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Cs w:val="21"/>
        </w:rPr>
      </w:pPr>
      <w:bookmarkStart w:id="0" w:name="_GoBack"/>
      <w:bookmarkEnd w:id="0"/>
      <w:r>
        <w:rPr>
          <w:rFonts w:hint="eastAsia" w:ascii="宋体" w:hAnsi="宋体"/>
          <w:b/>
          <w:sz w:val="44"/>
          <w:szCs w:val="44"/>
        </w:rPr>
        <w:t>阿坝县公安局2018年行政责任清单</w:t>
      </w:r>
    </w:p>
    <w:p>
      <w:pPr>
        <w:jc w:val="center"/>
        <w:rPr>
          <w:rFonts w:asciiTheme="minorEastAsia" w:hAnsiTheme="minorEastAsia" w:eastAsiaTheme="minorEastAsia"/>
          <w:b/>
          <w:szCs w:val="21"/>
        </w:rPr>
      </w:pPr>
    </w:p>
    <w:tbl>
      <w:tblPr>
        <w:tblStyle w:val="8"/>
        <w:tblW w:w="9923" w:type="dxa"/>
        <w:tblInd w:w="-7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7" w:hRule="atLeast"/>
        </w:trPr>
        <w:tc>
          <w:tcPr>
            <w:tcW w:w="567" w:type="dxa"/>
          </w:tcPr>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主</w:t>
            </w:r>
          </w:p>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体</w:t>
            </w:r>
          </w:p>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责</w:t>
            </w:r>
          </w:p>
          <w:p>
            <w:pPr>
              <w:rPr>
                <w:rFonts w:asciiTheme="minorEastAsia" w:hAnsiTheme="minorEastAsia" w:eastAsiaTheme="minorEastAsia"/>
                <w:b/>
                <w:szCs w:val="21"/>
              </w:rPr>
            </w:pPr>
          </w:p>
          <w:p>
            <w:pPr>
              <w:rPr>
                <w:rFonts w:asciiTheme="minorEastAsia" w:hAnsiTheme="minorEastAsia" w:eastAsiaTheme="minorEastAsia"/>
                <w:szCs w:val="21"/>
              </w:rPr>
            </w:pPr>
            <w:r>
              <w:rPr>
                <w:rFonts w:hint="eastAsia" w:asciiTheme="minorEastAsia" w:hAnsiTheme="minorEastAsia" w:eastAsiaTheme="minorEastAsia"/>
                <w:b/>
                <w:szCs w:val="21"/>
              </w:rPr>
              <w:t>任</w:t>
            </w:r>
          </w:p>
        </w:tc>
        <w:tc>
          <w:tcPr>
            <w:tcW w:w="9356" w:type="dxa"/>
          </w:tcPr>
          <w:p>
            <w:pPr>
              <w:pStyle w:val="14"/>
              <w:numPr>
                <w:ilvl w:val="0"/>
                <w:numId w:val="1"/>
              </w:numPr>
              <w:ind w:firstLineChars="0"/>
              <w:rPr>
                <w:rFonts w:asciiTheme="minorEastAsia" w:hAnsiTheme="minorEastAsia" w:eastAsiaTheme="minorEastAsia"/>
                <w:b/>
                <w:szCs w:val="21"/>
              </w:rPr>
            </w:pPr>
            <w:r>
              <w:rPr>
                <w:rFonts w:hint="eastAsia" w:asciiTheme="minorEastAsia" w:hAnsiTheme="minorEastAsia" w:eastAsiaTheme="minorEastAsia"/>
                <w:b/>
                <w:szCs w:val="21"/>
              </w:rPr>
              <w:t>主要职责：</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（一）贯彻执行国家公安工作的方针、政策、法律、法规、规章，组织部署、指导、监督、检查全县公安工作；负责本系统，本部门依法行政工作，落实行政执法责任。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（二）收集掌握影响社会稳定，危害国家安全和社会治安的情况，分析研判形势、制定对策。</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（三）组织全县公安机关应急管理、社会公共事件的处置工作。组织指挥反分裂反自焚防集聚等情报、防范、侦察和应急处置工作。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（四）负责全县公安法制建设、按管辖办理案件审批、行政诉讼、行政复议工作，组织实施执法监督，依法实施行政许可，行政审批工作。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（五）组织指挥全县公安侦查工作；协调、指挥、侦破重大案件，处置治安灾害事故、骚扰和群体性突发事件；组织实施重大活动的安全保卫工作。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 ）组织指挥全县公安机关查处危害社会治安秩序行为；依法管理户口、居民身份证、枪支弹药、危险物品、特种行业、娱乐场所等工作；依法管理集会、游行、示威活动；组织全县公安机关对国家机关、社会团体、企事业单位和重点建设工程的治安保卫工作以及群众性组织的治安防范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（七）组织指挥全县道路交通管理工作并承担相应责任。维护道路交通安全、交通秩序；处置重特大交通事故；依法管理机动车辆（不含拖拉机）和驾驶人员。</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（八）组织指挥全县消防监督、火灾预防、火灾扑救工作和公安应急抢险救援工作。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（九）组织指挥全县公安警卫业务工作，组织实施对有关的党和国家领导人以及重要外宾在县境内的安全警卫工作并承担相应责任。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（十）组织指挥全县公安机关对公共信息网络的安全保护工作，负责信息安全等级保卫工作的监督、检查、指导。</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（十一）依法管理出入境和外国人在县境内拘留、旅行的有关工作。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（十二）组织指挥县看守所、拘留所的管理与执法工作。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（十三）组织实施全县公安科学技术工作，组织、规划全县公安机关的指挥体系、信息技术、刑事技术建设。</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（十四）拟定全县公安机关装备和经费等警务保障计划和管理制度、组织协调全县公安机关重大任务的警务保障工作。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（十五）组织领导全县公安机关队伍建设和公安机关党风廉政建设，组织领导全县公安机关组织人事管理、民警教育训练和公安宣传工作。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六）组织指挥公安机关纪检监察和警务督察工作，组织领导全县公安机关督察、审计、信访、指导、监督全县公安机关及人民警察的执法活动，按规定权限实施对干部的监督，查处或督办公安队伍重大违纪案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（十七）对判处管制、拘役、剥夺政治权利的罪犯和监外执行的罪犯执行刑罚，对宣告缓刑、假释的罪犯实行监督考察。</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（十八）指导县森林公安机关的业务工作。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（十九）领导指挥武警县中队执行公安业务工作。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（二十）承担县政府禁毒委员会、劳动教养管理委员会、反恐怖工作协调小组日常工作。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（二十一）承担县政府公布的有关行政审批事项。</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（二十二）承办县政府和上级公安机关交办的其他事项。</w:t>
            </w:r>
          </w:p>
          <w:p>
            <w:pP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8" w:hRule="atLeast"/>
        </w:trPr>
        <w:tc>
          <w:tcPr>
            <w:tcW w:w="567" w:type="dxa"/>
          </w:tcPr>
          <w:p>
            <w:pPr>
              <w:jc w:val="center"/>
              <w:rPr>
                <w:rFonts w:asciiTheme="minorEastAsia" w:hAnsiTheme="minorEastAsia" w:eastAsiaTheme="minorEastAsia"/>
                <w:b/>
                <w:szCs w:val="21"/>
              </w:rPr>
            </w:pPr>
          </w:p>
          <w:p>
            <w:pPr>
              <w:jc w:val="center"/>
              <w:rPr>
                <w:rFonts w:asciiTheme="minorEastAsia" w:hAnsiTheme="minorEastAsia" w:eastAsiaTheme="minorEastAsia"/>
                <w:b/>
                <w:szCs w:val="21"/>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职责边界</w:t>
            </w:r>
          </w:p>
        </w:tc>
        <w:tc>
          <w:tcPr>
            <w:tcW w:w="9356" w:type="dxa"/>
          </w:tcPr>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1、阿坝县森林公安局为林业局直属行政机构（正科级）。实行林业局和公安局双重领导的管理体制，党政工作以林业局管理为主，公安业务工作以公安局管理为主。</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2、县政府消防队为县政府直属事业机构，党政工作及业务工作以公安局管理为主。</w:t>
            </w:r>
          </w:p>
        </w:tc>
      </w:tr>
    </w:tbl>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441" w:firstLineChars="100"/>
        <w:jc w:val="center"/>
        <w:rPr>
          <w:rFonts w:cs="黑体" w:asciiTheme="majorEastAsia" w:hAnsiTheme="majorEastAsia" w:eastAsiaTheme="majorEastAsia"/>
          <w:b/>
          <w:color w:val="000000"/>
          <w:sz w:val="44"/>
          <w:szCs w:val="44"/>
          <w:lang w:val="zh-CN"/>
        </w:rPr>
      </w:pPr>
      <w:r>
        <w:rPr>
          <w:rFonts w:hint="eastAsia" w:cs="黑体" w:asciiTheme="majorEastAsia" w:hAnsiTheme="majorEastAsia" w:eastAsiaTheme="majorEastAsia"/>
          <w:b/>
          <w:color w:val="000000"/>
          <w:sz w:val="44"/>
          <w:szCs w:val="44"/>
          <w:lang w:val="zh-CN"/>
        </w:rPr>
        <w:t>阿坝县公安局2018年行政许可责任清单</w:t>
      </w:r>
    </w:p>
    <w:p>
      <w:pPr>
        <w:autoSpaceDE w:val="0"/>
        <w:autoSpaceDN w:val="0"/>
        <w:adjustRightInd w:val="0"/>
        <w:spacing w:line="460" w:lineRule="exact"/>
        <w:jc w:val="left"/>
        <w:rPr>
          <w:rFonts w:cs="黑体" w:asciiTheme="minorEastAsia" w:hAnsiTheme="minorEastAsia" w:eastAsiaTheme="minorEastAsia"/>
          <w:b/>
          <w:color w:val="000000"/>
          <w:szCs w:val="21"/>
          <w:lang w:val="zh-CN"/>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枪支、弹药运输许可</w:t>
            </w: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rPr>
            </w:pPr>
            <w:r>
              <w:rPr>
                <w:rFonts w:hint="eastAsia" w:asciiTheme="minorEastAsia" w:hAnsiTheme="minorEastAsia" w:eastAsiaTheme="minorEastAsia"/>
                <w:szCs w:val="21"/>
                <w:shd w:val="clear" w:color="auto" w:fill="F9F9F9"/>
              </w:rPr>
              <w:t>《中华人民共和国枪支管理法》第三十条、三十一条、《射击竞技体育运动枪支管理办法》（国家体育总局、公安部令2010年第13号）第二十七条《中华人民共和国枪支管理法》第三十条、三十一条、《射击竞技体育运动枪支管理办法》（国家体育总局、公安部令2010年第13号）第二十七条</w:t>
            </w:r>
            <w:r>
              <w:rPr>
                <w:rFonts w:hint="eastAsia" w:cs="宋体" w:asciiTheme="minorEastAsia" w:hAnsiTheme="minorEastAsia" w:eastAsiaTheme="minorEastAsia"/>
                <w:color w:val="000000"/>
                <w:szCs w:val="21"/>
                <w:lang w:val="zh-CN"/>
              </w:rPr>
              <w:t>任何单位或者个人未经许可，不得运输枪支。需要运输枪支的，必须向公安机关如实申报运输枪支的品种、数量和运输的路线、方式，领取枪支运输许可证件。在本省、自治区、直辖市内运输的，向运往地设区的市级人民政府公安机关申请领取枪支运输许可证件；跨省、自治区、直辖市运输的，向运往地省级人民政府公安机关申请领取枪支运输许可证件。没有枪支运输许可证件的，任何单位和个人都不得承运，并应当立即报告所在地公安机关。公安机关对没有枪支运输许可证件或者没有按照枪支运输许可证件的规定运输枪支的，应当扣留运输的枪支。</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2.审查责任：对书面材料进行审查，提出是否同意枪支、弹药运输许可的审核意见，告知申请人享有申请行政复议的权利。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autoSpaceDE w:val="0"/>
        <w:autoSpaceDN w:val="0"/>
        <w:adjustRightInd w:val="0"/>
        <w:spacing w:line="460" w:lineRule="exact"/>
        <w:jc w:val="left"/>
        <w:rPr>
          <w:rFonts w:cs="黑体" w:asciiTheme="minorEastAsia" w:hAnsiTheme="minorEastAsia" w:eastAsiaTheme="minorEastAsia"/>
          <w:b/>
          <w:color w:val="000000"/>
          <w:szCs w:val="21"/>
          <w:lang w:val="zh-CN"/>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第二类、第三类易制毒化学品购买备案证明</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《易制毒化学品管理条例》、《易制毒化学品购销和运输管理办法》</w:t>
            </w:r>
            <w:r>
              <w:rPr>
                <w:rFonts w:hint="eastAsia" w:cs="宋体" w:asciiTheme="minorEastAsia" w:hAnsiTheme="minorEastAsia" w:eastAsiaTheme="minorEastAsia"/>
                <w:szCs w:val="21"/>
                <w:lang w:val="zh-CN"/>
              </w:rPr>
              <w:t>《</w:t>
            </w:r>
            <w:r>
              <w:rPr>
                <w:rStyle w:val="16"/>
                <w:rFonts w:cs="Arial" w:asciiTheme="minorEastAsia" w:hAnsiTheme="minorEastAsia" w:eastAsiaTheme="minorEastAsia"/>
                <w:bCs/>
                <w:szCs w:val="21"/>
              </w:rPr>
              <w:t>制毒化学品购销和运输管理办法</w:t>
            </w:r>
            <w:r>
              <w:rPr>
                <w:rFonts w:hint="eastAsia" w:cs="宋体" w:asciiTheme="minorEastAsia" w:hAnsiTheme="minorEastAsia" w:eastAsiaTheme="minorEastAsia"/>
                <w:szCs w:val="21"/>
                <w:lang w:val="zh-CN"/>
              </w:rPr>
              <w:t>》</w:t>
            </w:r>
            <w:r>
              <w:rPr>
                <w:rFonts w:cs="Arial" w:asciiTheme="minorEastAsia" w:hAnsiTheme="minorEastAsia" w:eastAsiaTheme="minorEastAsia"/>
                <w:bCs/>
                <w:szCs w:val="21"/>
              </w:rPr>
              <w:t>第十七条</w:t>
            </w:r>
            <w:r>
              <w:rPr>
                <w:rFonts w:cs="Arial" w:asciiTheme="minorEastAsia" w:hAnsiTheme="minorEastAsia" w:eastAsiaTheme="minorEastAsia"/>
                <w:szCs w:val="21"/>
              </w:rPr>
              <w:t> </w:t>
            </w:r>
            <w:r>
              <w:rPr>
                <w:rFonts w:cs="Arial" w:asciiTheme="minorEastAsia" w:hAnsiTheme="minorEastAsia" w:eastAsiaTheme="minorEastAsia"/>
                <w:szCs w:val="21"/>
                <w:shd w:val="clear" w:color="auto" w:fill="FFFFFF"/>
              </w:rPr>
              <w:t>因治疗疾病需要，患者、患者近亲属或者患者委托的人凭医疗机构出具的医疗诊断书和本人的身份证明，可以随身携带第一类中的药品类易制毒化学品药品制剂，但是不得超过医用单张处方的最大剂量。</w:t>
            </w:r>
            <w:r>
              <w:rPr>
                <w:rFonts w:hint="eastAsia" w:cs="宋体" w:asciiTheme="minorEastAsia" w:hAnsiTheme="minorEastAsia" w:eastAsiaTheme="minorEastAsia"/>
                <w:szCs w:val="21"/>
                <w:lang w:val="zh-CN"/>
              </w:rPr>
              <w:t>　购买第二类、第三类易制毒化学品的，应当在购买前将所需购买的品种、数量，向所在地的县级人民政府公安机关备案。个人自用购买少量高锰酸钾的，无须备案。</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申请购买第一类中的非药品类易制毒化学品和第二类、第三类易制毒化学品的，应当提交下列申请材料： （一）经营企业的营业执照（副本和复印件），其他组织的登记证书或者成立批准文件（原件和复印件），或者个人的身份证明（原件和复印件）； （二）合法使用需要证明（原件）。</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购买第二类、第三类易制毒化学品的，应当在购买前将所需购买的品种、数量，向所在地的县级人民政府公安机关备案。公安机关受理备案后，应当于当日出具购买备案证明。 自用一次性购买五公斤以下且年用量五十公斤以下高锰酸钾的，无须备案。</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szCs w:val="21"/>
                <w:lang w:val="zh-CN"/>
              </w:rPr>
              <w:t>《</w:t>
            </w:r>
            <w:r>
              <w:rPr>
                <w:rStyle w:val="16"/>
                <w:rFonts w:cs="Arial" w:asciiTheme="minorEastAsia" w:hAnsiTheme="minorEastAsia" w:eastAsiaTheme="minorEastAsia"/>
                <w:bCs/>
                <w:szCs w:val="21"/>
              </w:rPr>
              <w:t>制毒化学品购销和运输管理办法</w:t>
            </w:r>
            <w:r>
              <w:rPr>
                <w:rFonts w:hint="eastAsia" w:cs="宋体" w:asciiTheme="minorEastAsia" w:hAnsiTheme="minorEastAsia" w:eastAsiaTheme="minorEastAsia"/>
                <w:szCs w:val="21"/>
                <w:lang w:val="zh-CN"/>
              </w:rPr>
              <w:t>》第三条</w:t>
            </w:r>
            <w:r>
              <w:rPr>
                <w:rFonts w:cs="Arial" w:asciiTheme="minorEastAsia" w:hAnsiTheme="minorEastAsia" w:eastAsiaTheme="minorEastAsia"/>
                <w:szCs w:val="21"/>
                <w:shd w:val="clear" w:color="auto" w:fill="FFFFFF"/>
              </w:rPr>
              <w:t>购买第一类中的非药品类易制毒化学品的，应当向所在地省级人民政府公安机关申请购买许可证;购买第二类、第三类易制毒化学品的，应当向所在地县级人民政府公安机关备案。取得购买许可证或者购买备案证明后，方可购买易制毒化学品。</w:t>
            </w:r>
            <w:r>
              <w:rPr>
                <w:rFonts w:hint="eastAsia" w:cs="宋体" w:asciiTheme="minorEastAsia" w:hAnsiTheme="minorEastAsia" w:eastAsiaTheme="minorEastAsia"/>
                <w:szCs w:val="21"/>
                <w:lang w:val="zh-CN"/>
              </w:rPr>
              <w:t>购买第一类中的非药品类易制毒化学品的，应当向所在地省级人民政府公安机关申请购买许可证；</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第二类、第三类易制毒化学品购买备案证明</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第一类、第二类易制毒化学品运输许可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0" w:afterAutospacing="0"/>
              <w:ind w:firstLine="420"/>
              <w:rPr>
                <w:rFonts w:asciiTheme="minorEastAsia" w:hAnsiTheme="minorEastAsia" w:eastAsiaTheme="minorEastAsia"/>
                <w:sz w:val="21"/>
                <w:szCs w:val="21"/>
              </w:rPr>
            </w:pPr>
            <w:r>
              <w:rPr>
                <w:rFonts w:hint="eastAsia" w:asciiTheme="minorEastAsia" w:hAnsiTheme="minorEastAsia" w:eastAsiaTheme="minorEastAsia"/>
                <w:color w:val="666666"/>
                <w:szCs w:val="21"/>
                <w:shd w:val="clear" w:color="auto" w:fill="FFFFFF"/>
              </w:rPr>
              <w:t>《易制毒化学品管理条例》、《易制毒化学品购销和运输管理办法》</w:t>
            </w:r>
            <w:r>
              <w:rPr>
                <w:rStyle w:val="13"/>
                <w:rFonts w:hint="eastAsia" w:cs="Times New Roman" w:asciiTheme="minorEastAsia" w:hAnsiTheme="minorEastAsia" w:eastAsiaTheme="minorEastAsia"/>
                <w:sz w:val="21"/>
                <w:szCs w:val="21"/>
              </w:rPr>
              <w:t> </w:t>
            </w:r>
            <w:r>
              <w:rPr>
                <w:rFonts w:hint="eastAsia" w:cs="Times New Roman" w:asciiTheme="minorEastAsia" w:hAnsiTheme="minorEastAsia" w:eastAsiaTheme="minorEastAsia"/>
                <w:sz w:val="21"/>
                <w:szCs w:val="21"/>
              </w:rPr>
              <w:t>1、《易制毒化学品管理条例》（2005年8月26日国务院令第445号公布，2005年11月1日起施行。）第二十条：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2、《易制毒化学品购销和运输管理办法》（2006年8月22日公安部令第87号公布，2006年10 月1日起施行。）第十五条：运输易制毒化学品，有下列情形之一的，应当申请运输许可证或者进行备案：（一）跨设区的市级行政区域（直辖市为跨市界）运输的；（二）在禁毒形势严峻的重点地区跨县级行政区域运输的。禁毒形势严峻的重点地区由公安部确定和调整，名单另行公布。</w:t>
            </w:r>
          </w:p>
          <w:p>
            <w:pPr>
              <w:pStyle w:val="7"/>
              <w:shd w:val="clear" w:color="auto" w:fill="FFFFFF"/>
              <w:spacing w:before="0" w:beforeAutospacing="0" w:after="0" w:afterAutospacing="0"/>
              <w:ind w:firstLine="420"/>
              <w:rPr>
                <w:rFonts w:asciiTheme="minorEastAsia" w:hAnsiTheme="minorEastAsia" w:eastAsiaTheme="minorEastAsia"/>
                <w:sz w:val="21"/>
                <w:szCs w:val="21"/>
              </w:rPr>
            </w:pPr>
            <w:r>
              <w:rPr>
                <w:rFonts w:cs="Times New Roman" w:asciiTheme="minorEastAsia" w:hAnsiTheme="minorEastAsia" w:eastAsiaTheme="minorEastAsia"/>
                <w:sz w:val="21"/>
                <w:szCs w:val="21"/>
              </w:rPr>
              <w:t>运输第一类易制毒化学品的，应当向运出地的设区的市级人民政府公安机关申请运输许可证。</w:t>
            </w:r>
          </w:p>
          <w:p>
            <w:pPr>
              <w:pStyle w:val="7"/>
              <w:shd w:val="clear" w:color="auto" w:fill="FFFFFF"/>
              <w:spacing w:before="0" w:beforeAutospacing="0" w:after="0" w:afterAutospacing="0"/>
              <w:ind w:firstLine="420"/>
              <w:rPr>
                <w:rFonts w:cs="Times New Roman" w:asciiTheme="minorEastAsia" w:hAnsiTheme="minorEastAsia" w:eastAsiaTheme="minorEastAsia"/>
                <w:sz w:val="21"/>
                <w:szCs w:val="21"/>
              </w:rPr>
            </w:pPr>
            <w:r>
              <w:rPr>
                <w:rStyle w:val="13"/>
                <w:rFonts w:hint="eastAsia" w:cs="Times New Roman" w:asciiTheme="minorEastAsia" w:hAnsiTheme="minorEastAsia" w:eastAsiaTheme="minorEastAsia"/>
                <w:sz w:val="21"/>
                <w:szCs w:val="21"/>
              </w:rPr>
              <w:t> </w:t>
            </w:r>
            <w:r>
              <w:rPr>
                <w:rFonts w:hint="eastAsia" w:cs="Times New Roman" w:asciiTheme="minorEastAsia" w:hAnsiTheme="minorEastAsia" w:eastAsiaTheme="minorEastAsia"/>
                <w:sz w:val="21"/>
                <w:szCs w:val="21"/>
              </w:rPr>
              <w:t>运输第二类易制毒化学品的，应当向运出地县级人民政府公安机关申请运输许可证。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sz w:val="21"/>
                <w:szCs w:val="21"/>
              </w:rPr>
              <w:t>公安部《易制毒化学品购销和运输管理办法》第十八条： 运输易制毒化学品，应当由货主向公安机关申请运输许可证或者进行备案。申请易制毒化学品运输许可证或者进行备案，应当提交下列材料：</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（一）经营企业的营业执照（副本和复印件），其他组织的登记证书或者成立批准文件（原件和复印件），个人的身份证明（原件和复印件）；</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（二）易制毒化学品购销合同（复印件）；</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（三）经办人的身份证明（原件和复印件）。</w:t>
            </w:r>
            <w:r>
              <w:rPr>
                <w:rFonts w:hint="eastAsia" w:asciiTheme="minorEastAsia" w:hAnsiTheme="minorEastAsia" w:eastAsiaTheme="minorEastAsia"/>
                <w:sz w:val="21"/>
                <w:szCs w:val="21"/>
              </w:rPr>
              <w:br w:type="textWrapping"/>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第一类、第二类易制毒化学品运输许可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0" w:afterAutospacing="0"/>
              <w:ind w:firstLine="420"/>
              <w:rPr>
                <w:rFonts w:cs="Times New Roman" w:asciiTheme="minorEastAsia" w:hAnsiTheme="minorEastAsia" w:eastAsiaTheme="minorEastAsia"/>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第三类易制毒化学品运输事前备案</w:t>
            </w: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宋体" w:asciiTheme="minorEastAsia" w:hAnsiTheme="minorEastAsia" w:eastAsiaTheme="minorEastAsia"/>
                <w:color w:val="FF0000"/>
                <w:szCs w:val="21"/>
                <w:shd w:val="clear" w:color="auto" w:fill="F2F2F2"/>
              </w:rPr>
            </w:pPr>
            <w:r>
              <w:rPr>
                <w:rFonts w:hint="eastAsia" w:cs="宋体" w:asciiTheme="minorEastAsia" w:hAnsiTheme="minorEastAsia" w:eastAsiaTheme="minorEastAsia"/>
                <w:color w:val="000000"/>
                <w:szCs w:val="21"/>
                <w:lang w:val="zh-CN"/>
              </w:rPr>
              <w:t>《易制毒化学品管理条例》  《易制毒化学品购销和运输管理办法》</w:t>
            </w:r>
            <w:r>
              <w:rPr>
                <w:rFonts w:hint="eastAsia" w:cs="宋体" w:asciiTheme="minorEastAsia" w:hAnsiTheme="minorEastAsia" w:eastAsiaTheme="minorEastAsia"/>
                <w:szCs w:val="21"/>
                <w:shd w:val="clear" w:color="auto" w:fill="F2F2F2"/>
              </w:rPr>
              <w:t>《易制毒化学品管理条例》（国务院令第445号）第二十条：</w:t>
            </w:r>
            <w:r>
              <w:rPr>
                <w:rFonts w:hint="eastAsia" w:cs="宋体" w:asciiTheme="minorEastAsia" w:hAnsiTheme="minorEastAsia" w:eastAsiaTheme="minorEastAsia"/>
                <w:color w:val="000000"/>
                <w:szCs w:val="21"/>
                <w:lang w:val="zh-CN"/>
              </w:rPr>
              <w:t>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申请易制毒化学品运输许可，应当提交易制毒化学品的购销合同，货主是企业的，应当提交营业执照；货主是其他组织的，应当提交登记证书（成立批准文件）；货主是个人的，应当提交其个人身份证明。经办人还应当提交本人的身份证明。  公安机关应当自收到第一类易制毒化学品运输许可申请之日起10日内，收到第二类易制毒化学品运输许可申请之日起3日内，对申请人提交的申请材料进行审查。对符合规定的，发给运输许可证；不予许可的，应当书面说明理由。</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运输易制毒化学品，有下列情形之一的，应当申请运输许可证或者进行备案： （一）跨设区的市级行政区域（直辖市为跨市界）运输的； （二）在禁毒形势严峻的重点地区跨县级行政区域运输的。禁毒形势严峻的重点地区由公安部确定和调整，名单另行公布。 运输第一类易制毒化学品的，应当向运出地的设区的市级人民政府公安机关申请运输许可证。 运输第二类易制毒化学品的，应当向运出地县级人民政府公安机关申请运输许可证。 运输第三类易制毒化学品的，应当向运出地县级人民政府公安机关备案。</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运输易制毒化学品，应当由货主向公安机关申请运输许可证或者进行备案。 申请易制毒化学品运输许可证或者进行备案，应当提交下列材料： （一）经营企业的营业执照（副本和复印件），其他组织的登记证书或者成立批准文件（原件和复印件），个人的身份证明（原件和复印件）； （二）易制毒化学品购销合同（复印件）； （三）经办人的身份证明（原件和复印件）</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负责审批的公安机关应当自收到第一类易制毒化学品运输许可申请之日起十日内，收到第二类易制毒化学品运输许可申请之日起三日内，对申请人提交的申请材料进行审查。对符合规定的，发给运输许可证；不予许可的，应当书面说明理由。 负责审批的公安机关对运输许可申请能够当场予以办理的，应当当场办理；对材料不齐备需要补充的，应当一次告知申请人需补充的内容；对提供材料不符合规定不予受理的，应当书面说明理由。</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第三类易制毒化学品运输事前备案许可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w:t>
            </w:r>
          </w:p>
        </w:tc>
      </w:tr>
      <w:tr>
        <w:tblPrEx>
          <w:tblCellMar>
            <w:top w:w="0" w:type="dxa"/>
            <w:left w:w="10" w:type="dxa"/>
            <w:bottom w:w="0" w:type="dxa"/>
            <w:right w:w="10" w:type="dxa"/>
          </w:tblCellMar>
        </w:tblPrEx>
        <w:trPr>
          <w:trHeight w:val="65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民用爆炸物品购买许可</w:t>
            </w:r>
          </w:p>
        </w:tc>
      </w:tr>
      <w:tr>
        <w:tblPrEx>
          <w:tblCellMar>
            <w:top w:w="0" w:type="dxa"/>
            <w:left w:w="10" w:type="dxa"/>
            <w:bottom w:w="0" w:type="dxa"/>
            <w:right w:w="10" w:type="dxa"/>
          </w:tblCellMar>
        </w:tblPrEx>
        <w:trPr>
          <w:trHeight w:val="64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pStyle w:val="7"/>
              <w:spacing w:before="300" w:beforeAutospacing="0" w:line="345" w:lineRule="atLeas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szCs w:val="21"/>
                <w:lang w:val="zh-CN"/>
              </w:rPr>
              <w:t>《民用爆炸物品安全管理条例》</w:t>
            </w:r>
            <w:r>
              <w:rPr>
                <w:rFonts w:asciiTheme="minorEastAsia" w:hAnsiTheme="minorEastAsia" w:eastAsiaTheme="minorEastAsia"/>
                <w:color w:val="000000" w:themeColor="text1"/>
                <w:sz w:val="21"/>
                <w:szCs w:val="21"/>
                <w14:textFill>
                  <w14:solidFill>
                    <w14:schemeClr w14:val="tx1"/>
                  </w14:solidFill>
                </w14:textFill>
              </w:rPr>
              <w:t>《民用爆炸物品安全管理条例》第二十一条</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 xml:space="preserve"> 民用爆炸物品使用单位申请购买民用爆炸物品的，应当向所在地县级人民政府公安机关提出购买申请，并提交下列有关材料：（一）工商营业执照或者事业单位法人证书；（二）《爆破作业单位许可证》或者其他合法使用证明；（三）购买单位的名称、地址、银行账户（四）购买品种、数量和用途说明。</w:t>
            </w:r>
          </w:p>
          <w:p>
            <w:pPr>
              <w:pStyle w:val="7"/>
              <w:spacing w:before="300" w:beforeAutospacing="0" w:line="345" w:lineRule="atLeast"/>
              <w:ind w:firstLine="48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受理申请的公安机关应当自受理申请之日起5日内对提交的有关材料进行审查，对符合条件的，核发《民用爆炸物品购买许可证》；对不符合条件的，不予核发《民用爆炸物品购买许可证》，书面向申请人说明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asciiTheme="minorEastAsia" w:hAnsiTheme="minorEastAsia" w:eastAsiaTheme="minorEastAsia"/>
                <w:color w:val="000000" w:themeColor="text1"/>
                <w:sz w:val="21"/>
                <w:szCs w:val="21"/>
                <w14:textFill>
                  <w14:solidFill>
                    <w14:schemeClr w14:val="tx1"/>
                  </w14:solidFill>
                </w14:textFill>
              </w:rPr>
              <w:t>《民用爆炸物品购买许可证》应当载明许可购买的品种、数量、购买单位以及许可的有效期限。</w:t>
            </w:r>
          </w:p>
        </w:tc>
      </w:tr>
      <w:tr>
        <w:tblPrEx>
          <w:tblCellMar>
            <w:top w:w="0" w:type="dxa"/>
            <w:left w:w="10" w:type="dxa"/>
            <w:bottom w:w="0" w:type="dxa"/>
            <w:right w:w="10" w:type="dxa"/>
          </w:tblCellMar>
        </w:tblPrEx>
        <w:trPr>
          <w:trHeight w:val="55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民用爆炸物品购买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24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pacing w:before="300" w:beforeAutospacing="0" w:line="345" w:lineRule="atLeast"/>
              <w:ind w:firstLine="480"/>
              <w:rPr>
                <w:rFonts w:asciiTheme="minorEastAsia" w:hAnsiTheme="minorEastAsia" w:eastAsiaTheme="minorEastAsia"/>
                <w:color w:val="000000"/>
                <w:sz w:val="21"/>
                <w:szCs w:val="21"/>
              </w:rPr>
            </w:pP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6</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widowControl/>
              <w:ind w:firstLine="1890" w:firstLineChars="9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民用爆炸物品运输许可</w:t>
            </w: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575" w:firstLineChars="7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《民用爆炸物品安全管理条例》《民用爆炸物品安全管理条例》</w:t>
            </w:r>
            <w:r>
              <w:rPr>
                <w:rFonts w:hint="eastAsia" w:asciiTheme="minorEastAsia" w:hAnsiTheme="minorEastAsia" w:eastAsiaTheme="minorEastAsia"/>
                <w:b/>
                <w:bCs/>
                <w:color w:val="000000"/>
                <w:szCs w:val="21"/>
              </w:rPr>
              <w:t>第二十六条</w:t>
            </w:r>
            <w:r>
              <w:rPr>
                <w:rFonts w:hint="eastAsia" w:asciiTheme="minorEastAsia" w:hAnsiTheme="minorEastAsia" w:eastAsiaTheme="minorEastAsia"/>
                <w:color w:val="000000"/>
                <w:szCs w:val="21"/>
                <w:shd w:val="clear" w:color="auto" w:fill="FFFFFF"/>
              </w:rPr>
              <w:t>　运输民用爆炸物品，收货单位应当向运达地县级人民政府公安机关提出申请，并提交包括下列内容的材料：</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（一）民用爆炸物品生产企业、销售企业、使用单位以及进出口单位分别提供的《民用爆炸物品生产许可证》、《民用爆炸物品销售许可证》、《民用爆炸物品购买许可证》或者进出口批准证明；</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（二）运输民用爆炸物品的品种、数量、包装材料和包装方式；</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（三）运输民用爆炸物品的特性、出现险情的应急处置方法；</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（四）运输时间、起始地点、运输路线、经停地点。</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受理申请的公安机关应当自受理申请之日起3日内对提交的有关材料进行审查，对符合条件的，核发《民用爆炸物品运输许可证》；对不符合条件的，不予核发《民用爆炸物品运输许可证》，书面向申请人说明理由。</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《民用爆炸物品运输许可证》应当载明收货单位、销售企业、承运人，一次性运输有效期限、起始地点、运输路线、经停地点，民用爆炸物品的品种、数量。</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民用爆炸物品运输许可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219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FF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7</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金融机构营业场所、金库安全防范设施建设方案审批及工程验收</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735" w:firstLineChars="3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《金融机构营业场所和金库安全防范设施建设许可实施办法》</w:t>
            </w:r>
            <w:r>
              <w:rPr>
                <w:rFonts w:hint="eastAsia" w:cs="宋体" w:asciiTheme="minorEastAsia" w:hAnsiTheme="minorEastAsia" w:eastAsiaTheme="minorEastAsia"/>
                <w:color w:val="000000" w:themeColor="text1"/>
                <w:szCs w:val="21"/>
                <w:lang w:val="zh-CN"/>
                <w14:textFill>
                  <w14:solidFill>
                    <w14:schemeClr w14:val="tx1"/>
                  </w14:solidFill>
                </w14:textFill>
              </w:rPr>
              <w:t>《金融机构营业场所和金库安全防范设施建设许可实施办法》</w:t>
            </w:r>
            <w:r>
              <w:rPr>
                <w:rFonts w:hint="eastAsia" w:cs="宋体" w:asciiTheme="minorEastAsia" w:hAnsiTheme="minorEastAsia" w:eastAsiaTheme="minorEastAsia"/>
                <w:color w:val="000000"/>
                <w:szCs w:val="21"/>
                <w:lang w:val="zh-CN"/>
              </w:rPr>
              <w:t>第二条第一款　在中华人民共和国境内新建、改建金融机构营业场所、金库的，实行安全防范设施建设许可制度。 第三条  各级人民政府公安机关治安管理部门具体负责组织实施本办法。 第四条第一款　金融机构营业场所、金库安全防范设施建设方案审批和工程验收实行“属地管理、分级审批”的原则，由县级以上人民政府公安机关负责实施。</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金融机构营业场所、金库安全防范设施建设方案审批及工程验收</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8</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1155" w:firstLineChars="5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举行集会游行示威许可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210" w:firstLineChars="10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《中华人民共和国集会游行示威法》 《中华人民共和国集会游行示威法实施条例》</w:t>
            </w:r>
            <w:r>
              <w:rPr>
                <w:rFonts w:cs="Arial" w:asciiTheme="minorEastAsia" w:hAnsiTheme="minorEastAsia" w:eastAsiaTheme="minorEastAsia"/>
                <w:szCs w:val="21"/>
                <w:shd w:val="clear" w:color="auto" w:fill="FFFFFF"/>
              </w:rPr>
              <w:t>《中华人民共和国集会游行示威法》第二章第</w:t>
            </w:r>
            <w:r>
              <w:rPr>
                <w:rFonts w:hint="eastAsia" w:cs="Arial" w:asciiTheme="minorEastAsia" w:hAnsiTheme="minorEastAsia" w:eastAsiaTheme="minorEastAsia"/>
                <w:szCs w:val="21"/>
                <w:shd w:val="clear" w:color="auto" w:fill="FFFFFF"/>
              </w:rPr>
              <w:t>六</w:t>
            </w:r>
            <w:r>
              <w:rPr>
                <w:rFonts w:cs="Arial" w:asciiTheme="minorEastAsia" w:hAnsiTheme="minorEastAsia" w:eastAsiaTheme="minorEastAsia"/>
                <w:szCs w:val="21"/>
                <w:shd w:val="clear" w:color="auto" w:fill="FFFFFF"/>
              </w:rPr>
              <w:t>条</w:t>
            </w:r>
            <w:r>
              <w:rPr>
                <w:rFonts w:hint="eastAsia" w:cs="宋体" w:asciiTheme="minorEastAsia" w:hAnsiTheme="minorEastAsia" w:eastAsiaTheme="minorEastAsia"/>
                <w:szCs w:val="21"/>
                <w:lang w:val="zh-CN"/>
              </w:rPr>
              <w:t xml:space="preserve">集会、游行、示威的主管机关，是集会、游行、示威举行地的市、县公安局、城市公安分局；游行、示威路线经过两个以上区、县的，主管机关为所经过区、县的公安机关的共同上一级公安机关。集会、游行、示威由举行地的市、县公安局、城市公安分局主管。    </w:t>
            </w:r>
          </w:p>
          <w:p>
            <w:pPr>
              <w:autoSpaceDE w:val="0"/>
              <w:autoSpaceDN w:val="0"/>
              <w:adjustRightInd w:val="0"/>
              <w:spacing w:line="300" w:lineRule="exact"/>
              <w:ind w:firstLine="210" w:firstLineChars="100"/>
              <w:jc w:val="left"/>
              <w:rPr>
                <w:rFonts w:asciiTheme="minorEastAsia" w:hAnsiTheme="minorEastAsia" w:eastAsiaTheme="minorEastAsia"/>
                <w:szCs w:val="21"/>
              </w:rPr>
            </w:pPr>
            <w:r>
              <w:rPr>
                <w:rFonts w:cs="Arial" w:asciiTheme="minorEastAsia" w:hAnsiTheme="minorEastAsia" w:eastAsiaTheme="minorEastAsia"/>
                <w:szCs w:val="21"/>
                <w:shd w:val="clear" w:color="auto" w:fill="FFFFFF"/>
              </w:rPr>
              <w:t xml:space="preserve">《中华人民共和国集会游行示威法》第二章第八条 </w:t>
            </w:r>
            <w:r>
              <w:rPr>
                <w:rFonts w:hint="eastAsia" w:asciiTheme="minorEastAsia" w:hAnsiTheme="minorEastAsia" w:eastAsiaTheme="minorEastAsia"/>
                <w:szCs w:val="21"/>
              </w:rPr>
              <w:t xml:space="preserve"> 举行集会、游行、示威，必须有负责人。</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　　依照本法规定需要申请的集会、游行、示威，其负责人必须在举行日期的五日前向主管机关递交书面申请。申请书中应当载明集会、游行、示威的目的、方式、标语、口号、人数、车辆数、使用音响设备的种类与数量、起止时间、地点(包括集合地和解散地)、路线和负责人的姓名、职业、住址。</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举行集会游行示威</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cs="宋体" w:asciiTheme="minorEastAsia" w:hAnsiTheme="minorEastAsia" w:eastAsiaTheme="minorEastAsia"/>
                <w:color w:val="000000"/>
                <w:szCs w:val="21"/>
                <w:lang w:val="zh-CN"/>
              </w:rPr>
              <w:t xml:space="preserve">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9</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大型群众性活动安全许可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《大型群众性活动安全许可》  《大型群众性活动安全管理条例》</w:t>
            </w:r>
            <w:r>
              <w:rPr>
                <w:rFonts w:cs="微软雅黑" w:asciiTheme="minorEastAsia" w:hAnsiTheme="minorEastAsia" w:eastAsiaTheme="minorEastAsia"/>
                <w:szCs w:val="21"/>
                <w:shd w:val="clear" w:color="auto" w:fill="FFFFFF"/>
              </w:rPr>
              <w:t>《大型群众性活动安全管理条例》</w:t>
            </w:r>
            <w:r>
              <w:rPr>
                <w:rFonts w:hint="eastAsia" w:cs="微软雅黑" w:asciiTheme="minorEastAsia" w:hAnsiTheme="minorEastAsia" w:eastAsiaTheme="minorEastAsia"/>
                <w:szCs w:val="21"/>
                <w:shd w:val="clear" w:color="auto" w:fill="FFFFFF"/>
              </w:rPr>
              <w:t>第十二条</w:t>
            </w:r>
            <w:r>
              <w:rPr>
                <w:rFonts w:hint="eastAsia" w:cs="宋体" w:asciiTheme="minorEastAsia" w:hAnsiTheme="minorEastAsia" w:eastAsiaTheme="minorEastAsia"/>
                <w:szCs w:val="21"/>
                <w:lang w:val="zh-CN"/>
              </w:rPr>
              <w:t>承办者变更大型群众性活动地点、内容及扩大大型群众性活动举办规模的，应当依照本条例的规定重新申请安全许可</w:t>
            </w:r>
          </w:p>
          <w:p>
            <w:pPr>
              <w:autoSpaceDE w:val="0"/>
              <w:autoSpaceDN w:val="0"/>
              <w:adjustRightInd w:val="0"/>
              <w:spacing w:line="300" w:lineRule="exact"/>
              <w:ind w:firstLine="420"/>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公安机关对大型群众性活动实行安全许可制度。《营业性演出管理条例》对演出活动的安全管理另有规定的，从其规定</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大型群众性活动安全许可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10</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举办焰火晚会及其他大型焰火燃放活动许可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4E4D4D"/>
                <w:szCs w:val="21"/>
                <w:shd w:val="clear" w:color="auto" w:fill="FFFFFF"/>
              </w:rPr>
              <w:t>《烟花爆竹安全管理条例》</w:t>
            </w:r>
            <w:r>
              <w:rPr>
                <w:rFonts w:hint="eastAsia" w:cs="Calibri" w:asciiTheme="minorEastAsia" w:hAnsiTheme="minorEastAsia" w:eastAsiaTheme="minorEastAsia"/>
                <w:color w:val="4E4D4D"/>
                <w:sz w:val="21"/>
                <w:szCs w:val="21"/>
              </w:rPr>
              <w:t>《烟花爆竹安全管理条例》第三十三条：依照本条例规定需要申请的焰火晚会以及其他大型焰火燃放活动，必须向县公安局递交书面申请。申请书中应载明举办焰火晚会以及其他大型焰火燃放活动的时间、地点、环境、活动性质、规模及燃放烟花爆竹的种类、规格、数量。</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举办焰火晚会及其他大型焰火燃放活动许可许可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0" w:afterAutospacing="0" w:line="500" w:lineRule="atLeast"/>
              <w:jc w:val="both"/>
              <w:rPr>
                <w:rFonts w:cs="Calibri" w:asciiTheme="minorEastAsia" w:hAnsiTheme="minorEastAsia" w:eastAsiaTheme="minorEastAsia"/>
                <w:color w:val="4E4D4D"/>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11</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典当业特种行业许可证核发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微软雅黑" w:asciiTheme="minorEastAsia" w:hAnsiTheme="minorEastAsia" w:eastAsiaTheme="minorEastAsia"/>
                <w:szCs w:val="21"/>
              </w:rPr>
            </w:pPr>
            <w:r>
              <w:rPr>
                <w:rFonts w:hint="eastAsia" w:cs="宋体" w:asciiTheme="minorEastAsia" w:hAnsiTheme="minorEastAsia" w:eastAsiaTheme="minorEastAsia"/>
                <w:color w:val="000000"/>
                <w:szCs w:val="21"/>
                <w:lang w:val="zh-CN"/>
              </w:rPr>
              <w:t xml:space="preserve">《典当管理办法》 </w:t>
            </w:r>
            <w:r>
              <w:rPr>
                <w:rFonts w:hint="eastAsia" w:cs="微软雅黑" w:asciiTheme="minorEastAsia" w:hAnsiTheme="minorEastAsia" w:eastAsiaTheme="minorEastAsia"/>
                <w:szCs w:val="21"/>
              </w:rPr>
              <w:t>《国务院对确需保留的行政审批项目设定行政许可的决定》（国务院令第412号）附件第35项《典当管理办法》（商务部、公安部2005年第8号）第十六条</w:t>
            </w:r>
            <w:r>
              <w:rPr>
                <w:rFonts w:cs="Arial" w:asciiTheme="minorEastAsia" w:hAnsiTheme="minorEastAsia" w:eastAsiaTheme="minorEastAsia"/>
                <w:szCs w:val="21"/>
              </w:rPr>
              <w:t>申请人领取《典当经营许可证》后，应当在10日内向所在地县级人民政府公安机关申请典当行《特种行业许可证》，并提供下列材料：</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（一）申请报告；</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（二）《典当经营许可证》及复印件；</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（三）法定代表人、个人股东和其他高级管理人员的简历及有效身份证件复印件；</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（四）法定代表人、个人股东和其他高级管理人员的户口所在地县级人民政府公安机关出具的无故意犯罪记录证明；</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（五）典当行经营场所及保管库房平面图、建筑结构图；</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（六）录像设备、防护设施、保险箱（柜、库）及消防设施安装、设置位置分布图；</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（七）各项治安保卫、消防安全管理制度；</w:t>
            </w:r>
          </w:p>
          <w:p>
            <w:pPr>
              <w:autoSpaceDE w:val="0"/>
              <w:autoSpaceDN w:val="0"/>
              <w:adjustRightInd w:val="0"/>
              <w:spacing w:line="300" w:lineRule="exact"/>
              <w:ind w:firstLine="2730" w:firstLineChars="1300"/>
              <w:jc w:val="left"/>
              <w:rPr>
                <w:rFonts w:cs="宋体" w:asciiTheme="minorEastAsia" w:hAnsiTheme="minorEastAsia" w:eastAsiaTheme="minorEastAsia"/>
                <w:color w:val="000000"/>
                <w:szCs w:val="21"/>
                <w:lang w:val="zh-CN"/>
              </w:rPr>
            </w:pPr>
            <w:r>
              <w:rPr>
                <w:rFonts w:cs="Arial" w:asciiTheme="minorEastAsia" w:hAnsiTheme="minorEastAsia" w:eastAsiaTheme="minorEastAsia"/>
                <w:sz w:val="21"/>
                <w:szCs w:val="21"/>
              </w:rPr>
              <w:t>（八）治安保卫组织或者治安保卫人员基本情况</w:t>
            </w:r>
            <w:r>
              <w:rPr>
                <w:rFonts w:hint="eastAsia" w:cs="宋体" w:asciiTheme="minorEastAsia" w:hAnsiTheme="minorEastAsia" w:eastAsiaTheme="minorEastAsia"/>
                <w:color w:val="000000"/>
                <w:szCs w:val="21"/>
                <w:lang w:val="zh-CN"/>
              </w:rPr>
              <w:t xml:space="preserve"> </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典当业特种行业许可证核发</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225" w:afterAutospacing="0"/>
              <w:ind w:firstLine="480"/>
              <w:rPr>
                <w:rFonts w:cs="Arial" w:asciiTheme="minorEastAsia" w:hAnsiTheme="minorEastAsia" w:eastAsiaTheme="minorEastAsia"/>
                <w:color w:val="333333"/>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12</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205" w:firstLineChars="10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公章刻制业特种行业许可证核发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pacing w:before="0" w:beforeAutospacing="0" w:after="0" w:afterAutospacing="0"/>
              <w:rPr>
                <w:rFonts w:asciiTheme="minorEastAsia" w:hAnsiTheme="minorEastAsia" w:eastAsiaTheme="minorEastAsia"/>
                <w:color w:val="000000"/>
                <w:sz w:val="21"/>
                <w:szCs w:val="21"/>
              </w:rPr>
            </w:pPr>
            <w:r>
              <w:rPr>
                <w:rFonts w:hint="eastAsia" w:cs="宋体" w:asciiTheme="minorEastAsia" w:hAnsiTheme="minorEastAsia" w:eastAsiaTheme="minorEastAsia"/>
                <w:color w:val="000000"/>
                <w:szCs w:val="21"/>
                <w:lang w:val="zh-CN"/>
              </w:rPr>
              <w:t>《印铸刻字业暂行管理规则》（1951年）《国务院对确需保留的行政审批项目设定行政许可的决定》</w:t>
            </w:r>
            <w:r>
              <w:rPr>
                <w:rFonts w:hint="eastAsia" w:asciiTheme="minorEastAsia" w:hAnsiTheme="minorEastAsia" w:eastAsiaTheme="minorEastAsia"/>
                <w:color w:val="000000"/>
                <w:sz w:val="21"/>
                <w:szCs w:val="21"/>
              </w:rPr>
              <w:t>【行政法规】《国务院对确需保留的行政审批项目设定行政许可的决定》(2004年6月29日国务院令第412号,2009年1月29日予以修改)</w:t>
            </w:r>
          </w:p>
          <w:p>
            <w:pPr>
              <w:pStyle w:val="7"/>
              <w:spacing w:before="0" w:beforeAutospacing="0" w:after="0" w:afterAutospacing="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附件第37项公章刻制业特种行业许可证核发。实施机关：县级以上地方人民政府公安机关。</w:t>
            </w:r>
          </w:p>
          <w:p>
            <w:pPr>
              <w:autoSpaceDE w:val="0"/>
              <w:autoSpaceDN w:val="0"/>
              <w:adjustRightInd w:val="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1.凡经营印铸刻字业者，须先向该管市（县）人民政府公安局或分局申请登记</w:t>
            </w:r>
          </w:p>
          <w:p>
            <w:pPr>
              <w:autoSpaceDE w:val="0"/>
              <w:autoSpaceDN w:val="0"/>
              <w:adjustRightInd w:val="0"/>
              <w:ind w:firstLine="420"/>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公章刻制业特种行业许可证核发，实施单位为县级以上地方人民政府公安机关</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2.审查责任：对书面材料进行审查，提出是否同意公章刻制业特种行业许可证核发许可的审核意见，告知申请人享有申请行政复议的权利。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asciiTheme="minorEastAsia" w:hAnsiTheme="minorEastAsia" w:eastAsiaTheme="minorEastAsia"/>
                <w:color w:val="000000"/>
                <w:sz w:val="21"/>
                <w:szCs w:val="21"/>
              </w:rPr>
              <w:t>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numPr>
                <w:ilvl w:val="0"/>
                <w:numId w:val="0"/>
              </w:numPr>
              <w:autoSpaceDE w:val="0"/>
              <w:autoSpaceDN w:val="0"/>
              <w:adjustRightInd w:val="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13</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205" w:firstLineChars="10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旅馆业特种行业许可证核发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0" w:afterAutospacing="0"/>
              <w:ind w:firstLine="630"/>
              <w:jc w:val="both"/>
              <w:rPr>
                <w:rFonts w:asciiTheme="minorEastAsia" w:hAnsiTheme="minorEastAsia" w:eastAsiaTheme="minorEastAsia"/>
                <w:sz w:val="21"/>
                <w:szCs w:val="21"/>
              </w:rPr>
            </w:pPr>
            <w:r>
              <w:rPr>
                <w:rFonts w:hint="eastAsia" w:cs="宋体" w:asciiTheme="minorEastAsia" w:hAnsiTheme="minorEastAsia" w:eastAsiaTheme="minorEastAsia"/>
                <w:color w:val="000000"/>
                <w:szCs w:val="21"/>
                <w:lang w:val="zh-CN"/>
              </w:rPr>
              <w:t>《旅馆业治安管理办法》（公安部） 《四川省旅馆业治安管理办法》</w:t>
            </w:r>
            <w:r>
              <w:rPr>
                <w:rFonts w:hint="eastAsia" w:asciiTheme="minorEastAsia" w:hAnsiTheme="minorEastAsia" w:eastAsiaTheme="minorEastAsia"/>
                <w:sz w:val="21"/>
                <w:szCs w:val="21"/>
              </w:rPr>
              <w:t>（一）国务院对确需保留的行政审批项目设定行政许可的决定》（412号令，2004年）第三十六项：旅馆业特种行业许可证核发，实施单位为县级以上地方人民政府公安机关。</w:t>
            </w:r>
          </w:p>
          <w:p>
            <w:pPr>
              <w:pStyle w:val="7"/>
              <w:shd w:val="clear" w:color="auto" w:fill="FFFFFF"/>
              <w:spacing w:before="0" w:beforeAutospacing="0" w:after="0" w:afterAutospacing="0"/>
              <w:ind w:firstLine="63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（二）《四川省旅馆业治安管理办法》（2013年8月26日省政府第21次常务会议审议通过）第八条：开办旅馆的单位或者个人，在办理营业执照前，应当向所在地县级以上公安机关申请办理《特种行业许可证》。</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2.审查责任：对书面材料进行审查，提出是否同意旅馆业特种行业许可证核发许可的审核意见，告知申请人享有申请行政复议的权利。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14</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945" w:firstLineChars="4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互联网上网服务营业场所信息网络安全和消防安全审核</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asciiTheme="minorEastAsia" w:hAnsiTheme="minorEastAsia" w:eastAsiaTheme="minorEastAsia"/>
                <w:color w:val="000000"/>
                <w:szCs w:val="21"/>
              </w:rPr>
            </w:pPr>
            <w:r>
              <w:rPr>
                <w:rFonts w:hint="eastAsia" w:cs="宋体" w:asciiTheme="minorEastAsia" w:hAnsiTheme="minorEastAsia" w:eastAsiaTheme="minorEastAsia"/>
                <w:color w:val="000000"/>
                <w:szCs w:val="21"/>
                <w:lang w:val="zh-CN"/>
              </w:rPr>
              <w:t>《互联网上网服务营业场所管理条例》</w:t>
            </w:r>
            <w:r>
              <w:rPr>
                <w:rFonts w:asciiTheme="minorEastAsia" w:hAnsiTheme="minorEastAsia" w:eastAsiaTheme="minorEastAsia"/>
                <w:color w:val="000000"/>
                <w:szCs w:val="21"/>
              </w:rPr>
              <w:t>《互联网上网服务营业场所管理条例》第十一条文化行政部门应当自收到申请之日起20个工作日内作出决定；经审查，符合条件的，发给同意筹建的批准文件。申请人完成筹建后，持同意筹建的批准文件到同级公安机关申请信息网络安全和消防安全审核。公安机关应当自收到申请之日起20个工作日内作出决定；经实地检查并审核合格的，发给批准文件。</w:t>
            </w:r>
          </w:p>
          <w:p>
            <w:pPr>
              <w:autoSpaceDE w:val="0"/>
              <w:autoSpaceDN w:val="0"/>
              <w:adjustRightInd w:val="0"/>
              <w:spacing w:line="300" w:lineRule="exact"/>
              <w:ind w:firstLine="630" w:firstLineChars="300"/>
              <w:jc w:val="left"/>
              <w:rPr>
                <w:rFonts w:asciiTheme="minorEastAsia" w:hAnsiTheme="minorEastAsia" w:eastAsiaTheme="minorEastAsia"/>
                <w:color w:val="000000"/>
                <w:szCs w:val="21"/>
              </w:rPr>
            </w:pPr>
            <w:r>
              <w:rPr>
                <w:rFonts w:asciiTheme="minorEastAsia" w:hAnsiTheme="minorEastAsia" w:eastAsiaTheme="minorEastAsia"/>
                <w:color w:val="000000"/>
                <w:szCs w:val="21"/>
              </w:rPr>
              <w:t>申请人持公安机关批准文件向文化行政部门申请最终审核。文化行政部门应当自收到申请之日起15个工作日内依据本条例第八条的规定作出决定；经实地检查并审核合格的，发给《网络文化经营许可证》。对申请人的申请，文化行政部门经审查不符合条件的，或者公安机关经审核不合格的，应当分别向申请人书面说明理由。</w:t>
            </w:r>
          </w:p>
          <w:p>
            <w:pPr>
              <w:autoSpaceDE w:val="0"/>
              <w:autoSpaceDN w:val="0"/>
              <w:adjustRightInd w:val="0"/>
              <w:spacing w:line="300" w:lineRule="exact"/>
              <w:ind w:firstLine="840" w:firstLineChars="400"/>
              <w:jc w:val="left"/>
              <w:rPr>
                <w:rFonts w:cs="宋体" w:asciiTheme="minorEastAsia" w:hAnsiTheme="minorEastAsia" w:eastAsiaTheme="minorEastAsia"/>
                <w:color w:val="000000"/>
                <w:szCs w:val="21"/>
                <w:lang w:val="zh-CN"/>
              </w:rPr>
            </w:pPr>
            <w:r>
              <w:rPr>
                <w:rFonts w:asciiTheme="minorEastAsia" w:hAnsiTheme="minorEastAsia" w:eastAsiaTheme="minorEastAsia"/>
                <w:color w:val="000000"/>
                <w:szCs w:val="21"/>
              </w:rPr>
              <w:t xml:space="preserve"> 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2.审查责任：对书面材料进行审查，提出是否同意互联网上网服务营业场所信息网络安全和消防安全审核许可的审核意见，告知申请人享有申请行政复议的权利。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15</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1575" w:firstLineChars="7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建设工程消防设计审核</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《中华人民共和国消防法》《建设工程消防监督管理规定》</w:t>
            </w:r>
          </w:p>
          <w:tbl>
            <w:tblPr>
              <w:tblStyle w:val="8"/>
              <w:tblW w:w="8288" w:type="dxa"/>
              <w:tblInd w:w="-108" w:type="dxa"/>
              <w:tblLayout w:type="fixed"/>
              <w:tblCellMar>
                <w:top w:w="0" w:type="dxa"/>
                <w:left w:w="10" w:type="dxa"/>
                <w:bottom w:w="0" w:type="dxa"/>
                <w:right w:w="10" w:type="dxa"/>
              </w:tblCellMar>
            </w:tblPr>
            <w:tblGrid>
              <w:gridCol w:w="8288"/>
            </w:tblGrid>
            <w:tr>
              <w:tblPrEx>
                <w:tblCellMar>
                  <w:top w:w="0" w:type="dxa"/>
                  <w:left w:w="10" w:type="dxa"/>
                  <w:bottom w:w="0" w:type="dxa"/>
                  <w:right w:w="10" w:type="dxa"/>
                </w:tblCellMar>
              </w:tblPrEx>
              <w:trPr>
                <w:trHeight w:val="1748" w:hRule="atLeast"/>
              </w:trPr>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《中华人民共和国消防法》第十一条：国务院公安部门规定的大型的人员密集场所和其他特殊建设工程，建设单位应当将消防设计文件报送公安机关消防机构审核，公安机关消防机构依法对审核的结果负责。</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建设工程消防监督管理规定》第十三条：对具有下列情形之一的人员密集场所，建设单位应当向公安机关消防机构申请消防设计审核，并在建设工程竣工后向出具消防设计审核意见的公安机关消防机构申请消防验收： （一）建筑总面积大于二万平方米的体育场馆、会堂，公共展览馆、博物馆的展示厅； （二）建筑总面积大于一万五千平方米的民用机场航站楼、客运车站候车室、客运码头候船厅； （三）建筑总面积大于一万平方米的宾馆、饭店、商场、市场； 　　（四）建筑总面积大于二千五百平方米的影剧院，公共图书馆的阅览室，营业性室内健身、休闲场馆，医院的门诊楼，大学的教学楼、图书馆、食堂，劳动密集型企业的生产加工车间，寺庙、教堂； （五）建筑总面积大于一千平方米的托儿所、幼儿园的儿童用房，儿童游乐厅等室内儿童活动场所，养老院、福利院，医院、疗养院的病房楼，中小学校的教学楼、图书馆、食堂，学校的集体宿舍，劳动密集型企业的员工集体宿舍； （六）建筑总面积大于五百平方米的歌舞厅、录像厅、放映厅、卡拉ＯＫ厅、夜总会、游艺厅、桑拿浴室、网吧、酒吧，具有娱乐功能的餐馆、茶馆、咖啡厅。</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建设工程消防监督管理规定》第十四条：对具有下列情形之一的特殊建设工程，建设单位应当向公安机关消防机构申请消防设计审核，并在建设工程竣工后向出具消防设计审核意见的公安机关消防机构申请消防验收： （一）设有本规定第十三条所列的人员密集场所的建设工程； （二）国家机关办公楼、电力调度楼、电信楼、邮政楼、防灾指挥调度楼、广播电视楼、档案楼； （三）本条第一项、第二项规定以外的单体建筑面积大于四万平方米或者建筑高度超过五十米的公共建筑； （四）国家标准规定的一类高层住宅建筑； （五）城市轨道交通、隧道工程，大型发电、变配电工程； （六）生产、储存、装卸易燃易爆危险物品的工厂、仓库和专用车站、码头，易燃易爆气体和液体的充装站、供应站、调压站。</w:t>
                  </w:r>
                </w:p>
              </w:tc>
            </w:tr>
          </w:tbl>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2.审查责任：对书面材料进行审查，提出是否同意建设工程消防设计审核许可的审核意见，告知申请人享有申请行政复议的权利。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16</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公众聚集场所投入使用、营业前消防安全检查</w:t>
            </w:r>
          </w:p>
        </w:tc>
      </w:tr>
      <w:tr>
        <w:tblPrEx>
          <w:tblCellMar>
            <w:top w:w="0" w:type="dxa"/>
            <w:left w:w="10" w:type="dxa"/>
            <w:bottom w:w="0" w:type="dxa"/>
            <w:right w:w="10" w:type="dxa"/>
          </w:tblCellMar>
        </w:tblPrEx>
        <w:trPr>
          <w:trHeight w:val="57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《中华人民共和国消防法》《消防监督检查规定》  </w:t>
            </w:r>
            <w:r>
              <w:rPr>
                <w:rFonts w:cs="Arial" w:asciiTheme="minorEastAsia" w:hAnsiTheme="minorEastAsia" w:eastAsiaTheme="minorEastAsia"/>
                <w:b w:val="0"/>
                <w:bCs w:val="0"/>
                <w:color w:val="333333"/>
                <w:sz w:val="21"/>
                <w:szCs w:val="21"/>
              </w:rPr>
              <w:t>《中华人民共和国消防法》第十五</w:t>
            </w:r>
            <w:r>
              <w:rPr>
                <w:rFonts w:hint="eastAsia" w:cs="Arial" w:asciiTheme="minorEastAsia" w:hAnsiTheme="minorEastAsia" w:eastAsiaTheme="minorEastAsia"/>
                <w:b w:val="0"/>
                <w:bCs w:val="0"/>
                <w:color w:val="333333"/>
                <w:sz w:val="21"/>
                <w:szCs w:val="21"/>
              </w:rPr>
              <w:t>条:</w:t>
            </w:r>
            <w:r>
              <w:rPr>
                <w:rFonts w:hint="eastAsia" w:cs="宋体" w:asciiTheme="minorEastAsia" w:hAnsiTheme="minorEastAsia" w:eastAsiaTheme="minorEastAsia"/>
                <w:b w:val="0"/>
                <w:color w:val="000000"/>
                <w:sz w:val="21"/>
                <w:szCs w:val="21"/>
                <w:lang w:val="zh-CN"/>
              </w:rPr>
              <w:t>公众聚集场所在投入使用、营业前，建设单位或者使用单位应当向场所所在地的县级以上地方人民政府公安机关消防机构申请消防安全检查。</w:t>
            </w:r>
          </w:p>
        </w:tc>
      </w:tr>
      <w:tr>
        <w:tblPrEx>
          <w:tblCellMar>
            <w:top w:w="0" w:type="dxa"/>
            <w:left w:w="10" w:type="dxa"/>
            <w:bottom w:w="0" w:type="dxa"/>
            <w:right w:w="10" w:type="dxa"/>
          </w:tblCellMar>
        </w:tblPrEx>
        <w:trPr>
          <w:trHeight w:val="6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03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公众聚集场所投入使用、营业前消防安全检查</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58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3"/>
              <w:shd w:val="clear" w:color="auto" w:fill="FFFFFF"/>
              <w:wordWrap w:val="0"/>
              <w:spacing w:before="0" w:after="0" w:line="480" w:lineRule="atLeast"/>
              <w:rPr>
                <w:rFonts w:cs="Arial" w:asciiTheme="minorEastAsia" w:hAnsiTheme="minorEastAsia" w:eastAsiaTheme="minorEastAsia"/>
                <w:b w:val="0"/>
                <w:bCs w:val="0"/>
                <w:color w:val="333333"/>
                <w:sz w:val="21"/>
                <w:szCs w:val="21"/>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17</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7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建设工程消防验收</w:t>
            </w:r>
          </w:p>
        </w:tc>
      </w:tr>
      <w:tr>
        <w:tblPrEx>
          <w:tblCellMar>
            <w:top w:w="0" w:type="dxa"/>
            <w:left w:w="10" w:type="dxa"/>
            <w:bottom w:w="0" w:type="dxa"/>
            <w:right w:w="10" w:type="dxa"/>
          </w:tblCellMar>
        </w:tblPrEx>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line="432" w:lineRule="atLeast"/>
              <w:ind w:firstLine="480" w:firstLineChars="200"/>
              <w:rPr>
                <w:rFonts w:asciiTheme="minorEastAsia" w:hAnsiTheme="minorEastAsia" w:eastAsiaTheme="minorEastAsia"/>
                <w:sz w:val="21"/>
                <w:szCs w:val="21"/>
                <w:lang w:val="zh-CN"/>
              </w:rPr>
            </w:pPr>
            <w:r>
              <w:rPr>
                <w:rFonts w:hint="eastAsia" w:cs="宋体" w:asciiTheme="minorEastAsia" w:hAnsiTheme="minorEastAsia" w:eastAsiaTheme="minorEastAsia"/>
                <w:color w:val="000000"/>
                <w:szCs w:val="21"/>
                <w:lang w:val="zh-CN"/>
              </w:rPr>
              <w:t xml:space="preserve">    《中华人民共和国消防法》《建设工程消防监督管理规定》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bCs/>
                <w:sz w:val="21"/>
                <w:szCs w:val="21"/>
              </w:rPr>
              <w:t>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sz w:val="21"/>
                <w:szCs w:val="21"/>
              </w:rPr>
              <w:t>第十三条：</w:t>
            </w:r>
            <w:r>
              <w:rPr>
                <w:rFonts w:hint="eastAsia" w:asciiTheme="minorEastAsia" w:hAnsiTheme="minorEastAsia" w:eastAsiaTheme="minorEastAsia"/>
                <w:sz w:val="21"/>
                <w:szCs w:val="21"/>
                <w:lang w:val="zh-CN"/>
              </w:rPr>
              <w:t>对具有下列情形之一的人员密集场所，建设单位应当向公安机关消防机构申请消防设计审核，并在建设工程竣工后向出具消防设计审核意见的公安机关消防机构申请消防验收： （一）建筑总面积大于二万平方米的体育场馆、会堂，公共展览馆、博物馆的展示厅； （二）建筑总面积大于一万五千平方米的民用机场航站楼、客运车站候车室、客运码头候船厅； （三）建筑总面积大于一万平方米的宾馆、饭店、商场、市场； 　　（四）建筑总面积大于二千五百平方米的影剧院，公共图书馆的阅览室，营业性室内健身、休闲场馆，医院的门诊楼，大学的教学楼、图书馆、食堂，劳动密集型企业的生产加工车间，寺庙、教堂； （五）建筑总面积大于一千平方米的托儿所、幼儿园的儿童用房，儿童游乐厅等室内儿童活动场所，养老院、福利院，医院、疗养院的病房楼，中小学校的教学楼、图书馆、食堂，学校的集体宿舍，劳动密集型企业的员工集体宿舍； （六）建筑总面积大于五百平方米的歌舞厅、录像厅、放映厅、卡拉ＯＫ厅、夜总会、游艺厅、桑拿浴室、网吧、酒吧，具有娱乐功能的餐馆、茶馆、咖啡厅。</w:t>
            </w:r>
          </w:p>
          <w:p>
            <w:pPr>
              <w:pStyle w:val="7"/>
              <w:shd w:val="clear" w:color="auto" w:fill="FFFFFF"/>
              <w:spacing w:line="432" w:lineRule="atLeast"/>
              <w:ind w:firstLine="420" w:firstLineChars="200"/>
              <w:rPr>
                <w:rFonts w:asciiTheme="minorEastAsia" w:hAnsiTheme="minorEastAsia" w:eastAsiaTheme="minorEastAsia"/>
                <w:sz w:val="21"/>
                <w:szCs w:val="21"/>
                <w:lang w:val="zh-CN"/>
              </w:rPr>
            </w:pPr>
            <w:r>
              <w:rPr>
                <w:rFonts w:hint="eastAsia" w:asciiTheme="minorEastAsia" w:hAnsiTheme="minorEastAsia" w:eastAsiaTheme="minorEastAsia"/>
                <w:sz w:val="21"/>
                <w:szCs w:val="21"/>
                <w:lang w:val="zh-CN"/>
              </w:rPr>
              <w:t>《</w:t>
            </w:r>
            <w:r>
              <w:rPr>
                <w:rFonts w:hint="eastAsia" w:asciiTheme="minorEastAsia" w:hAnsiTheme="minorEastAsia" w:eastAsiaTheme="minorEastAsia"/>
                <w:bCs/>
                <w:sz w:val="21"/>
                <w:szCs w:val="21"/>
              </w:rPr>
              <w:t>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sz w:val="21"/>
                <w:szCs w:val="21"/>
              </w:rPr>
              <w:t>第十四条</w:t>
            </w:r>
            <w:r>
              <w:rPr>
                <w:rFonts w:hint="eastAsia" w:asciiTheme="minorEastAsia" w:hAnsiTheme="minorEastAsia" w:eastAsiaTheme="minorEastAsia"/>
                <w:sz w:val="21"/>
                <w:szCs w:val="21"/>
                <w:lang w:val="zh-CN"/>
              </w:rPr>
              <w:t>：按照国家工程建设消防技术标准需要进行消防设计的建设工程竣工，依照下列规定进行消防验收：本法第十一条规定的建设工程，建设单位应当向公安机关消防机构申请消防验收。依法应当进行消防验收的建设工程，未经消防验收或者消防验收不合格的，禁止投入使用；其他建设工程经依法抽查不合格的，应当停止使用。2.对具有下列情形之一的特殊建设工程，建设单位应当向公安机关消防机构申请消防设计审核，并在建设工程竣工后向出具消防设计审核意见的公安机关消防机构申请消防验收： （一）设有本规定第十三条所列的人员密集场所的建设工程； （二）国家机关办公楼、电力调度楼、电信楼、邮政楼、防灾指挥调度楼、广播电视楼、档案楼； （三）本条第一项、第二项规定以外的单体建筑面积大于四万平方米或者建筑高度超过五十米的公共建筑； （四）国家标准规定的一类高层住宅建筑； （五）城市轨道交通、隧道工程，大型发电、变配电工程； （六）生产、储存、装卸易燃易爆危险物品的工厂、仓库和专用车站、码头，易燃易爆气体和液体的充装站、供应站、调压站。</w:t>
            </w: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w:t>
            </w:r>
          </w:p>
        </w:tc>
      </w:tr>
      <w:tr>
        <w:tblPrEx>
          <w:tblCellMar>
            <w:top w:w="0" w:type="dxa"/>
            <w:left w:w="10" w:type="dxa"/>
            <w:bottom w:w="0" w:type="dxa"/>
            <w:right w:w="10" w:type="dxa"/>
          </w:tblCellMar>
        </w:tblPrEx>
        <w:trPr>
          <w:trHeight w:val="549"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28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建设工程消防验收</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8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18</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剧毒化学品购买许可</w:t>
            </w:r>
          </w:p>
        </w:tc>
      </w:tr>
      <w:tr>
        <w:tblPrEx>
          <w:tblCellMar>
            <w:top w:w="0" w:type="dxa"/>
            <w:left w:w="10" w:type="dxa"/>
            <w:bottom w:w="0" w:type="dxa"/>
            <w:right w:w="10" w:type="dxa"/>
          </w:tblCellMar>
        </w:tblPrEx>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《危险化学品安全管理条例》</w:t>
            </w:r>
            <w:r>
              <w:rPr>
                <w:rFonts w:hint="eastAsia" w:asciiTheme="minorEastAsia" w:hAnsiTheme="minorEastAsia" w:eastAsiaTheme="minorEastAsia"/>
                <w:color w:val="333333"/>
                <w:szCs w:val="21"/>
              </w:rPr>
              <w:t>《危险化学品安全管理条例》 第三十八条：</w:t>
            </w:r>
            <w:r>
              <w:rPr>
                <w:rFonts w:hint="eastAsia" w:cs="宋体" w:asciiTheme="minorEastAsia" w:hAnsiTheme="minorEastAsia" w:eastAsiaTheme="minorEastAsia"/>
                <w:color w:val="000000"/>
                <w:szCs w:val="21"/>
                <w:lang w:val="zh-CN"/>
              </w:rPr>
              <w:t xml:space="preserve">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 前款规定以外的单位购买剧毒化学品的，应当向所在地县级人民政府公安机关申请取得剧毒化学品购买许可证；购买易制爆危险化学品的，应当持本单位出具的合法用途说明。     </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个人不得购买剧毒化学品（属于剧毒化学品的农药除外）和易制爆危险化学品。</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剧毒化学品购买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19</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剧毒化学品道路运输通行证核发</w:t>
            </w:r>
          </w:p>
        </w:tc>
      </w:tr>
      <w:tr>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asciiTheme="minorEastAsia" w:hAnsiTheme="minorEastAsia" w:eastAsiaTheme="minorEastAsia"/>
                <w:color w:val="000000"/>
                <w:szCs w:val="21"/>
                <w:shd w:val="clear" w:color="auto" w:fill="F2F2F2"/>
              </w:rPr>
            </w:pPr>
            <w:r>
              <w:rPr>
                <w:rFonts w:hint="eastAsia" w:cs="宋体" w:asciiTheme="minorEastAsia" w:hAnsiTheme="minorEastAsia" w:eastAsiaTheme="minorEastAsia"/>
                <w:color w:val="000000"/>
                <w:szCs w:val="21"/>
                <w:lang w:val="zh-CN"/>
              </w:rPr>
              <w:t>《危险化学品安全管理条例》《剧毒化学品购买和公路运输许可证件管理办法》《危险化学品安全管理条例》第五十条：通过道路运输剧毒化学品的，托运人应当向运输始发地或者目的地县级人民政府公安机关申请剧毒化学品道路运输通行证。申请剧毒化学品道路运输通行证，托运人应当向县级人民政府公安机关提交下列材料：（一）拟运输的剧毒化学品品种、数量的说明；（二）运输始发地、目的地、运输时间和运输路线的说明；（三）承运人取得危险货物道路运输许可、运输车辆取得营运证以及驾驶人员、押运人员取得上岗资格的证明文件；（四）本条例第三十八条第一款、第二款规定的购买剧毒化学品的相关许可证件，或者海关出具的进出口证明文件。 　　县级人民政府公安机关应当自收到前款规定的材料之日起7日内，作出批准或者不予批准的决定。予以批准的，颁发剧毒化学品道路运输通行证；不予批准的，书面通知申请人并说明理由。剧毒化学品道路运输通行证管理办法由国务院公安部门制定。</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szCs w:val="21"/>
              </w:rPr>
              <w:t>《剧毒化学品购买和公路运输许可证件管理办法》 第八条： </w:t>
            </w:r>
            <w:r>
              <w:rPr>
                <w:rFonts w:hint="eastAsia" w:cs="宋体" w:asciiTheme="minorEastAsia" w:hAnsiTheme="minorEastAsia" w:eastAsiaTheme="minorEastAsia"/>
                <w:color w:val="000000"/>
                <w:szCs w:val="21"/>
                <w:lang w:val="zh-CN"/>
              </w:rPr>
              <w:t>需要通过公路运输剧毒化学品的，应当向运输目的地县级人民政府公安机关交通管理部门申领《剧毒化学品公路运输通行证》。申领时，托运人应当如实填写《剧毒化学品公路运输通行证申请表》，同时提交下列证明文件和资料，并接受公安机关交通管理部门对运输车辆和驾驶人、押运人员的查验、审核：（一）《剧毒化学品购买凭证》或者《剧毒化学品准购证》。运输进口或者出口剧毒化学品的，应当提交危险化学品进口或者出口登记证。（二）承运单位从事危险货物道路运输的经营（运输）许可证（复印件）、机动车行驶证、运输车辆从事危险货物道路运输的道路运输证。运输剧毒化学品的车辆必须设置安装剧毒化学品道路运输专用标识和安全标示牌。安全标示牌应当标明剧毒化学品品名、种类、罐体容积、载质量、施救方法、运输企业联系电话。（三）驾驶人的机动车驾驶证，驾驶人、押运人员的身份证件以及从事危险货物道路运输的上岗资格证。（四）随《剧毒化学品公路运输通行证申请表》附运输企业对每辆运输车辆制作的运输路线图和运行时间表，每辆车拟运输的载质量。 　　承运单位不在目的地的，可以向运输目的地县级人民政府公安机关交通管理部门提出申请，委托运输始发地县级人民政府公安机关交通管理部门受理核发《剧毒化学品公路运输通行证》，但不得跨省（自治区、直辖市）委托。具体委托办法由省级人民政府公安机关制定。</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剧毒化学品道路运输通行证核发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20</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放射性物品道路运输许可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《放射性物品运输安全管理条例》</w:t>
            </w:r>
            <w:r>
              <w:rPr>
                <w:rFonts w:hint="eastAsia" w:asciiTheme="minorEastAsia" w:hAnsiTheme="minorEastAsia" w:eastAsiaTheme="minorEastAsia"/>
                <w:color w:val="333333"/>
                <w:szCs w:val="21"/>
                <w:shd w:val="clear" w:color="auto" w:fill="FFFFFF"/>
              </w:rPr>
              <w:t>《放射性物品运输安全管理条例》（2009年9月14日国务院令第562号发布）第三十八条 通过道路运输放射性物品的，应当经公安机关批准，按照指定的时间、路线、速度行驶，并悬挂警示标志，配备押运人员，使放射性物品处于押运人员的监管之下。</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2.审查责任：对书面材料进行审查，提出是否同意放射性物品道路运输许可许可的审核意见，告知申请人享有申请行政复议的权利。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rPr>
          <w:trHeight w:val="115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21</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烟花爆竹道路运输许可</w:t>
            </w:r>
          </w:p>
        </w:tc>
      </w:tr>
      <w:tr>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2"/>
              <w:shd w:val="clear" w:color="auto" w:fill="FFFFFF"/>
              <w:spacing w:before="420" w:after="0" w:line="240" w:lineRule="auto"/>
              <w:ind w:firstLine="883" w:firstLineChars="200"/>
              <w:rPr>
                <w:rFonts w:asciiTheme="minorEastAsia" w:hAnsiTheme="minorEastAsia" w:eastAsiaTheme="minorEastAsia"/>
                <w:b w:val="0"/>
                <w:bCs w:val="0"/>
                <w:sz w:val="21"/>
                <w:szCs w:val="21"/>
              </w:rPr>
            </w:pPr>
            <w:r>
              <w:rPr>
                <w:rFonts w:hint="eastAsia" w:cs="宋体" w:asciiTheme="minorEastAsia" w:hAnsiTheme="minorEastAsia" w:eastAsiaTheme="minorEastAsia"/>
                <w:color w:val="000000"/>
                <w:szCs w:val="21"/>
                <w:lang w:val="zh-CN"/>
              </w:rPr>
              <w:t xml:space="preserve">    </w:t>
            </w:r>
            <w:r>
              <w:rPr>
                <w:rFonts w:hint="eastAsia" w:cs="宋体" w:asciiTheme="minorEastAsia" w:hAnsiTheme="minorEastAsia" w:eastAsiaTheme="minorEastAsia"/>
                <w:b w:val="0"/>
                <w:sz w:val="21"/>
                <w:szCs w:val="21"/>
                <w:lang w:val="zh-CN"/>
              </w:rPr>
              <w:t>《</w:t>
            </w:r>
            <w:r>
              <w:rPr>
                <w:rFonts w:hint="eastAsia" w:asciiTheme="minorEastAsia" w:hAnsiTheme="minorEastAsia" w:eastAsiaTheme="minorEastAsia"/>
                <w:b w:val="0"/>
                <w:bCs w:val="0"/>
                <w:sz w:val="21"/>
                <w:szCs w:val="21"/>
              </w:rPr>
              <w:t>烟花爆竹安全管理条例</w:t>
            </w:r>
            <w:r>
              <w:rPr>
                <w:rFonts w:hint="eastAsia" w:cs="宋体" w:asciiTheme="minorEastAsia" w:hAnsiTheme="minorEastAsia" w:eastAsiaTheme="minorEastAsia"/>
                <w:b w:val="0"/>
                <w:sz w:val="21"/>
                <w:szCs w:val="21"/>
                <w:lang w:val="zh-CN"/>
              </w:rPr>
              <w:t>》</w:t>
            </w:r>
            <w:r>
              <w:rPr>
                <w:rFonts w:hint="eastAsia" w:asciiTheme="minorEastAsia" w:hAnsiTheme="minorEastAsia" w:eastAsiaTheme="minorEastAsia"/>
                <w:b w:val="0"/>
                <w:sz w:val="21"/>
                <w:szCs w:val="21"/>
              </w:rPr>
              <w:t>第二十三条 经由道路运输烟花爆竹的，托运人应当向运达地县级人民政府公安部门提出申请，并提交下列有关材料：</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(一)承运人从事危险货物运输的资质证明;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(二)驾驶员、押运员从事危险货物运输的资格证明;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(三)危险货物运输车辆的道路运输证明;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(四)托运人从事烟花爆竹生产、经营的资质证明;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(五)烟花爆竹的购销合同及运输烟花爆竹的种类、规格、数量;</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(六)烟花爆竹的产品质量和包装合格证明;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(七)运输车辆牌号、运输时间、起始地点、行驶路线、经停地点。</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2.审查责任：对书面材料进行审查，提出是否同意烟花爆竹道路许可的审核意见，告知申请人享有申请行政复议的权利。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rPr>
            </w:pPr>
          </w:p>
        </w:tc>
      </w:tr>
      <w:tr>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运输危险化学品的车辆进入危险化学品运输车辆限制通行区域审批</w:t>
            </w:r>
          </w:p>
        </w:tc>
      </w:tr>
      <w:tr>
        <w:tblPrEx>
          <w:tblCellMar>
            <w:top w:w="0" w:type="dxa"/>
            <w:left w:w="10" w:type="dxa"/>
            <w:bottom w:w="0" w:type="dxa"/>
            <w:right w:w="10" w:type="dxa"/>
          </w:tblCellMar>
        </w:tblPrEx>
        <w:trPr>
          <w:trHeight w:val="7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中华人民共和国危险化学品安全管理条例》《中华人民共和国道路交通安全法》第四十八条：机动车载运爆炸物品、易燃易爆化学物品以及剧毒、放射性等危险物品，应当经公安机关批准后，按指定的时间、路线、速度行驶，悬挂警示标志并采取必要的安全措施。</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危险化学品安全管理条例》第四十九条：未经公安机关批准，运输危险化学品的车辆不得进入危险化学品运输车辆限制通行的区域。危险化学品运输车辆限制通行的区域由县级人民政府公安机关划定，并设置明显的标志。　</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2.审查责任：对书面材料进行审查，提出是否同意运输危险化学品的车辆进入危险化学品运输车辆限制通行区域审批许可的审核意见，告知申请人享有申请行政复议的权利。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75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23</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7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机动车驾驶证核发、审验</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jc w:val="left"/>
              <w:rPr>
                <w:rFonts w:asciiTheme="minorEastAsia" w:hAnsiTheme="minorEastAsia" w:eastAsiaTheme="minorEastAsia"/>
                <w:color w:val="000000"/>
                <w:szCs w:val="21"/>
              </w:rPr>
            </w:pPr>
            <w:r>
              <w:rPr>
                <w:rFonts w:hint="eastAsia" w:cs="宋体" w:asciiTheme="minorEastAsia" w:hAnsiTheme="minorEastAsia" w:eastAsiaTheme="minorEastAsia"/>
                <w:color w:val="000000"/>
                <w:szCs w:val="21"/>
                <w:lang w:val="zh-CN"/>
              </w:rPr>
              <w:t>《中华人民共和国道路交通安全法》《机动车驾驶证申领和使用规定》</w:t>
            </w:r>
            <w:r>
              <w:rPr>
                <w:rFonts w:hint="eastAsia" w:asciiTheme="minorEastAsia" w:hAnsiTheme="minorEastAsia" w:eastAsiaTheme="minorEastAsia"/>
                <w:color w:val="000000"/>
                <w:szCs w:val="21"/>
              </w:rPr>
              <w:t>《中华人民共和国道路交通安全法》第十九条驾驶机动车，应当依法取得机动车驾驶证。申请机动车驾驶证，应当符合国务院公安部门规定的驾驶许可条件；经考试合格后，由公安机关交通管理部门发给相应类别的机动车驾驶证。持有境外机动车驾驶证的人，符合国务院公安部门规定的驾驶许可条件，经公安机关交通管理部门考核合格的，可以发给中国的机动车驾驶证。驾驶人应当按照驾驶证载明的准驾车型驾驶机动车；驾驶机动车时，应当随身携带机动车驾驶证。公安机关交通管理部门以外的任何单位或者个人，不得收缴、扣留机动车驾驶证。</w:t>
            </w:r>
          </w:p>
          <w:p>
            <w:pPr>
              <w:jc w:val="left"/>
              <w:rPr>
                <w:rFonts w:asciiTheme="minorEastAsia" w:hAnsiTheme="minorEastAsia" w:eastAsiaTheme="minorEastAsia"/>
                <w:color w:val="000000"/>
                <w:szCs w:val="21"/>
                <w:shd w:val="clear" w:color="auto" w:fill="FFFFFF"/>
              </w:rPr>
            </w:pPr>
            <w:r>
              <w:rPr>
                <w:rFonts w:hint="eastAsia" w:asciiTheme="minorEastAsia" w:hAnsiTheme="minorEastAsia" w:eastAsiaTheme="minorEastAsia"/>
                <w:color w:val="000000"/>
                <w:szCs w:val="21"/>
                <w:shd w:val="clear" w:color="auto" w:fill="FFFFFF"/>
              </w:rPr>
              <w:t>《机动车驾驶证申领和使用规定》第十九条：初次申请机动车驾驶证，应当填写申请表，并提交以下证明：（一）申请人的身份证明；（二）县级或者部队团级以上医疗机构出具的有关身体条件的证明。属于申请残疾人专用小型自动挡载客汽车的，应当提交经省级卫生主管部门指定的专门医疗机构出具的有关身体条件的证明。</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二十一条：持军队、武装警察部队机动车驾驶证的人申请机动车驾驶证，应当填写申请表，并提交以下证明、凭证：（一）申请人的身份证明。属于复员、转业、退伍的人员，还应当提交军队、武装警察部队核发的复员、转业、退伍证明； 　　（二）县级或者部队团级以上医疗机构出具的有关身体条件的证明；（三）军队、武装警察部队机动车驾驶证。</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二十二条：持境外机动车驾驶证的人申请机动车驾驶证，应当填写申请表，并提交以下证明、凭证：（一）申请人的身份证明；（二）县级以上医疗机构出具的有关身体条件的证明。属于外国驻华使馆、领馆人员及国际组织驻华代表机构人员申请的，按照外交对等原则执行；（三）所持机动车驾驶证。属于非中文表述的，还应当出具中文翻译文本。 　　申请人属于内地居民的，还应当提交申请人的护照或者《内地居民往来港澳通行证》、《大陆居民往来台湾通行证》。</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四十条：初次申请机动车驾驶证或者申请增加准驾车型的，申请人预约考试科目二，应当符合下列规定：（一）报考小型汽车、小型自动挡汽车、低速载货汽车、三轮汽车、残疾人专用小型自动挡载客汽车、轮式自行机械车、无轨电车、有轨电车准驾车型的，在取得学习驾驶证明满十日后预约考试；（二）报考大型客车、牵引车、城市公交车、中型客车、大型货车准驾车型的，在取得学习驾驶证明满二十日后预约考试。</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四十一条：初次申请机动车驾驶证或者申请增加准驾车型的，申请人预约考试科目三，应当符合下列规定：（一）报考低速载货汽车、三轮汽车、轮式自行机械车、无轨电车、有轨电车准驾车型的，在取得学习驾驶证明满二十日后预约考试；（二）报考小型汽车、小型自动挡汽车、残疾人专用小型自动挡载客汽车准驾车型的，在取得学习驾驶证明满三十日后预约考试；（三）报考大型客车、牵引车、城市公交车、中型客车、大型货车准驾车型的，在取得学习驾驶证明满四十日后预约考试。</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七十条：机动车驾驶人应当按照法律、行政法规的规定，定期到公安机关交通管理部门接受审验。机动车驾驶人按照本规定第五十七条、第五十八条换领机动车驾驶证时，应当接受公安机关交通管理部门的审验。 　　持有大型客车、牵引车、城市公交车、中型客车、大型货车驾驶证的驾驶人，应当在每个记分周期结束后三十日内到公安机关交通管理部门接受审验。但在一个记分周期内没有记分记录的，免予本记分周期审验。持有本条第三款规定以外准驾车型驾驶证的驾驶人，发生交通事故造成人员死亡承担同等以上责任未被吊销机动车驾驶证的，应当在本记分周期结束后三十日内到公安机关交通管理部门接受审验。机动车驾驶人可以在机动车驾驶证核发地或者核发地以外的地方参加审验、提交身体条件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2.审查责任：对书面材料进行审查，提出是否同意机动车驾驶证核发、审验许可的审核意见，告知申请人享有申请行政复议的权利。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15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left"/>
              <w:rPr>
                <w:rFonts w:cs="宋体" w:asciiTheme="minorEastAsia" w:hAnsiTheme="minorEastAsia" w:eastAsiaTheme="minorEastAsia"/>
                <w:color w:val="000000"/>
                <w:szCs w:val="21"/>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24</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机动车登记</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hint="eastAsia" w:cs="宋体" w:asciiTheme="minorEastAsia" w:hAnsiTheme="minorEastAsia" w:eastAsiaTheme="minorEastAsia"/>
                <w:szCs w:val="21"/>
                <w:lang w:val="zh-CN"/>
              </w:rPr>
              <w:t xml:space="preserve">    《中华人民共和国道路交通安全法》</w:t>
            </w: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第五条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初次申领机动车号牌、行驶证的，机动车所有人应当向住所地的车辆管理所申请注册登记。</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第六条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机动车所有人应当到机动车安全技术检验机构对机动车进行安全技术检验，取得机动车安全技术检验合格证明后申请注册登记。</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免予安全技术检验的机动车有下列情形之一的，应当进行安全技术检验:</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(一)国产机动车出厂后两年内未申请注册登记的;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(二)经海关进口的机动车进口后两年内未申请注册登记的;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(三)申请注册登记前发生交通事故的。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专用校车办理注册登记前，应当按照专用校车国家安全技术标准进行安全技术检验。</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第七条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(一)机动车所有人的身份证明;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(二)购车发票等机动车来历证明;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(三)机动车整车出厂合格证明或者进口机动车进口凭证;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(四)车辆购置税完税证明或者免税凭证;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(五)机动车交通事故责任强制保险凭证;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(六)车船税纳税或者免税证明;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(七)法律、行政法规规定应当在机动车注册登记时提交的其他证明、凭证。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不属于经海关进口的机动车和国务院机动车产品主管部门规定免予安全技术检验的机动车，还应当提交机动车安全技术检验合格证明。</w:t>
            </w:r>
          </w:p>
          <w:p>
            <w:pPr>
              <w:autoSpaceDE w:val="0"/>
              <w:autoSpaceDN w:val="0"/>
              <w:adjustRightInd w:val="0"/>
              <w:spacing w:line="300" w:lineRule="exact"/>
              <w:jc w:val="left"/>
              <w:rPr>
                <w:rFonts w:cs="宋体" w:asciiTheme="minorEastAsia" w:hAnsiTheme="minorEastAsia" w:eastAsiaTheme="minorEastAsia"/>
                <w:szCs w:val="21"/>
                <w:lang w:val="zh-CN"/>
              </w:rPr>
            </w:pPr>
            <w:r>
              <w:rPr>
                <w:rFonts w:cs="Arial" w:asciiTheme="minorEastAsia" w:hAnsiTheme="minorEastAsia" w:eastAsiaTheme="minorEastAsia"/>
                <w:sz w:val="21"/>
                <w:szCs w:val="21"/>
              </w:rPr>
              <w:t>车辆管理所应当自受理申请之日起二日内，确认机动车，核对车辆识别代号拓印膜，审查提交的证明、凭证，核发机动车登记证书、号牌、行驶证和检验合格标志。</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2.审查责任：对书面材料进行审查，提出是否同意机动车登记许可的审核意见，告知申请人享有申请行政复议的权利。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25</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机动车检验合格标志核发</w:t>
            </w:r>
          </w:p>
        </w:tc>
      </w:tr>
      <w:tr>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《中华人民共和国道路交通安全法》《机动车登记规定》</w:t>
            </w:r>
            <w:r>
              <w:rPr>
                <w:rFonts w:hint="eastAsia" w:asciiTheme="minorEastAsia" w:hAnsiTheme="minorEastAsia" w:eastAsiaTheme="minorEastAsia"/>
                <w:color w:val="000000"/>
                <w:szCs w:val="21"/>
                <w:shd w:val="clear" w:color="auto" w:fill="F9F9F9"/>
              </w:rPr>
              <w:t>《中华人民共和国道路交通安全法》第十条：</w:t>
            </w:r>
            <w:r>
              <w:rPr>
                <w:rFonts w:hint="eastAsia" w:cs="宋体" w:asciiTheme="minorEastAsia" w:hAnsiTheme="minorEastAsia" w:eastAsiaTheme="minorEastAsia"/>
                <w:color w:val="000000"/>
                <w:szCs w:val="21"/>
                <w:lang w:val="zh-CN"/>
              </w:rPr>
              <w:t>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FFFFF"/>
              </w:rPr>
              <w:t>《机动车登记规定》第四十九条</w:t>
            </w:r>
            <w:r>
              <w:rPr>
                <w:rFonts w:hint="eastAsia" w:cs="宋体" w:asciiTheme="minorEastAsia" w:hAnsiTheme="minorEastAsia" w:eastAsiaTheme="minorEastAsia"/>
                <w:color w:val="000000"/>
                <w:szCs w:val="21"/>
                <w:lang w:val="zh-CN"/>
              </w:rPr>
              <w:t>：机动车所有人可以在机动车检验有效期满前三个月内向登记地车辆管理所申请检验合格标志。申请前，机动车所有人应当将涉及该车的道路交通安全违法行为和交通事故处理完毕。申请时，机动车所有人应当填写申请表并提交行驶证、机动车交通事故责任强制保险凭证、车船税纳税或者免税证明、机动车安全技术检验合格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2.审查责任：对书面材料进行审查，提出是否同意机动车检验合格标志核发许可的审核意见，告知申请人享有申请行政复议的权利。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cs="宋体" w:asciiTheme="minorEastAsia" w:hAnsiTheme="minorEastAsia" w:eastAsiaTheme="minorEastAsia"/>
                <w:color w:val="000000"/>
                <w:szCs w:val="21"/>
                <w:lang w:val="zh-CN"/>
              </w:rPr>
              <w:t>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26</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非机动车登记</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050" w:firstLineChars="5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w:t>
            </w:r>
            <w:r>
              <w:rPr>
                <w:rFonts w:hint="eastAsia" w:asciiTheme="minorEastAsia" w:hAnsiTheme="minorEastAsia" w:eastAsiaTheme="minorEastAsia"/>
                <w:color w:val="000000"/>
                <w:szCs w:val="21"/>
                <w:shd w:val="clear" w:color="auto" w:fill="F9F9F9"/>
              </w:rPr>
              <w:t>《中华人民共和国道路交通安全法》第十八条：</w:t>
            </w:r>
            <w:r>
              <w:rPr>
                <w:rFonts w:hint="eastAsia" w:cs="宋体" w:asciiTheme="minorEastAsia" w:hAnsiTheme="minorEastAsia" w:eastAsiaTheme="minorEastAsia"/>
                <w:color w:val="000000"/>
                <w:szCs w:val="21"/>
                <w:lang w:val="zh-CN"/>
              </w:rPr>
              <w:t>依法应当登记的非机动车，经公安机关交通管理部门登记后，方可上道路行驶。</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非机动车登记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w:t>
            </w:r>
          </w:p>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27</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校车驾驶资格核发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《机动车驾驶证申领和使用规定》</w:t>
            </w:r>
            <w:r>
              <w:rPr>
                <w:rFonts w:hint="eastAsia" w:asciiTheme="minorEastAsia" w:hAnsiTheme="minorEastAsia" w:eastAsiaTheme="minorEastAsia"/>
                <w:color w:val="000000"/>
                <w:szCs w:val="21"/>
                <w:shd w:val="clear" w:color="auto" w:fill="F9F9F9"/>
              </w:rPr>
              <w:t>《机动车驾驶证申领和使用规定》第八十二条：</w:t>
            </w:r>
            <w:r>
              <w:rPr>
                <w:rFonts w:hint="eastAsia" w:cs="宋体" w:asciiTheme="minorEastAsia" w:hAnsiTheme="minorEastAsia" w:eastAsiaTheme="minorEastAsia"/>
                <w:color w:val="000000"/>
                <w:szCs w:val="21"/>
                <w:lang w:val="zh-CN"/>
              </w:rPr>
              <w:t>校车驾驶人应当依法取得校车驾驶资格。取得校车驾驶资格应当符合下列条件： （一）取得相应准驾车型驾驶证并具有三年以上驾驶经历，年龄在25周岁以上、不超过60周岁；（二）最近连续三个记分周期内没有被记满12分记录；（三）无致人死亡或者重伤的交通事故责任记录；（四）无酒后驾驶或者醉酒驾驶机动车记录，最近一年内无驾驶客运车辆超员、超速等严重交通违法行为记录； 　　（五）无犯罪记录；（六）身心健康，无传染性疾病，无癫痫病、精神病等可能危及行车安全的疾病病史，无酗酒、吸毒行为记录。</w:t>
            </w:r>
          </w:p>
          <w:p>
            <w:pPr>
              <w:autoSpaceDE w:val="0"/>
              <w:autoSpaceDN w:val="0"/>
              <w:adjustRightInd w:val="0"/>
              <w:spacing w:line="300" w:lineRule="exact"/>
              <w:ind w:firstLine="1050" w:firstLineChars="50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9F9F9"/>
              </w:rPr>
              <w:t>《机动车驾驶证申领和使用规定》</w:t>
            </w:r>
            <w:r>
              <w:rPr>
                <w:rFonts w:hint="eastAsia" w:cs="宋体" w:asciiTheme="minorEastAsia" w:hAnsiTheme="minorEastAsia" w:eastAsiaTheme="minorEastAsia"/>
                <w:color w:val="000000"/>
                <w:szCs w:val="21"/>
                <w:lang w:val="zh-CN"/>
              </w:rPr>
              <w:t>第八十三条：机动车驾驶人申请取得校车驾驶资格，应当向县级或者设区的市级公安机关交通管理部门提出申请，填写申请表，并提交以下证明、凭证：（一）申请人的身份证明；（二）机动车驾驶证；（三）县级或者部队团级以上医疗机构出具的有关身体条件的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校车驾驶资格核发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28</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户口迁移审批</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260" w:firstLineChars="6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《中华人民共和国户口登记条例》</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中华人民共和国户口登记条例</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第十条：</w:t>
            </w:r>
            <w:r>
              <w:rPr>
                <w:rFonts w:hint="eastAsia" w:cs="宋体" w:asciiTheme="minorEastAsia" w:hAnsiTheme="minorEastAsia" w:eastAsiaTheme="minorEastAsia"/>
                <w:color w:val="000000" w:themeColor="text1"/>
                <w:szCs w:val="21"/>
                <w:lang w:val="zh-CN"/>
                <w14:textFill>
                  <w14:solidFill>
                    <w14:schemeClr w14:val="tx1"/>
                  </w14:solidFill>
                </w14:textFill>
              </w:rPr>
              <w:t>公民迁出本户口管辖区，由本人或者户主在迁出前向户口登记机关申报迁出登记，领取迁移证件，注销户口。公民由农村迁往城市，必须持有城市劳动部门的录用证明，学校的录取证明，或者城市户口登记机关的准予迁入证明，向常住地户口登记机关申请办理迁出手续。公民迁往边防地区，必须经过常住地县、市、市辖区公安机关批准。</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户口迁移审批</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themeColor="text1"/>
                <w:szCs w:val="21"/>
                <w:lang w:val="zh-CN"/>
                <w14:textFill>
                  <w14:solidFill>
                    <w14:schemeClr w14:val="tx1"/>
                  </w14:solidFill>
                </w14:textFill>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29</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普通护照签发</w:t>
            </w:r>
          </w:p>
        </w:tc>
      </w:tr>
      <w:tr>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470" w:firstLineChars="7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《中华人民共和国护照法》</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asciiTheme="minorEastAsia" w:hAnsiTheme="minorEastAsia" w:eastAsiaTheme="minorEastAsia"/>
                <w:color w:val="000000" w:themeColor="text1"/>
                <w:szCs w:val="21"/>
                <w:shd w:val="clear" w:color="auto" w:fill="F9F9F9"/>
                <w14:textFill>
                  <w14:solidFill>
                    <w14:schemeClr w14:val="tx1"/>
                  </w14:solidFill>
                </w14:textFill>
              </w:rPr>
              <w:t>中华人民共和国护照法》第四条</w:t>
            </w:r>
            <w:r>
              <w:rPr>
                <w:rFonts w:hint="eastAsia"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lang w:val="zh-CN"/>
                <w14:textFill>
                  <w14:solidFill>
                    <w14:schemeClr w14:val="tx1"/>
                  </w14:solidFill>
                </w14:textFill>
              </w:rPr>
              <w:t>普通护照由公安部出入境管理机构或者公安部委托的县级以上地方人民政府公安机关出入境管理机构以及中华人民共和国驻外使馆、领馆和外交部委托的其他的驻外机构签发。</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2.审查责任：对书面材料进行审查，提出是否同意普通护照签发许可的审核意见，告知申请人享有申请行政复议的权利。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themeColor="text1"/>
                <w:szCs w:val="21"/>
                <w:lang w:val="zh-CN"/>
                <w14:textFill>
                  <w14:solidFill>
                    <w14:schemeClr w14:val="tx1"/>
                  </w14:solidFill>
                </w14:textFill>
              </w:rPr>
            </w:pPr>
          </w:p>
        </w:tc>
      </w:tr>
      <w:tr>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30</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内地居民前往港澳通行证、往来港澳通行证和签注签</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中国公民因私事往来香港地区或者澳门地区的暂行管理办法》《中国公民因私事往来香港地区或者澳门地区的暂行管理办法》第二章第五条：内地公民因私事前往香港、澳门定居，实行定额审批的办法，以利于维护和保持香港和澳门的经济繁荣和社会稳定。</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《中国公民因私事往来香港地区或者澳门地区的暂行管理办法》第二章第六条：内地公民因私事前往香港、澳门，须向户口所在地的市、县公安局出入境管理部门提出申请。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第二章第七条：有下列情形之一的，可以申请前往香港、澳门定居：（一）夫妻一方定居香港、澳门，分居多年的；（二）定居香港、澳门的父母年老体弱，必须由内地子女前往照料的；（三）内地无依无靠的老人和儿童须投靠在香港、澳门的直系亲属和近亲属的；（四）定居香港、澳门直系亲属的产业无人继承，必须由内地子女去定居才能继承的；（五）有其他特殊情况必须去定居的。</w:t>
            </w:r>
          </w:p>
          <w:p>
            <w:pPr>
              <w:autoSpaceDE w:val="0"/>
              <w:autoSpaceDN w:val="0"/>
              <w:adjustRightInd w:val="0"/>
              <w:spacing w:line="300" w:lineRule="exact"/>
              <w:jc w:val="left"/>
              <w:rPr>
                <w:rFonts w:cs="宋体" w:asciiTheme="minorEastAsia" w:hAnsiTheme="minorEastAsia" w:eastAsiaTheme="minorEastAsia"/>
                <w:b/>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内地居民前往港澳通行证、往来港澳通行证和签注签发</w:t>
            </w:r>
            <w:r>
              <w:rPr>
                <w:rFonts w:hint="eastAsia" w:cs="宋体" w:asciiTheme="minorEastAsia" w:hAnsiTheme="minorEastAsia" w:eastAsiaTheme="minorEastAsia"/>
                <w:color w:val="000000"/>
                <w:szCs w:val="21"/>
                <w:lang w:val="zh-CN"/>
              </w:rPr>
              <w:t>运输许可的审核意见，告知申请人享有申请行政复议的权利。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31</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大陆居民往来台湾通行证和签注签发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themeColor="text1"/>
                <w:szCs w:val="21"/>
                <w:lang w:val="zh-CN"/>
                <w14:textFill>
                  <w14:solidFill>
                    <w14:schemeClr w14:val="tx1"/>
                  </w14:solidFill>
                </w14:textFill>
              </w:rPr>
            </w:pPr>
            <w:r>
              <w:rPr>
                <w:rFonts w:hint="eastAsia" w:cs="宋体" w:asciiTheme="minorEastAsia" w:hAnsiTheme="minorEastAsia" w:eastAsiaTheme="minorEastAsia"/>
                <w:color w:val="000000"/>
                <w:szCs w:val="21"/>
                <w:lang w:val="zh-CN"/>
              </w:rPr>
              <w:t>《中国公民因私事往来香港地区或者澳门地区的暂行管理办法》</w:t>
            </w: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第三条：</w:t>
            </w:r>
            <w:r>
              <w:rPr>
                <w:rFonts w:hint="eastAsia" w:cs="宋体" w:asciiTheme="minorEastAsia" w:hAnsiTheme="minorEastAsia" w:eastAsiaTheme="minorEastAsia"/>
                <w:color w:val="000000" w:themeColor="text1"/>
                <w:szCs w:val="21"/>
                <w:lang w:val="zh-CN"/>
                <w14:textFill>
                  <w14:solidFill>
                    <w14:schemeClr w14:val="tx1"/>
                  </w14:solidFill>
                </w14:textFill>
              </w:rPr>
              <w:t>大陆居民前往台湾，凭公安机关出入境管理部门签发的旅行证件，从开放的或者指定的出入境口岸通行。</w:t>
            </w:r>
          </w:p>
          <w:p>
            <w:pPr>
              <w:autoSpaceDE w:val="0"/>
              <w:autoSpaceDN w:val="0"/>
              <w:adjustRightInd w:val="0"/>
              <w:spacing w:line="3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第六条：大陆居民前往台湾定居、探亲、访友、旅游、接受和处理财产、处理婚丧事宜或者参加经济、科技、文化、教育、体育、学术等活动，须向户口所在地的市、县公安局提出申请。</w:t>
            </w:r>
          </w:p>
          <w:p>
            <w:pPr>
              <w:autoSpaceDE w:val="0"/>
              <w:autoSpaceDN w:val="0"/>
              <w:adjustRightInd w:val="0"/>
              <w:spacing w:line="3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第二十二条：大陆居民往来台湾的旅行证件系指大陆居民往来台湾通行证和其他有效旅行证件。</w:t>
            </w:r>
          </w:p>
          <w:p>
            <w:pPr>
              <w:autoSpaceDE w:val="0"/>
              <w:autoSpaceDN w:val="0"/>
              <w:adjustRightInd w:val="0"/>
              <w:spacing w:line="300" w:lineRule="exact"/>
              <w:ind w:firstLine="315" w:firstLineChars="150"/>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第二十五条：</w:t>
            </w:r>
            <w:r>
              <w:rPr>
                <w:rFonts w:hint="eastAsia" w:cs="宋体" w:asciiTheme="minorEastAsia" w:hAnsiTheme="minorEastAsia" w:eastAsiaTheme="minorEastAsia"/>
                <w:color w:val="000000" w:themeColor="text1"/>
                <w:szCs w:val="21"/>
                <w:lang w:val="zh-CN"/>
                <w14:textFill>
                  <w14:solidFill>
                    <w14:schemeClr w14:val="tx1"/>
                  </w14:solidFill>
                </w14:textFill>
              </w:rPr>
              <w:t>大陆居民往来台湾通行证实行逐次签注。签注分一次往返有效和多次往返有效。</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大陆居民往来台湾通行证和签注签发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32</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台湾居民来往大陆通行证签发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asciiTheme="minorEastAsia" w:hAnsiTheme="minorEastAsia" w:eastAsiaTheme="minorEastAsia"/>
                <w:color w:val="363636"/>
                <w:szCs w:val="21"/>
                <w:shd w:val="clear" w:color="auto" w:fill="FFFFFF"/>
              </w:rPr>
              <w:t xml:space="preserve">《中国公民往来台湾地区管理办法》《中国公民往来台湾地区管理办法》（1991年12月国务院令第93号）第三条：“大陆居民前往台湾，凭公安机关出入境管理部门签发的旅行证件，从开放的或者指定的出入境口岸通行。”第六条：“大陆居民前往台湾定居、探亲、访友、旅游、接受和处理财产、处理婚丧事宜或者参加经济、科技、文化、教育、体育、学术等活动，须向户口所在地的市县公安局提出申请。”第十条：“经批准前往台湾的大陆居民，由公安机关签发或者签注旅行证件。” </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2.审查责任：对书面材料进行审查，提出是否同意台湾居民来往大陆通行证签发许可的审核意见，告知申请人享有申请行政复议的权利。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33</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外国人签证延期、换发、补发审批</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315" w:firstLineChars="150"/>
              <w:jc w:val="left"/>
              <w:rPr>
                <w:rFonts w:cs="宋体" w:asciiTheme="minorEastAsia" w:hAnsiTheme="minorEastAsia" w:eastAsiaTheme="minorEastAsia"/>
                <w:b/>
                <w:color w:val="000000"/>
                <w:szCs w:val="21"/>
                <w:lang w:val="zh-CN"/>
              </w:rPr>
            </w:pPr>
            <w:r>
              <w:rPr>
                <w:rFonts w:asciiTheme="minorEastAsia" w:hAnsiTheme="minorEastAsia" w:eastAsiaTheme="minorEastAsia"/>
                <w:color w:val="000000"/>
                <w:szCs w:val="21"/>
              </w:rPr>
              <w:t>《中华人民共和国出境入境管理法》《中华人民共和国出境入境管理法》（2012年6月30日主席令第57号）第四条：公安部、外交部可以在各自职责范围内委托县级以上地方人民政府公安机关出入境管理机构、县级以上地方人民政府外事部门受理外国人入境、停留居留申请。</w:t>
            </w:r>
            <w:r>
              <w:rPr>
                <w:rFonts w:asciiTheme="minorEastAsia" w:hAnsiTheme="minorEastAsia" w:eastAsiaTheme="minorEastAsia"/>
                <w:color w:val="000000"/>
                <w:szCs w:val="21"/>
              </w:rPr>
              <w:br w:type="textWrapping"/>
            </w:r>
            <w:r>
              <w:rPr>
                <w:rFonts w:asciiTheme="minorEastAsia" w:hAnsiTheme="minorEastAsia" w:eastAsiaTheme="minorEastAsia"/>
                <w:color w:val="000000"/>
                <w:szCs w:val="21"/>
              </w:rPr>
              <w:t>第二十九条：需要延长签证停留期限的，应当在签证注明的停留期限届满七日前向停留地县级以上地方人民政府公安机关出入境管理机构申请，按照要求提交申请事由的相关材料。经审查，延期理由合理、充分的，准予延长停留期限；不予延长停留期限的，应当按期离境。</w:t>
            </w:r>
            <w:r>
              <w:rPr>
                <w:rFonts w:asciiTheme="minorEastAsia" w:hAnsiTheme="minorEastAsia" w:eastAsiaTheme="minorEastAsia"/>
                <w:color w:val="000000"/>
                <w:szCs w:val="21"/>
              </w:rPr>
              <w:br w:type="textWrapping"/>
            </w:r>
            <w:r>
              <w:rPr>
                <w:rFonts w:asciiTheme="minorEastAsia" w:hAnsiTheme="minorEastAsia" w:eastAsiaTheme="minorEastAsia"/>
                <w:color w:val="000000"/>
                <w:szCs w:val="21"/>
              </w:rPr>
              <w:t>第三十五条：外国人入境后，所持的普通签证、停留居留证件损毁、遗失、被盗抢或者有符合国家规定的事由需要换发、补发的，应当按照规定向停留居留地县级以上地方人民政府公安机关出入境管理机构提出申请。</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2.审查责任：对书面材料进行审查，提出是否同意外国人签证延期、换发、补发审批许可的审核意见，告知申请人享有申请行政复议的权利。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34</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外国人停留证件签发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中华人民共和国出境入境管理法》第三十四条：免办签证入境的外国人需要超过免签期限在中国境内停留的，外国船员及其随行家属在中国境内停留需要离开港口所在城市，或者具有需要办理外国人停留证件其他情形的，应当按照规定办理外国人停留证件。</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三十五条：外国人入境后，所持的普通签证、停留居留证件损毁、遗失、被盗抢或者有符合国家规定的事由需要换发、补发的，应当按照规定向停留居留地县级以上地方人民政府公安机关出入境管理机构提出申请。</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2.审查责任：对书面材料进行审查，提出是否同意外国人停留证件签发输许可的审核意见，告知申请人享有申请行政复议的权利。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35</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外国人居留证件签发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中华人民共和国出境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三十条：外国人所持签证注明入境后需要办理居留证件的，应当自入境之日起三十日内，向拟居留地县级以上地方人民政府公安机关出入境管理机构申请办理外国人居留证件。</w:t>
            </w:r>
          </w:p>
          <w:p>
            <w:pPr>
              <w:autoSpaceDE w:val="0"/>
              <w:autoSpaceDN w:val="0"/>
              <w:adjustRightInd w:val="0"/>
              <w:spacing w:line="300" w:lineRule="exact"/>
              <w:ind w:firstLine="520" w:firstLineChars="248"/>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《中华人民共和国出境入境管理法》第十七条　外国人申请办理居留证件的延期、换发、补发，应当填写申请表，提交本人的护照或者其他国际旅行证件以及符合规定的照片和申请事由的相关材料。</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2.审查责任：对书面材料进行审查，提出是否同意外国人居留证件签发许可的审核意见，告知申请人享有申请行政复议的权利。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36</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港澳台居民定居证明签发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中国公民往来台湾地区管理办法》《中国公民因私事往来香港地区或者澳门地区的暂行管理办法》第十八条：港澳同胞要求回内地定居的，应当事先向拟定居地的市、县公安局提出申请，获准后，持注有回乡定居签注的港澳同胞回乡证，至定居地办理常住户口手续。</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往来台湾地区管理办法》第十七条：台湾居民要求来大陆定居的，应当在入境前向公安部出入境管理局派出的或者委托的有关机构提出申请，或者经由大陆亲属向拟定居地的市、县公安局提出申请。批准定居的，公安机关发给定居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2.审查责任：对书面材料进行审查，提出是否同意港澳台居民定居证明签发许可的审核意见，告知申请人享有申请行政复议的权利。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37</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7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边境管理区通行证（深圳、珠海经济特区除外）核发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b/>
                <w:color w:val="000000"/>
                <w:szCs w:val="21"/>
                <w:lang w:val="zh-CN"/>
              </w:rPr>
              <w:t>《国务院对确需保留的行政审批项目设定行政许可的决定》</w:t>
            </w:r>
            <w:r>
              <w:rPr>
                <w:rFonts w:hint="eastAsia" w:cs="宋体" w:asciiTheme="minorEastAsia" w:hAnsiTheme="minorEastAsia" w:eastAsiaTheme="minorEastAsia"/>
                <w:color w:val="000000"/>
                <w:szCs w:val="21"/>
                <w:lang w:val="zh-CN"/>
              </w:rPr>
              <w:t>《中华人民共和国边境管理区通行证管理办法》第五条：凡常住边境管理区年满16周岁的中国公民，凭《中华人民共和国居民身份证》在本省、自治区的边境管理区通行；其前往其他省、自治区的边境管理区，须持《边境通行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《中华人民共和国边境管理区通行证管理办法》第六条：凡居住在非边境管理区年满16周岁的中国公民，前往边境管理区，须持《边境通行证》。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边境管理区通行证管理办法》第十五条：《边境通行证》由县级以上公安机关签发。边远地区和人员进出边境管理区较多的地区，经省、自治区、直辖市公安厅、局批准，由指定的公安派出所签发。</w:t>
            </w:r>
          </w:p>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color w:val="000000"/>
                <w:szCs w:val="21"/>
                <w:lang w:val="zh-CN"/>
              </w:rPr>
              <w:t>《国务院对确需保留的行政审批项目设定行政许可的决定》第42项：边境管理区通行证核发实施机关“地（市）、县级人民政府公安机关。”</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2.审查责任：对书面材料进行审查，提出是否同意边境管理区通行证（深圳、珠海经济特区除外）核发许可的审核意见，告知申请人享有申请行政复议的权利。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252"/>
        <w:gridCol w:w="8153"/>
      </w:tblGrid>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序号</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38</w:t>
            </w:r>
          </w:p>
        </w:tc>
      </w:tr>
      <w:tr>
        <w:tblPrEx>
          <w:tblCellMar>
            <w:top w:w="0" w:type="dxa"/>
            <w:left w:w="10" w:type="dxa"/>
            <w:bottom w:w="0" w:type="dxa"/>
            <w:right w:w="10" w:type="dxa"/>
          </w:tblCellMar>
        </w:tblPrEx>
        <w:trPr>
          <w:trHeight w:val="785"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权力类型</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行政许可</w:t>
            </w:r>
          </w:p>
        </w:tc>
      </w:tr>
      <w:tr>
        <w:tblPrEx>
          <w:tblCellMar>
            <w:top w:w="0" w:type="dxa"/>
            <w:left w:w="10" w:type="dxa"/>
            <w:bottom w:w="0" w:type="dxa"/>
            <w:right w:w="10" w:type="dxa"/>
          </w:tblCellMar>
        </w:tblPrEx>
        <w:trPr>
          <w:trHeight w:val="7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权力项目名称</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出入境通行证签发</w:t>
            </w:r>
          </w:p>
        </w:tc>
      </w:tr>
      <w:tr>
        <w:tblPrEx>
          <w:tblCellMar>
            <w:top w:w="0" w:type="dxa"/>
            <w:left w:w="10" w:type="dxa"/>
            <w:bottom w:w="0" w:type="dxa"/>
            <w:right w:w="10" w:type="dxa"/>
          </w:tblCellMar>
        </w:tblPrEx>
        <w:trPr>
          <w:trHeight w:val="52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实施依据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asciiTheme="minorEastAsia" w:hAnsiTheme="minorEastAsia" w:eastAsiaTheme="minorEastAsia"/>
                <w:szCs w:val="21"/>
                <w:shd w:val="clear" w:color="auto" w:fill="FFFFFF"/>
              </w:rPr>
            </w:pPr>
            <w:r>
              <w:rPr>
                <w:rFonts w:hint="eastAsia" w:cs="宋体" w:asciiTheme="minorEastAsia" w:hAnsiTheme="minorEastAsia" w:eastAsiaTheme="minorEastAsia"/>
                <w:b/>
                <w:szCs w:val="21"/>
                <w:lang w:val="zh-CN"/>
              </w:rPr>
              <w:t>《中华人民共和国护照法》   《中国公民因私事往来香港地区或者澳门地区的暂行管理办法》</w:t>
            </w:r>
            <w:r>
              <w:rPr>
                <w:rFonts w:hint="eastAsia" w:asciiTheme="minorEastAsia" w:hAnsiTheme="minorEastAsia" w:eastAsiaTheme="minorEastAsia"/>
                <w:szCs w:val="21"/>
                <w:shd w:val="clear" w:color="auto" w:fill="FFFFFF"/>
              </w:rPr>
              <w:t>《中华人民共和国护照法》</w:t>
            </w:r>
            <w:r>
              <w:rPr>
                <w:rFonts w:hint="eastAsia" w:cs="宋体" w:asciiTheme="minorEastAsia" w:hAnsiTheme="minorEastAsia" w:eastAsiaTheme="minorEastAsia"/>
                <w:szCs w:val="21"/>
                <w:lang w:val="zh-CN"/>
              </w:rPr>
              <w:t>第二十三条：港澳同胞来内地，遗失港澳同胞回乡证，应向遗失地的市、县或者交通运输部门的公安机关报失，经公安机关调查属实出具证明，由公安机关出入境管理部门签发一次性有效的入出境通行证，凭证返回香港、澳门。</w:t>
            </w:r>
            <w:r>
              <w:rPr>
                <w:rFonts w:hint="eastAsia" w:asciiTheme="minorEastAsia" w:hAnsiTheme="minorEastAsia" w:eastAsiaTheme="minorEastAsia"/>
                <w:szCs w:val="21"/>
                <w:shd w:val="clear" w:color="auto" w:fill="FFFFFF"/>
              </w:rPr>
              <w:t>《中华人民共和国护照法》第二十四条：公民从事边境贸易、边境旅游服务或者参加边境旅游等情形，由公安部委托的县级以上地方人民政府公安机关出入境管理机构为其签发中华人民共和国出入境通行证。</w:t>
            </w:r>
          </w:p>
          <w:p>
            <w:pPr>
              <w:autoSpaceDE w:val="0"/>
              <w:autoSpaceDN w:val="0"/>
              <w:adjustRightInd w:val="0"/>
              <w:spacing w:line="300" w:lineRule="exact"/>
              <w:jc w:val="left"/>
              <w:rPr>
                <w:rFonts w:cs="宋体" w:asciiTheme="minorEastAsia" w:hAnsiTheme="minorEastAsia" w:eastAsiaTheme="minorEastAsia"/>
                <w:b/>
                <w:szCs w:val="21"/>
                <w:lang w:val="zh-CN"/>
              </w:rPr>
            </w:pP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责任主体</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阿坝县公安局</w:t>
            </w: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2.审查责任：对书面材料进行审查，提出是否同意出入境通行证签发许可的审核意见，告知申请人享有申请行政复议的权利。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责任事项依据</w:t>
            </w:r>
          </w:p>
        </w:tc>
        <w:tc>
          <w:tcPr>
            <w:tcW w:w="8153"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szCs w:val="21"/>
                <w:lang w:val="zh-CN"/>
              </w:rPr>
            </w:pPr>
          </w:p>
        </w:tc>
      </w:tr>
      <w:tr>
        <w:tblPrEx>
          <w:tblCellMar>
            <w:top w:w="0" w:type="dxa"/>
            <w:left w:w="10" w:type="dxa"/>
            <w:bottom w:w="0" w:type="dxa"/>
            <w:right w:w="10" w:type="dxa"/>
          </w:tblCellMar>
        </w:tblPrEx>
        <w:trPr>
          <w:trHeight w:val="154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问责依据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监督电话</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252"/>
        <w:gridCol w:w="8153"/>
      </w:tblGrid>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39</w:t>
            </w:r>
          </w:p>
        </w:tc>
      </w:tr>
      <w:tr>
        <w:tblPrEx>
          <w:tblCellMar>
            <w:top w:w="0" w:type="dxa"/>
            <w:left w:w="10" w:type="dxa"/>
            <w:bottom w:w="0" w:type="dxa"/>
            <w:right w:w="10" w:type="dxa"/>
          </w:tblCellMar>
        </w:tblPrEx>
        <w:trPr>
          <w:trHeight w:val="785"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7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外国人旅行证签发</w:t>
            </w:r>
          </w:p>
        </w:tc>
      </w:tr>
      <w:tr>
        <w:tblPrEx>
          <w:tblCellMar>
            <w:top w:w="0" w:type="dxa"/>
            <w:left w:w="10" w:type="dxa"/>
            <w:bottom w:w="0" w:type="dxa"/>
            <w:right w:w="10" w:type="dxa"/>
          </w:tblCellMar>
        </w:tblPrEx>
        <w:trPr>
          <w:trHeight w:val="52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b/>
                <w:color w:val="000000"/>
                <w:szCs w:val="21"/>
                <w:lang w:val="zh-CN"/>
              </w:rPr>
              <w:t>《出入境管理法》</w:t>
            </w:r>
            <w:r>
              <w:rPr>
                <w:rFonts w:hint="eastAsia" w:cs="宋体" w:asciiTheme="minorEastAsia" w:hAnsiTheme="minorEastAsia" w:eastAsiaTheme="minorEastAsia"/>
                <w:color w:val="000000"/>
                <w:szCs w:val="21"/>
                <w:lang w:val="zh-CN"/>
              </w:rPr>
              <w:t>《出入境管理法》第四条：公安部、外交部可以在各自职责范围内委托县级以上地方人民政府公安机关出入境管理机构、县级以上地方人民政府外事部门受理外国人入境、停留居留申请。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《出入境管理法》第四十四条：未经批准，外国人不得进入限制外国人进入的区域。</w:t>
            </w:r>
          </w:p>
          <w:p>
            <w:pPr>
              <w:autoSpaceDE w:val="0"/>
              <w:autoSpaceDN w:val="0"/>
              <w:adjustRightInd w:val="0"/>
              <w:spacing w:line="300" w:lineRule="exact"/>
              <w:ind w:firstLine="2774" w:firstLineChars="1316"/>
              <w:jc w:val="left"/>
              <w:rPr>
                <w:rFonts w:cs="宋体" w:asciiTheme="minorEastAsia" w:hAnsiTheme="minorEastAsia" w:eastAsiaTheme="minorEastAsia"/>
                <w:b/>
                <w:color w:val="000000"/>
                <w:szCs w:val="21"/>
                <w:lang w:val="zh-CN"/>
              </w:rPr>
            </w:pP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2.审查责任：对书面材料进行审查，提出是否同意外国人旅行证签发许可的审核意见，告知申请人享有申请行政复议的权利。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153"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6925D9"/>
    <w:multiLevelType w:val="multilevel"/>
    <w:tmpl w:val="576925D9"/>
    <w:lvl w:ilvl="0" w:tentative="0">
      <w:start w:val="1"/>
      <w:numFmt w:val="japaneseCounting"/>
      <w:lvlText w:val="%1、"/>
      <w:lvlJc w:val="left"/>
      <w:pPr>
        <w:ind w:left="1080" w:hanging="4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62A"/>
    <w:rsid w:val="00030974"/>
    <w:rsid w:val="000318EA"/>
    <w:rsid w:val="000400CA"/>
    <w:rsid w:val="00041BC3"/>
    <w:rsid w:val="00053071"/>
    <w:rsid w:val="0005722F"/>
    <w:rsid w:val="000653A6"/>
    <w:rsid w:val="000918A7"/>
    <w:rsid w:val="000A30A3"/>
    <w:rsid w:val="000A7F0A"/>
    <w:rsid w:val="000B57C5"/>
    <w:rsid w:val="000C7B0B"/>
    <w:rsid w:val="000E22FD"/>
    <w:rsid w:val="000F3B05"/>
    <w:rsid w:val="000F6D19"/>
    <w:rsid w:val="00104F71"/>
    <w:rsid w:val="00114816"/>
    <w:rsid w:val="00131F33"/>
    <w:rsid w:val="00142AD2"/>
    <w:rsid w:val="00143523"/>
    <w:rsid w:val="001477E4"/>
    <w:rsid w:val="0018556F"/>
    <w:rsid w:val="00195C87"/>
    <w:rsid w:val="001E2FAF"/>
    <w:rsid w:val="001F5200"/>
    <w:rsid w:val="00222D7D"/>
    <w:rsid w:val="002251C0"/>
    <w:rsid w:val="002462AF"/>
    <w:rsid w:val="002479A9"/>
    <w:rsid w:val="00253123"/>
    <w:rsid w:val="0026546E"/>
    <w:rsid w:val="002701CF"/>
    <w:rsid w:val="00273B6D"/>
    <w:rsid w:val="002939F4"/>
    <w:rsid w:val="00293B77"/>
    <w:rsid w:val="002D079E"/>
    <w:rsid w:val="002D0F41"/>
    <w:rsid w:val="002E061F"/>
    <w:rsid w:val="002E483F"/>
    <w:rsid w:val="002E63A9"/>
    <w:rsid w:val="002E6D76"/>
    <w:rsid w:val="002F38FA"/>
    <w:rsid w:val="002F6234"/>
    <w:rsid w:val="00303696"/>
    <w:rsid w:val="00320AED"/>
    <w:rsid w:val="003379C0"/>
    <w:rsid w:val="00351073"/>
    <w:rsid w:val="00381CCA"/>
    <w:rsid w:val="00392201"/>
    <w:rsid w:val="003C4221"/>
    <w:rsid w:val="004107B3"/>
    <w:rsid w:val="00425C82"/>
    <w:rsid w:val="00427A11"/>
    <w:rsid w:val="00441EEF"/>
    <w:rsid w:val="00442462"/>
    <w:rsid w:val="004777F6"/>
    <w:rsid w:val="00482049"/>
    <w:rsid w:val="004948B7"/>
    <w:rsid w:val="004B419E"/>
    <w:rsid w:val="004C1AD6"/>
    <w:rsid w:val="004E4ED5"/>
    <w:rsid w:val="004F62BF"/>
    <w:rsid w:val="00502194"/>
    <w:rsid w:val="00510F13"/>
    <w:rsid w:val="0052187D"/>
    <w:rsid w:val="00556D86"/>
    <w:rsid w:val="00581A7F"/>
    <w:rsid w:val="00592661"/>
    <w:rsid w:val="0059367A"/>
    <w:rsid w:val="005B0EF1"/>
    <w:rsid w:val="005B52AF"/>
    <w:rsid w:val="005B6EE5"/>
    <w:rsid w:val="005D6EAA"/>
    <w:rsid w:val="00626FF5"/>
    <w:rsid w:val="00632E24"/>
    <w:rsid w:val="00635B11"/>
    <w:rsid w:val="0064567A"/>
    <w:rsid w:val="0068475D"/>
    <w:rsid w:val="006A085A"/>
    <w:rsid w:val="006A14B6"/>
    <w:rsid w:val="006A6E9E"/>
    <w:rsid w:val="006F1A50"/>
    <w:rsid w:val="0070463A"/>
    <w:rsid w:val="00706226"/>
    <w:rsid w:val="00707C80"/>
    <w:rsid w:val="00707DE9"/>
    <w:rsid w:val="00710B48"/>
    <w:rsid w:val="007264AE"/>
    <w:rsid w:val="0074287A"/>
    <w:rsid w:val="00771CE5"/>
    <w:rsid w:val="00793FC7"/>
    <w:rsid w:val="007A292E"/>
    <w:rsid w:val="007D047C"/>
    <w:rsid w:val="007D4AE8"/>
    <w:rsid w:val="007D4FB3"/>
    <w:rsid w:val="00803322"/>
    <w:rsid w:val="008069D9"/>
    <w:rsid w:val="00816832"/>
    <w:rsid w:val="00816F07"/>
    <w:rsid w:val="00821AF3"/>
    <w:rsid w:val="008270E5"/>
    <w:rsid w:val="00833F28"/>
    <w:rsid w:val="00840EE9"/>
    <w:rsid w:val="00860A09"/>
    <w:rsid w:val="00875D64"/>
    <w:rsid w:val="008A28D9"/>
    <w:rsid w:val="008A5977"/>
    <w:rsid w:val="008B2214"/>
    <w:rsid w:val="008B63D7"/>
    <w:rsid w:val="00925583"/>
    <w:rsid w:val="009307A5"/>
    <w:rsid w:val="00945A0E"/>
    <w:rsid w:val="0096005C"/>
    <w:rsid w:val="009614C9"/>
    <w:rsid w:val="00976D48"/>
    <w:rsid w:val="009817D6"/>
    <w:rsid w:val="009B0415"/>
    <w:rsid w:val="009B5A2D"/>
    <w:rsid w:val="009C2689"/>
    <w:rsid w:val="009C753F"/>
    <w:rsid w:val="009D3281"/>
    <w:rsid w:val="009D6493"/>
    <w:rsid w:val="009D6A6C"/>
    <w:rsid w:val="009E0D10"/>
    <w:rsid w:val="009E27BA"/>
    <w:rsid w:val="009F0AEC"/>
    <w:rsid w:val="00A15FC4"/>
    <w:rsid w:val="00A16DBE"/>
    <w:rsid w:val="00A36242"/>
    <w:rsid w:val="00A416F9"/>
    <w:rsid w:val="00A42A84"/>
    <w:rsid w:val="00A44649"/>
    <w:rsid w:val="00A56440"/>
    <w:rsid w:val="00A64676"/>
    <w:rsid w:val="00A73E97"/>
    <w:rsid w:val="00A9009F"/>
    <w:rsid w:val="00AB572E"/>
    <w:rsid w:val="00AB618D"/>
    <w:rsid w:val="00AD791A"/>
    <w:rsid w:val="00AE7D15"/>
    <w:rsid w:val="00AF5AB2"/>
    <w:rsid w:val="00AF5C84"/>
    <w:rsid w:val="00AF78AD"/>
    <w:rsid w:val="00B07F3A"/>
    <w:rsid w:val="00B54DFE"/>
    <w:rsid w:val="00B556DD"/>
    <w:rsid w:val="00B926FA"/>
    <w:rsid w:val="00BB3A1D"/>
    <w:rsid w:val="00BF08D6"/>
    <w:rsid w:val="00C21DEE"/>
    <w:rsid w:val="00C24A46"/>
    <w:rsid w:val="00C35CCB"/>
    <w:rsid w:val="00C401F9"/>
    <w:rsid w:val="00C50B86"/>
    <w:rsid w:val="00C569E8"/>
    <w:rsid w:val="00C9262A"/>
    <w:rsid w:val="00CD4E5F"/>
    <w:rsid w:val="00CE66E8"/>
    <w:rsid w:val="00CF13D2"/>
    <w:rsid w:val="00D06ADF"/>
    <w:rsid w:val="00D158EF"/>
    <w:rsid w:val="00D25C32"/>
    <w:rsid w:val="00D626F4"/>
    <w:rsid w:val="00D71D6D"/>
    <w:rsid w:val="00D81E23"/>
    <w:rsid w:val="00D86038"/>
    <w:rsid w:val="00D95E66"/>
    <w:rsid w:val="00DA2962"/>
    <w:rsid w:val="00DD534E"/>
    <w:rsid w:val="00DE6E84"/>
    <w:rsid w:val="00DF6779"/>
    <w:rsid w:val="00DF783E"/>
    <w:rsid w:val="00E3247C"/>
    <w:rsid w:val="00E544AE"/>
    <w:rsid w:val="00E86B78"/>
    <w:rsid w:val="00E9795A"/>
    <w:rsid w:val="00EB4F54"/>
    <w:rsid w:val="00EC1F48"/>
    <w:rsid w:val="00ED06A5"/>
    <w:rsid w:val="00EE22A1"/>
    <w:rsid w:val="00F01C5A"/>
    <w:rsid w:val="00F32E28"/>
    <w:rsid w:val="00F36746"/>
    <w:rsid w:val="00F40A8B"/>
    <w:rsid w:val="00F51804"/>
    <w:rsid w:val="00FB0273"/>
    <w:rsid w:val="00FD458F"/>
    <w:rsid w:val="159C4E47"/>
    <w:rsid w:val="3BAE7490"/>
    <w:rsid w:val="3E334710"/>
    <w:rsid w:val="4690603F"/>
    <w:rsid w:val="77E5078F"/>
    <w:rsid w:val="FAD79A4E"/>
    <w:rsid w:val="FD7E3D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semiHidden/>
    <w:unhideWhenUsed/>
    <w:qFormat/>
    <w:uiPriority w:val="9"/>
    <w:pPr>
      <w:spacing w:beforeAutospacing="1" w:afterAutospacing="1"/>
      <w:jc w:val="left"/>
      <w:outlineLvl w:val="3"/>
    </w:pPr>
    <w:rPr>
      <w:rFonts w:hint="eastAsia" w:ascii="宋体" w:hAnsi="宋体"/>
      <w:b/>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22"/>
    <w:rPr>
      <w:b/>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character" w:customStyle="1" w:styleId="13">
    <w:name w:val="apple-converted-space"/>
    <w:basedOn w:val="9"/>
    <w:qFormat/>
    <w:uiPriority w:val="0"/>
  </w:style>
  <w:style w:type="paragraph" w:styleId="14">
    <w:name w:val="List Paragraph"/>
    <w:basedOn w:val="1"/>
    <w:qFormat/>
    <w:uiPriority w:val="0"/>
    <w:pPr>
      <w:ind w:firstLine="420" w:firstLineChars="200"/>
    </w:pPr>
  </w:style>
  <w:style w:type="character" w:customStyle="1" w:styleId="15">
    <w:name w:val="标题 1 Char"/>
    <w:basedOn w:val="9"/>
    <w:link w:val="2"/>
    <w:qFormat/>
    <w:uiPriority w:val="9"/>
    <w:rPr>
      <w:rFonts w:ascii="Calibri" w:hAnsi="Calibri"/>
      <w:b/>
      <w:bCs/>
      <w:kern w:val="44"/>
      <w:sz w:val="44"/>
      <w:szCs w:val="44"/>
    </w:rPr>
  </w:style>
  <w:style w:type="character" w:customStyle="1" w:styleId="16">
    <w:name w:val="title"/>
    <w:basedOn w:val="9"/>
    <w:qFormat/>
    <w:uiPriority w:val="0"/>
  </w:style>
  <w:style w:type="character" w:customStyle="1" w:styleId="17">
    <w:name w:val="标题 2 Char"/>
    <w:basedOn w:val="9"/>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5290</Words>
  <Characters>30154</Characters>
  <Lines>251</Lines>
  <Paragraphs>70</Paragraphs>
  <TotalTime>0</TotalTime>
  <ScaleCrop>false</ScaleCrop>
  <LinksUpToDate>false</LinksUpToDate>
  <CharactersWithSpaces>35374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2018-03-26T19:23:00Z</dcterms:created>
  <dc:creator>dell</dc:creator>
  <cp:lastModifiedBy>阿咪.布姆</cp:lastModifiedBy>
  <dcterms:modified xsi:type="dcterms:W3CDTF">2026-04-19T19:24:59Z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