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40" w:lineRule="exact"/>
        <w:ind w:left="0" w:leftChars="0" w:right="0" w:rightChars="0" w:firstLine="0" w:firstLineChars="0"/>
        <w:jc w:val="center"/>
        <w:textAlignment w:val="auto"/>
        <w:outlineLvl w:val="9"/>
        <w:rPr>
          <w:rFonts w:hint="eastAsia" w:hAnsi="宋体" w:eastAsia="方正小标宋简体" w:cs="宋体" w:asciiTheme="majorAscii"/>
          <w:color w:val="auto"/>
          <w:sz w:val="44"/>
          <w:szCs w:val="44"/>
          <w:lang w:eastAsia="zh-CN"/>
        </w:rPr>
      </w:pPr>
      <w:r>
        <w:rPr>
          <w:rFonts w:hint="eastAsia" w:hAnsi="宋体" w:eastAsia="方正小标宋简体" w:cs="宋体" w:asciiTheme="majorAscii"/>
          <w:color w:val="auto"/>
          <w:sz w:val="44"/>
          <w:szCs w:val="44"/>
          <w:lang w:eastAsia="zh-CN"/>
        </w:rPr>
        <w:t>阿坝县文化体育广电新闻出版局</w:t>
      </w:r>
    </w:p>
    <w:p>
      <w:pPr>
        <w:jc w:val="center"/>
        <w:rPr>
          <w:rFonts w:hint="eastAsia" w:eastAsia="方正小标宋简体"/>
          <w:sz w:val="44"/>
          <w:szCs w:val="44"/>
        </w:rPr>
      </w:pPr>
      <w:r>
        <w:rPr>
          <w:rFonts w:hint="eastAsia" w:hAnsi="宋体" w:eastAsia="方正小标宋简体" w:cs="宋体" w:asciiTheme="majorAscii"/>
          <w:color w:val="auto"/>
          <w:sz w:val="44"/>
          <w:szCs w:val="44"/>
        </w:rPr>
        <w:t>责任清单的责</w:t>
      </w:r>
    </w:p>
    <w:tbl>
      <w:tblPr>
        <w:tblStyle w:val="17"/>
        <w:tblW w:w="9878" w:type="dxa"/>
        <w:tblInd w:w="-6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82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1636" w:hRule="atLeast"/>
        </w:trPr>
        <w:tc>
          <w:tcPr>
            <w:tcW w:w="1596" w:type="dxa"/>
            <w:vAlign w:val="center"/>
          </w:tcPr>
          <w:p>
            <w:pPr>
              <w:spacing w:line="379" w:lineRule="atLeast"/>
              <w:ind w:firstLine="301" w:firstLineChars="100"/>
              <w:rPr>
                <w:rFonts w:hint="eastAsia" w:ascii="仿宋" w:hAnsi="仿宋" w:eastAsia="仿宋" w:cs="仿宋"/>
                <w:b/>
                <w:bCs/>
                <w:sz w:val="30"/>
                <w:szCs w:val="30"/>
              </w:rPr>
            </w:pPr>
            <w:r>
              <w:rPr>
                <w:rFonts w:hint="eastAsia" w:ascii="仿宋" w:hAnsi="仿宋" w:eastAsia="仿宋" w:cs="仿宋"/>
                <w:b/>
                <w:bCs/>
                <w:sz w:val="30"/>
                <w:szCs w:val="30"/>
              </w:rPr>
              <w:t>主</w:t>
            </w:r>
            <w:r>
              <w:rPr>
                <w:rFonts w:hint="eastAsia" w:ascii="仿宋" w:hAnsi="仿宋" w:eastAsia="仿宋" w:cs="仿宋"/>
                <w:b/>
                <w:bCs/>
                <w:sz w:val="30"/>
                <w:szCs w:val="30"/>
                <w:lang w:val="en-US" w:eastAsia="zh-CN"/>
              </w:rPr>
              <w:t xml:space="preserve"> </w:t>
            </w:r>
            <w:r>
              <w:rPr>
                <w:rFonts w:hint="eastAsia" w:ascii="仿宋" w:hAnsi="仿宋" w:eastAsia="仿宋" w:cs="仿宋"/>
                <w:b/>
                <w:bCs/>
                <w:sz w:val="30"/>
                <w:szCs w:val="30"/>
              </w:rPr>
              <w:t>体</w:t>
            </w:r>
          </w:p>
          <w:p>
            <w:pPr>
              <w:spacing w:line="379" w:lineRule="atLeast"/>
              <w:ind w:firstLine="301" w:firstLineChars="100"/>
              <w:rPr>
                <w:rFonts w:hint="eastAsia" w:ascii="仿宋" w:hAnsi="仿宋" w:eastAsia="仿宋" w:cs="仿宋"/>
                <w:sz w:val="30"/>
                <w:szCs w:val="30"/>
              </w:rPr>
            </w:pPr>
            <w:r>
              <w:rPr>
                <w:rFonts w:hint="eastAsia" w:ascii="仿宋" w:hAnsi="仿宋" w:eastAsia="仿宋" w:cs="仿宋"/>
                <w:b/>
                <w:bCs/>
                <w:sz w:val="30"/>
                <w:szCs w:val="30"/>
              </w:rPr>
              <w:t>责</w:t>
            </w:r>
            <w:r>
              <w:rPr>
                <w:rFonts w:hint="eastAsia" w:ascii="仿宋" w:hAnsi="仿宋" w:eastAsia="仿宋" w:cs="仿宋"/>
                <w:b/>
                <w:bCs/>
                <w:sz w:val="30"/>
                <w:szCs w:val="30"/>
                <w:lang w:val="en-US" w:eastAsia="zh-CN"/>
              </w:rPr>
              <w:t xml:space="preserve"> </w:t>
            </w:r>
            <w:r>
              <w:rPr>
                <w:rFonts w:hint="eastAsia" w:ascii="仿宋" w:hAnsi="仿宋" w:eastAsia="仿宋" w:cs="仿宋"/>
                <w:b/>
                <w:bCs/>
                <w:sz w:val="30"/>
                <w:szCs w:val="30"/>
              </w:rPr>
              <w:t>任</w:t>
            </w:r>
          </w:p>
        </w:tc>
        <w:tc>
          <w:tcPr>
            <w:tcW w:w="8282" w:type="dxa"/>
            <w:vAlign w:val="top"/>
          </w:tcPr>
          <w:p>
            <w:pPr>
              <w:spacing w:line="379" w:lineRule="atLeast"/>
              <w:ind w:firstLine="600" w:firstLineChars="200"/>
              <w:rPr>
                <w:rFonts w:hint="eastAsia" w:ascii="仿宋" w:hAnsi="仿宋" w:eastAsia="仿宋" w:cs="仿宋"/>
                <w:sz w:val="30"/>
                <w:szCs w:val="30"/>
              </w:rPr>
            </w:pPr>
            <w:r>
              <w:rPr>
                <w:rFonts w:hint="eastAsia" w:ascii="仿宋" w:hAnsi="仿宋" w:eastAsia="仿宋" w:cs="仿宋"/>
                <w:sz w:val="30"/>
                <w:szCs w:val="30"/>
              </w:rPr>
              <w:t>（一）贯彻执行国家、省、州关于文化、体育、广电、新闻出版、著作权管理的法律、法规、规章和方针政策；研究提出全县文化体育广电新闻出版、著作权管理规范性文件，拟定全县文化体育广电新闻出版工作规划，并组织实施并监督检查。</w:t>
            </w:r>
          </w:p>
          <w:p>
            <w:pPr>
              <w:spacing w:line="379" w:lineRule="atLeast"/>
              <w:ind w:firstLine="600" w:firstLineChars="200"/>
              <w:rPr>
                <w:rFonts w:hint="eastAsia" w:ascii="仿宋" w:hAnsi="仿宋" w:eastAsia="仿宋" w:cs="仿宋"/>
                <w:sz w:val="30"/>
                <w:szCs w:val="30"/>
              </w:rPr>
            </w:pPr>
            <w:r>
              <w:rPr>
                <w:rFonts w:hint="eastAsia" w:ascii="仿宋" w:hAnsi="仿宋" w:eastAsia="仿宋" w:cs="仿宋"/>
                <w:sz w:val="30"/>
                <w:szCs w:val="30"/>
              </w:rPr>
              <w:t>（二）根据国家、省、州文化体育广电新闻出版事业发展战略和发展规划，研究提出重大的文化体育广播电视新闻出版经济政策，统筹安排州、县拨给的财政经费，规划指导全县文化体育广电新闻出版事业、产业发展规划和年度工作计划；指导下属事业单位体制改革。</w:t>
            </w:r>
          </w:p>
          <w:p>
            <w:pPr>
              <w:spacing w:line="379" w:lineRule="atLeast"/>
              <w:ind w:firstLine="600" w:firstLineChars="200"/>
              <w:rPr>
                <w:rFonts w:hint="eastAsia" w:ascii="仿宋" w:hAnsi="仿宋" w:eastAsia="仿宋" w:cs="仿宋"/>
                <w:sz w:val="30"/>
                <w:szCs w:val="30"/>
              </w:rPr>
            </w:pPr>
            <w:r>
              <w:rPr>
                <w:rFonts w:hint="eastAsia" w:ascii="仿宋" w:hAnsi="仿宋" w:eastAsia="仿宋" w:cs="仿宋"/>
                <w:sz w:val="30"/>
                <w:szCs w:val="30"/>
              </w:rPr>
              <w:t>（三）制订文化体育广电新闻出版事业人才教育培训工作的发展规划，调查分析文化体育广电新闻出版科技研究和发展的重大问题，推动全县文化体育广电新闻出版科学技术进步。</w:t>
            </w:r>
          </w:p>
          <w:p>
            <w:pPr>
              <w:spacing w:line="379" w:lineRule="atLeast"/>
              <w:ind w:firstLine="600" w:firstLineChars="200"/>
              <w:rPr>
                <w:rFonts w:hint="eastAsia" w:ascii="仿宋" w:hAnsi="仿宋" w:eastAsia="仿宋" w:cs="仿宋"/>
                <w:sz w:val="30"/>
                <w:szCs w:val="30"/>
              </w:rPr>
            </w:pPr>
            <w:r>
              <w:rPr>
                <w:rFonts w:hint="eastAsia" w:ascii="仿宋" w:hAnsi="仿宋" w:eastAsia="仿宋" w:cs="仿宋"/>
                <w:sz w:val="30"/>
                <w:szCs w:val="30"/>
              </w:rPr>
              <w:t>（四）负责综合管理全县群众文化艺术事业，指导协调文化艺术创作与生产；组织、管理、指导全县性重大文化活动开展；指导、协调全县民间艺术的挖掘整理工作；指导图书文献资源和共享工程建设、开发和利用；组织推动图书馆、新华书店事业网络化、现代化建设。负责管理全县文物事业和博物馆事业，指导协调全县文物管理、保护、抢救、利用等工作；负责组织实施非物质文化遗产保护和优秀民族文化传承普及工作；负责基层文化建设和对外交流工作。</w:t>
            </w:r>
          </w:p>
          <w:p>
            <w:pPr>
              <w:spacing w:line="379" w:lineRule="atLeast"/>
              <w:ind w:firstLine="600" w:firstLineChars="200"/>
              <w:rPr>
                <w:rFonts w:hint="eastAsia" w:ascii="仿宋" w:hAnsi="仿宋" w:eastAsia="仿宋" w:cs="仿宋"/>
                <w:sz w:val="30"/>
                <w:szCs w:val="30"/>
              </w:rPr>
            </w:pPr>
            <w:r>
              <w:rPr>
                <w:rFonts w:hint="eastAsia" w:ascii="仿宋" w:hAnsi="仿宋" w:eastAsia="仿宋" w:cs="仿宋"/>
                <w:sz w:val="30"/>
                <w:szCs w:val="30"/>
              </w:rPr>
              <w:t>（五）负责组织实施全民健身计划，培训社会体育指导员，推进全民健身活动开展；统筹规划全县竞技体育发展和运动项目布局，组织指导全县性重大体育活动；指导学校体育和青少年竞技体育协调发展；指导业余体育训练，输送优秀竞技体育后备人才；按规定使用体育彩票公益金。</w:t>
            </w:r>
          </w:p>
          <w:p>
            <w:pPr>
              <w:spacing w:line="379" w:lineRule="atLeast"/>
              <w:ind w:firstLine="600" w:firstLineChars="200"/>
              <w:rPr>
                <w:rFonts w:hint="eastAsia" w:ascii="仿宋" w:hAnsi="仿宋" w:eastAsia="仿宋" w:cs="仿宋"/>
                <w:sz w:val="30"/>
                <w:szCs w:val="30"/>
              </w:rPr>
            </w:pPr>
            <w:r>
              <w:rPr>
                <w:rFonts w:hint="eastAsia" w:ascii="仿宋" w:hAnsi="仿宋" w:eastAsia="仿宋" w:cs="仿宋"/>
                <w:sz w:val="30"/>
                <w:szCs w:val="30"/>
              </w:rPr>
              <w:t>（六）负责监督管理文艺演出、文化展览、文化娱乐、文化艺术品和艺术培训市场；负责监督管理网络音乐、美术娱乐、动漫、网络演出剧（节）目、网络表演业务、网吧等上网服务营业场所的经营活动；负责监督管理网络游戏服务。</w:t>
            </w:r>
          </w:p>
          <w:p>
            <w:pPr>
              <w:spacing w:line="379" w:lineRule="atLeast"/>
              <w:ind w:firstLine="600" w:firstLineChars="200"/>
              <w:rPr>
                <w:rFonts w:hint="eastAsia" w:ascii="仿宋" w:hAnsi="仿宋" w:eastAsia="仿宋" w:cs="仿宋"/>
                <w:sz w:val="30"/>
                <w:szCs w:val="30"/>
              </w:rPr>
            </w:pPr>
            <w:r>
              <w:rPr>
                <w:rFonts w:hint="eastAsia" w:ascii="仿宋" w:hAnsi="仿宋" w:eastAsia="仿宋" w:cs="仿宋"/>
                <w:sz w:val="30"/>
                <w:szCs w:val="30"/>
              </w:rPr>
              <w:t>（七）负责全县广播电视、新闻出版行业监管。负责全县广播电视公共服务；负责广播电视安全播出监管；指导全县电影发行、放映工作。负责组织对出版物进行审读、审听、审看；负责全县内部资料出版物管理；负责全县著作权（版权）工作，组织查处重大著作侵权盗版案件，调解著作纠纷；牵头组织出版物市场“扫黄打非”工作。</w:t>
            </w:r>
          </w:p>
          <w:p>
            <w:pPr>
              <w:spacing w:line="379" w:lineRule="atLeast"/>
              <w:ind w:firstLine="600" w:firstLineChars="200"/>
              <w:rPr>
                <w:rFonts w:hint="eastAsia" w:ascii="仿宋" w:hAnsi="仿宋" w:eastAsia="仿宋" w:cs="仿宋"/>
                <w:sz w:val="30"/>
                <w:szCs w:val="30"/>
              </w:rPr>
            </w:pPr>
            <w:r>
              <w:rPr>
                <w:rFonts w:hint="eastAsia" w:ascii="仿宋" w:hAnsi="仿宋" w:eastAsia="仿宋" w:cs="仿宋"/>
                <w:sz w:val="30"/>
                <w:szCs w:val="30"/>
              </w:rPr>
              <w:t>（八）负责全县文化（文物）、体育、广电、新闻出版市场行政审批、综合执法工作，受理全县文化市场行政复议案件。</w:t>
            </w:r>
          </w:p>
          <w:p>
            <w:pPr>
              <w:spacing w:line="379" w:lineRule="atLeast"/>
              <w:ind w:firstLine="600" w:firstLineChars="200"/>
              <w:rPr>
                <w:rFonts w:hint="eastAsia" w:ascii="仿宋" w:hAnsi="仿宋" w:eastAsia="仿宋" w:cs="仿宋"/>
                <w:sz w:val="30"/>
                <w:szCs w:val="30"/>
              </w:rPr>
            </w:pPr>
            <w:r>
              <w:rPr>
                <w:rFonts w:hint="eastAsia" w:ascii="仿宋" w:hAnsi="仿宋" w:eastAsia="仿宋" w:cs="仿宋"/>
                <w:sz w:val="30"/>
                <w:szCs w:val="30"/>
              </w:rPr>
              <w:t>（九）负责全县文化、体育、广电、新闻出版社团（协会）资格审查和业务指导。</w:t>
            </w:r>
          </w:p>
          <w:p>
            <w:pPr>
              <w:spacing w:line="379" w:lineRule="atLeast"/>
              <w:ind w:firstLine="600" w:firstLineChars="200"/>
              <w:rPr>
                <w:rFonts w:hint="eastAsia" w:ascii="仿宋" w:hAnsi="仿宋" w:eastAsia="仿宋" w:cs="仿宋"/>
                <w:sz w:val="30"/>
                <w:szCs w:val="30"/>
              </w:rPr>
            </w:pPr>
            <w:r>
              <w:rPr>
                <w:rFonts w:hint="eastAsia" w:ascii="仿宋" w:hAnsi="仿宋" w:eastAsia="仿宋" w:cs="仿宋"/>
                <w:sz w:val="30"/>
                <w:szCs w:val="30"/>
              </w:rPr>
              <w:t>（十）承办县委、县政府交办的其他事项。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6" w:type="dxa"/>
            <w:vAlign w:val="center"/>
          </w:tcPr>
          <w:p>
            <w:pPr>
              <w:spacing w:line="579" w:lineRule="exact"/>
              <w:jc w:val="center"/>
              <w:rPr>
                <w:rFonts w:hint="eastAsia" w:ascii="仿宋" w:hAnsi="仿宋" w:eastAsia="仿宋" w:cs="仿宋"/>
                <w:sz w:val="21"/>
                <w:szCs w:val="21"/>
              </w:rPr>
            </w:pPr>
            <w:r>
              <w:rPr>
                <w:rFonts w:hint="eastAsia" w:ascii="仿宋" w:hAnsi="仿宋" w:eastAsia="仿宋" w:cs="仿宋"/>
                <w:b/>
                <w:bCs/>
                <w:sz w:val="30"/>
                <w:szCs w:val="30"/>
              </w:rPr>
              <w:t>职责边界</w:t>
            </w:r>
          </w:p>
        </w:tc>
        <w:tc>
          <w:tcPr>
            <w:tcW w:w="8282" w:type="dxa"/>
            <w:vAlign w:val="top"/>
          </w:tcPr>
          <w:p>
            <w:pPr>
              <w:spacing w:line="379" w:lineRule="atLeast"/>
              <w:rPr>
                <w:rFonts w:hint="eastAsia" w:ascii="仿宋" w:hAnsi="仿宋" w:eastAsia="仿宋" w:cs="仿宋"/>
                <w:sz w:val="21"/>
                <w:szCs w:val="21"/>
              </w:rPr>
            </w:pPr>
          </w:p>
        </w:tc>
      </w:tr>
    </w:tbl>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40" w:lineRule="exact"/>
        <w:ind w:left="0" w:leftChars="0" w:right="0" w:rightChars="0" w:firstLine="0" w:firstLineChars="0"/>
        <w:jc w:val="both"/>
        <w:textAlignment w:val="auto"/>
        <w:outlineLvl w:val="9"/>
        <w:rPr>
          <w:rFonts w:hint="eastAsia" w:hAnsi="宋体" w:eastAsia="方正小标宋简体" w:cs="宋体" w:asciiTheme="majorAscii"/>
          <w:color w:val="auto"/>
          <w:sz w:val="44"/>
          <w:szCs w:val="44"/>
          <w:lang w:eastAsia="zh-CN"/>
        </w:rPr>
      </w:pPr>
      <w:bookmarkStart w:id="0" w:name="_GoBack"/>
      <w:bookmarkEnd w:id="0"/>
    </w:p>
    <w:tbl>
      <w:tblPr>
        <w:tblStyle w:val="17"/>
        <w:tblW w:w="8832" w:type="dxa"/>
        <w:jc w:val="center"/>
        <w:tblInd w:w="-1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0"/>
        <w:gridCol w:w="6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jc w:val="center"/>
        </w:trPr>
        <w:tc>
          <w:tcPr>
            <w:tcW w:w="1980"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序号</w:t>
            </w:r>
          </w:p>
        </w:tc>
        <w:tc>
          <w:tcPr>
            <w:tcW w:w="6852"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right="0" w:rightChars="0"/>
              <w:jc w:val="center"/>
              <w:textAlignment w:val="auto"/>
              <w:outlineLvl w:val="9"/>
              <w:rPr>
                <w:rFonts w:hint="eastAsia" w:ascii="仿宋" w:hAnsi="仿宋" w:eastAsia="仿宋" w:cs="仿宋"/>
                <w:b/>
                <w:bCs/>
                <w:color w:val="auto"/>
                <w:position w:val="6"/>
                <w:sz w:val="28"/>
                <w:szCs w:val="28"/>
                <w:lang w:val="en-US" w:eastAsia="zh-CN"/>
              </w:rPr>
            </w:pPr>
            <w:r>
              <w:rPr>
                <w:rFonts w:hint="eastAsia" w:ascii="仿宋" w:hAnsi="仿宋" w:eastAsia="仿宋" w:cs="仿宋"/>
                <w:b/>
                <w:bCs/>
                <w:color w:val="auto"/>
                <w:position w:val="6"/>
                <w:sz w:val="28"/>
                <w:szCs w:val="2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jc w:val="center"/>
        </w:trPr>
        <w:tc>
          <w:tcPr>
            <w:tcW w:w="1980"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权力类型</w:t>
            </w:r>
          </w:p>
        </w:tc>
        <w:tc>
          <w:tcPr>
            <w:tcW w:w="6852"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right="0" w:right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0" w:hRule="atLeast"/>
          <w:jc w:val="center"/>
        </w:trPr>
        <w:tc>
          <w:tcPr>
            <w:tcW w:w="1980"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权力项目名称</w:t>
            </w:r>
          </w:p>
        </w:tc>
        <w:tc>
          <w:tcPr>
            <w:tcW w:w="6852"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right="0" w:right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sz w:val="28"/>
                <w:szCs w:val="28"/>
                <w:lang w:eastAsia="zh-CN"/>
              </w:rPr>
              <w:t>互联网上网服务营业场所审批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980"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实施依据</w:t>
            </w:r>
          </w:p>
        </w:tc>
        <w:tc>
          <w:tcPr>
            <w:tcW w:w="6852"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lang w:eastAsia="zh-CN"/>
              </w:rPr>
              <w:t xml:space="preserve">1.《文化部关于落实“先照后证”改进文化市场行政审批工作的通知》（文市函〔2015〕627号）（二）:简化申报材料 在受理《营业性演出许可证》、《娱乐经营许可证》、《网络文化经营许可证》申请业务时，工商行政部门已登记核准的经营主体名称、住所、注册资本、经济类型、法定代表人或者主要负责人等事项，以营业执照载明内容为准，文化行政部门不再要求提供办理营业执照时已经提供的材料。 </w:t>
            </w:r>
          </w:p>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lang w:val="en-US" w:eastAsia="zh-CN"/>
              </w:rPr>
              <w:t>2.</w:t>
            </w:r>
            <w:r>
              <w:rPr>
                <w:rFonts w:hint="eastAsia" w:ascii="仿宋" w:hAnsi="仿宋" w:eastAsia="仿宋" w:cs="仿宋"/>
                <w:color w:val="auto"/>
                <w:position w:val="6"/>
                <w:sz w:val="28"/>
                <w:szCs w:val="28"/>
                <w:lang w:eastAsia="zh-CN"/>
              </w:rPr>
              <w:t xml:space="preserve">《互联网上网服务营业场所管理条例》 部门规章 2002年9月国务院令第363号，2016年2月予以修改 </w:t>
            </w:r>
          </w:p>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lang w:eastAsia="zh-CN"/>
              </w:rPr>
              <w:t>第四条：“县级以上人民政府文化行政部门负责互联网上网服务营业场所经营单位的设立审批，并负责对依法设立的互联网上网服务营业场所经营单位经营活动的监督管理 ”</w:t>
            </w:r>
          </w:p>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lang w:eastAsia="zh-CN"/>
              </w:rPr>
              <w:t xml:space="preserve">第十一条：“文化行政部门应当自收到申请之日起20个工作日内作出决定；经审查，符合条件的，发给同意筹建的批准文件。申请人完成筹建后，持同意筹建的批准文件到同级公安机关申请信息网络安全和消防安全审核。公安机关应当自收到申请之日起20个工作日内作出决定；经实地检查并审核合格的，发给批准文件。申请人持公安机关批准文件向文化行政部门申请最终审核。文化行政部门应当自收到申请之日起15个工作日内依据本条例第八条的规定作出决定；经实地检查并审核合格的，发给《网络文化经营许可证》。对申请人的申请，文化行政部门经审查不符合条件的，或者公安机关经审核不合格的，应当分别向申请人书面说明理由。” </w:t>
            </w:r>
          </w:p>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lang w:eastAsia="zh-CN"/>
              </w:rPr>
              <w:t xml:space="preserve">第九条：“中学、小学校园周围200米范围内和居民住宅楼(院)内不得设立互联网上网服务营业场所。” </w:t>
            </w:r>
          </w:p>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lang w:eastAsia="zh-CN"/>
              </w:rPr>
              <w:t xml:space="preserve">3.文化部关于印发《公众聚集文化经营场所审核公示暂行办法》的通知 </w:t>
            </w:r>
            <w:r>
              <w:rPr>
                <w:rFonts w:hint="eastAsia" w:ascii="仿宋" w:hAnsi="仿宋" w:eastAsia="仿宋" w:cs="仿宋"/>
                <w:color w:val="auto"/>
                <w:position w:val="6"/>
                <w:sz w:val="28"/>
                <w:szCs w:val="28"/>
                <w:lang w:val="en-US" w:eastAsia="zh-CN"/>
              </w:rPr>
              <w:t xml:space="preserve"> </w:t>
            </w:r>
            <w:r>
              <w:rPr>
                <w:rFonts w:hint="eastAsia" w:ascii="仿宋" w:hAnsi="仿宋" w:eastAsia="仿宋" w:cs="仿宋"/>
                <w:color w:val="auto"/>
                <w:position w:val="6"/>
                <w:sz w:val="28"/>
                <w:szCs w:val="28"/>
                <w:lang w:eastAsia="zh-CN"/>
              </w:rPr>
              <w:t xml:space="preserve">文市发〔2003〕31号 </w:t>
            </w:r>
          </w:p>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lang w:eastAsia="zh-CN"/>
              </w:rPr>
              <w:t xml:space="preserve">第四条：“ 受理开办经营场所申请的文化行政部门，应当自收到申请之日起5个工作日内，按照国家有关规定对申请进行初审。初审合格的，应当立即将申请开办的经营场所的有关情况公示。初审不合格的，退回申请人并说明理由。” </w:t>
            </w:r>
          </w:p>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lang w:eastAsia="zh-CN"/>
              </w:rPr>
              <w:t xml:space="preserve">第七条：“ 文化行政部门自公示之日起10个工作日内受理社会反馈意见。” </w:t>
            </w:r>
          </w:p>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lang w:eastAsia="zh-CN"/>
              </w:rPr>
              <w:t>4.《中华人民共和国行政许可法》 2003年８月第十届全国人民代表大会常务委员会第四次会议通过</w:t>
            </w:r>
          </w:p>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lang w:eastAsia="zh-CN"/>
              </w:rPr>
              <w:t xml:space="preserve">第四十六条：“法律、法规、规章规定实施行政许可应当听证的事项，或者行政机关认为需要听证的其他涉及公共利益的重大行政许可事项，行政机关应当向社会公告，并举行听证。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6" w:hRule="atLeast"/>
          <w:jc w:val="center"/>
        </w:trPr>
        <w:tc>
          <w:tcPr>
            <w:tcW w:w="1980"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责任主体</w:t>
            </w:r>
          </w:p>
        </w:tc>
        <w:tc>
          <w:tcPr>
            <w:tcW w:w="6852"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843" w:firstLineChars="300"/>
              <w:jc w:val="both"/>
              <w:textAlignment w:val="auto"/>
              <w:outlineLvl w:val="9"/>
              <w:rPr>
                <w:rFonts w:hint="eastAsia" w:ascii="仿宋" w:hAnsi="仿宋" w:eastAsia="仿宋" w:cs="仿宋"/>
                <w:b/>
                <w:color w:val="auto"/>
                <w:position w:val="6"/>
                <w:sz w:val="28"/>
                <w:szCs w:val="28"/>
                <w:lang w:eastAsia="zh-CN"/>
              </w:rPr>
            </w:pPr>
            <w:r>
              <w:rPr>
                <w:rFonts w:hint="eastAsia" w:ascii="仿宋" w:hAnsi="仿宋" w:eastAsia="仿宋" w:cs="仿宋"/>
                <w:b/>
                <w:bCs w:val="0"/>
                <w:color w:val="auto"/>
                <w:position w:val="6"/>
                <w:sz w:val="28"/>
                <w:szCs w:val="28"/>
                <w:lang w:eastAsia="zh-CN"/>
              </w:rPr>
              <w:t>阿坝县文化体育广电新闻出版局行政审批股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68" w:hRule="atLeast"/>
          <w:jc w:val="center"/>
        </w:trPr>
        <w:tc>
          <w:tcPr>
            <w:tcW w:w="1980"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责任事项</w:t>
            </w:r>
          </w:p>
        </w:tc>
        <w:tc>
          <w:tcPr>
            <w:tcW w:w="6852"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lang w:val="en-US" w:eastAsia="zh-CN"/>
              </w:rPr>
              <w:t>1</w:t>
            </w:r>
            <w:r>
              <w:rPr>
                <w:rFonts w:hint="eastAsia" w:ascii="仿宋" w:hAnsi="仿宋" w:eastAsia="仿宋" w:cs="仿宋"/>
                <w:b w:val="0"/>
                <w:bCs/>
                <w:color w:val="auto"/>
                <w:position w:val="6"/>
                <w:sz w:val="28"/>
                <w:szCs w:val="28"/>
              </w:rPr>
              <w:t>.受理责任：公示应当提交的材料，一次性告知补正材料，依法受理或不予受理（不予受理应当告知理由）。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2.审查责任：对书面申请材料进行审查，提出是否同意筹建的审核意见，组织现场检查验收，告知申请人、厉害相关人享有听证权力；涉及公共利益的重大许可，向社会公告并举行听证。</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3.决定责任：作出行政许可或者不予行政许可决定，法定告知（不予许可的应当书面告知理由）。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4.事后监管责任：建立实施监督检查的运行机制和管理制度，开展定期和不定期检查，依法采取相关处置措施。</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Times New Roman" w:hAnsi="Times New Roman" w:eastAsia="方正仿宋简体" w:cs="Times New Roman"/>
                <w:color w:val="000000"/>
                <w:shd w:val="clear" w:color="auto" w:fill="FFFFFF"/>
              </w:rPr>
            </w:pPr>
            <w:r>
              <w:rPr>
                <w:rFonts w:hint="eastAsia" w:ascii="仿宋" w:hAnsi="仿宋" w:eastAsia="仿宋" w:cs="仿宋"/>
                <w:b w:val="0"/>
                <w:bCs/>
                <w:color w:val="auto"/>
                <w:position w:val="6"/>
                <w:sz w:val="28"/>
                <w:szCs w:val="28"/>
              </w:rPr>
              <w:t>5.其他责任：法律法规规章规定应履行的其他责任。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4" w:hRule="atLeast"/>
          <w:jc w:val="center"/>
        </w:trPr>
        <w:tc>
          <w:tcPr>
            <w:tcW w:w="1980"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rPr>
              <w:t>责任事项</w:t>
            </w:r>
            <w:r>
              <w:rPr>
                <w:rFonts w:hint="eastAsia" w:ascii="仿宋" w:hAnsi="仿宋" w:eastAsia="仿宋" w:cs="仿宋"/>
                <w:b/>
                <w:bCs/>
                <w:color w:val="auto"/>
                <w:position w:val="6"/>
                <w:sz w:val="28"/>
                <w:szCs w:val="28"/>
                <w:lang w:eastAsia="zh-CN"/>
              </w:rPr>
              <w:t>依据</w:t>
            </w:r>
          </w:p>
        </w:tc>
        <w:tc>
          <w:tcPr>
            <w:tcW w:w="6852" w:type="dxa"/>
            <w:vAlign w:val="top"/>
          </w:tcPr>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lang w:val="en-US" w:eastAsia="zh-CN"/>
              </w:rPr>
              <w:t>1.</w:t>
            </w:r>
            <w:r>
              <w:rPr>
                <w:rFonts w:hint="eastAsia" w:ascii="仿宋" w:hAnsi="仿宋" w:eastAsia="仿宋" w:cs="仿宋"/>
                <w:color w:val="auto"/>
                <w:position w:val="6"/>
                <w:sz w:val="28"/>
                <w:szCs w:val="28"/>
              </w:rPr>
              <w:t>《中华人民共和国行政许可法》（主席令第7号）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lang w:val="en-US" w:eastAsia="zh-CN"/>
              </w:rPr>
              <w:t>2.</w:t>
            </w:r>
            <w:r>
              <w:rPr>
                <w:rFonts w:hint="eastAsia" w:ascii="仿宋" w:hAnsi="仿宋" w:eastAsia="仿宋" w:cs="仿宋"/>
                <w:color w:val="auto"/>
                <w:position w:val="6"/>
                <w:sz w:val="28"/>
                <w:szCs w:val="28"/>
              </w:rPr>
              <w:t>《互联网上网服务营业场所管理条例》（国务院令第363号）第二十五条：文化行政部门、公安机关、工商行政管理部门或者其他有关部门及其工作人员，利用职务上的便利收受他人财物或者其他好处，违法批准不符合法定设立条件的互联网上网服务营业场所经营单位，或者不依法履行监督职责，或者发现违法行为不予依法查处，触犯刑律的，对直接负责的主管人员和其他直接责任人员依照刑法关于受贿罪、滥用职权罪、玩忽职守罪或者其他罪的规定，依法追究刑事责任；尚不够刑事处罚的，依法给予降级、撤职或者开除的行政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86" w:hRule="atLeast"/>
          <w:jc w:val="center"/>
        </w:trPr>
        <w:tc>
          <w:tcPr>
            <w:tcW w:w="1980"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问责依据</w:t>
            </w:r>
          </w:p>
        </w:tc>
        <w:tc>
          <w:tcPr>
            <w:tcW w:w="6852" w:type="dxa"/>
            <w:vAlign w:val="top"/>
          </w:tcPr>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对不履行或不正确履行行政职责的行政机关及其工作人员，依据《中华人民共和国监察法》、《中华人民共和国行政许可法》、《行政机关公务员处分条例》、</w:t>
            </w:r>
            <w:r>
              <w:rPr>
                <w:rFonts w:hint="eastAsia" w:ascii="仿宋" w:hAnsi="仿宋" w:eastAsia="仿宋" w:cs="仿宋"/>
                <w:color w:val="auto"/>
                <w:position w:val="6"/>
                <w:sz w:val="28"/>
                <w:szCs w:val="28"/>
                <w:lang w:eastAsia="zh-CN"/>
              </w:rPr>
              <w:t>《互联网上网服务营业场所管理条例》、</w:t>
            </w:r>
            <w:r>
              <w:rPr>
                <w:rFonts w:hint="eastAsia" w:ascii="仿宋" w:hAnsi="仿宋" w:eastAsia="仿宋" w:cs="仿宋"/>
                <w:color w:val="auto"/>
                <w:position w:val="6"/>
                <w:sz w:val="28"/>
                <w:szCs w:val="28"/>
              </w:rPr>
              <w:t>《四川省行政审批违法违纪行为责任追究办法》等法律法规规章的相关规定追究相应责任。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2" w:hRule="atLeast"/>
          <w:jc w:val="center"/>
        </w:trPr>
        <w:tc>
          <w:tcPr>
            <w:tcW w:w="1980"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监督电话</w:t>
            </w:r>
          </w:p>
        </w:tc>
        <w:tc>
          <w:tcPr>
            <w:tcW w:w="6852"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0837-2482523</w:t>
            </w:r>
          </w:p>
        </w:tc>
      </w:tr>
    </w:tbl>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40" w:lineRule="exact"/>
        <w:ind w:left="0" w:leftChars="0" w:right="0" w:rightChars="0" w:firstLine="0" w:firstLineChars="0"/>
        <w:jc w:val="both"/>
        <w:textAlignment w:val="auto"/>
        <w:outlineLvl w:val="9"/>
        <w:rPr>
          <w:rFonts w:hint="eastAsia" w:ascii="方正小标宋简体" w:hAnsi="宋体" w:eastAsia="方正小标宋简体" w:cs="宋体"/>
          <w:color w:val="auto"/>
          <w:sz w:val="28"/>
          <w:szCs w:val="28"/>
          <w:lang w:eastAsia="zh-CN"/>
        </w:rPr>
      </w:pP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40" w:lineRule="exact"/>
        <w:ind w:left="0" w:leftChars="0" w:right="0" w:rightChars="0" w:firstLine="0" w:firstLineChars="0"/>
        <w:jc w:val="both"/>
        <w:textAlignment w:val="auto"/>
        <w:outlineLvl w:val="9"/>
        <w:rPr>
          <w:rFonts w:hint="eastAsia" w:ascii="方正小标宋简体" w:hAnsi="宋体" w:eastAsia="方正小标宋简体" w:cs="宋体"/>
          <w:color w:val="auto"/>
          <w:sz w:val="28"/>
          <w:szCs w:val="28"/>
          <w:lang w:eastAsia="zh-CN"/>
        </w:rPr>
      </w:pP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40" w:lineRule="exact"/>
        <w:ind w:left="0" w:leftChars="0" w:right="0" w:rightChars="0" w:firstLine="0" w:firstLineChars="0"/>
        <w:jc w:val="both"/>
        <w:textAlignment w:val="auto"/>
        <w:outlineLvl w:val="9"/>
        <w:rPr>
          <w:rFonts w:hint="eastAsia" w:ascii="方正小标宋简体" w:hAnsi="宋体" w:eastAsia="方正小标宋简体" w:cs="宋体"/>
          <w:color w:val="auto"/>
          <w:sz w:val="28"/>
          <w:szCs w:val="28"/>
          <w:lang w:eastAsia="zh-CN"/>
        </w:rPr>
      </w:pP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40" w:lineRule="exact"/>
        <w:ind w:left="0" w:leftChars="0" w:right="0" w:rightChars="0" w:firstLine="0" w:firstLineChars="0"/>
        <w:jc w:val="both"/>
        <w:textAlignment w:val="auto"/>
        <w:outlineLvl w:val="9"/>
        <w:rPr>
          <w:rFonts w:hint="eastAsia" w:ascii="方正小标宋简体" w:hAnsi="宋体" w:eastAsia="方正小标宋简体" w:cs="宋体"/>
          <w:color w:val="auto"/>
          <w:sz w:val="28"/>
          <w:szCs w:val="28"/>
          <w:lang w:eastAsia="zh-CN"/>
        </w:rPr>
      </w:pP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40" w:lineRule="exact"/>
        <w:ind w:left="0" w:leftChars="0" w:right="0" w:rightChars="0" w:firstLine="0" w:firstLineChars="0"/>
        <w:jc w:val="both"/>
        <w:textAlignment w:val="auto"/>
        <w:outlineLvl w:val="9"/>
        <w:rPr>
          <w:rFonts w:hint="eastAsia" w:ascii="方正小标宋简体" w:hAnsi="宋体" w:eastAsia="方正小标宋简体" w:cs="宋体"/>
          <w:color w:val="auto"/>
          <w:sz w:val="28"/>
          <w:szCs w:val="28"/>
          <w:lang w:eastAsia="zh-CN"/>
        </w:rPr>
      </w:pP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40" w:lineRule="exact"/>
        <w:ind w:left="0" w:leftChars="0" w:right="0" w:rightChars="0" w:firstLine="0" w:firstLineChars="0"/>
        <w:jc w:val="both"/>
        <w:textAlignment w:val="auto"/>
        <w:outlineLvl w:val="9"/>
        <w:rPr>
          <w:rFonts w:hint="eastAsia" w:ascii="方正小标宋简体" w:hAnsi="宋体" w:eastAsia="方正小标宋简体" w:cs="宋体"/>
          <w:color w:val="auto"/>
          <w:sz w:val="28"/>
          <w:szCs w:val="28"/>
          <w:lang w:eastAsia="zh-CN"/>
        </w:rPr>
      </w:pP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40" w:lineRule="exact"/>
        <w:ind w:left="0" w:leftChars="0" w:right="0" w:rightChars="0" w:firstLine="0" w:firstLineChars="0"/>
        <w:jc w:val="both"/>
        <w:textAlignment w:val="auto"/>
        <w:outlineLvl w:val="9"/>
        <w:rPr>
          <w:rFonts w:hint="eastAsia" w:ascii="方正小标宋简体" w:hAnsi="宋体" w:eastAsia="方正小标宋简体" w:cs="宋体"/>
          <w:color w:val="auto"/>
          <w:sz w:val="28"/>
          <w:szCs w:val="28"/>
          <w:lang w:eastAsia="zh-CN"/>
        </w:rPr>
      </w:pP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40" w:lineRule="exact"/>
        <w:ind w:left="0" w:leftChars="0" w:right="0" w:rightChars="0" w:firstLine="0" w:firstLineChars="0"/>
        <w:jc w:val="both"/>
        <w:textAlignment w:val="auto"/>
        <w:outlineLvl w:val="9"/>
        <w:rPr>
          <w:rFonts w:hint="eastAsia" w:ascii="方正小标宋简体" w:hAnsi="宋体" w:eastAsia="方正小标宋简体" w:cs="宋体"/>
          <w:color w:val="auto"/>
          <w:sz w:val="28"/>
          <w:szCs w:val="28"/>
          <w:lang w:eastAsia="zh-CN"/>
        </w:rPr>
      </w:pP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40" w:lineRule="exact"/>
        <w:ind w:left="0" w:leftChars="0" w:right="0" w:rightChars="0" w:firstLine="0" w:firstLineChars="0"/>
        <w:jc w:val="both"/>
        <w:textAlignment w:val="auto"/>
        <w:outlineLvl w:val="9"/>
        <w:rPr>
          <w:rFonts w:hint="eastAsia" w:ascii="方正小标宋简体" w:hAnsi="宋体" w:eastAsia="方正小标宋简体" w:cs="宋体"/>
          <w:color w:val="auto"/>
          <w:sz w:val="28"/>
          <w:szCs w:val="28"/>
          <w:lang w:eastAsia="zh-CN"/>
        </w:rPr>
      </w:pP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40" w:lineRule="exact"/>
        <w:ind w:left="0" w:leftChars="0" w:right="0" w:rightChars="0" w:firstLine="0" w:firstLineChars="0"/>
        <w:jc w:val="both"/>
        <w:textAlignment w:val="auto"/>
        <w:outlineLvl w:val="9"/>
        <w:rPr>
          <w:rFonts w:hint="eastAsia" w:ascii="方正小标宋简体" w:hAnsi="宋体" w:eastAsia="方正小标宋简体" w:cs="宋体"/>
          <w:color w:val="auto"/>
          <w:sz w:val="28"/>
          <w:szCs w:val="28"/>
          <w:lang w:eastAsia="zh-CN"/>
        </w:rPr>
      </w:pP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40" w:lineRule="exact"/>
        <w:ind w:left="0" w:leftChars="0" w:right="0" w:rightChars="0" w:firstLine="0" w:firstLineChars="0"/>
        <w:jc w:val="both"/>
        <w:textAlignment w:val="auto"/>
        <w:outlineLvl w:val="9"/>
        <w:rPr>
          <w:rFonts w:hint="eastAsia" w:ascii="方正小标宋简体" w:hAnsi="宋体" w:eastAsia="方正小标宋简体" w:cs="宋体"/>
          <w:color w:val="auto"/>
          <w:sz w:val="28"/>
          <w:szCs w:val="28"/>
          <w:lang w:eastAsia="zh-CN"/>
        </w:rPr>
      </w:pP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40" w:lineRule="exact"/>
        <w:ind w:left="0" w:leftChars="0" w:right="0" w:rightChars="0" w:firstLine="0" w:firstLineChars="0"/>
        <w:jc w:val="both"/>
        <w:textAlignment w:val="auto"/>
        <w:outlineLvl w:val="9"/>
        <w:rPr>
          <w:rFonts w:hint="eastAsia" w:ascii="方正小标宋简体" w:hAnsi="宋体" w:eastAsia="方正小标宋简体" w:cs="宋体"/>
          <w:color w:val="auto"/>
          <w:sz w:val="28"/>
          <w:szCs w:val="28"/>
          <w:lang w:eastAsia="zh-CN"/>
        </w:rPr>
      </w:pPr>
    </w:p>
    <w:tbl>
      <w:tblPr>
        <w:tblStyle w:val="17"/>
        <w:tblW w:w="8967" w:type="dxa"/>
        <w:jc w:val="center"/>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8"/>
        <w:gridCol w:w="6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jc w:val="center"/>
        </w:trPr>
        <w:tc>
          <w:tcPr>
            <w:tcW w:w="2118"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序号</w:t>
            </w:r>
          </w:p>
        </w:tc>
        <w:tc>
          <w:tcPr>
            <w:tcW w:w="6849"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val="en-US" w:eastAsia="zh-CN"/>
              </w:rPr>
            </w:pPr>
            <w:r>
              <w:rPr>
                <w:rFonts w:hint="eastAsia" w:ascii="仿宋" w:hAnsi="仿宋" w:eastAsia="仿宋" w:cs="仿宋"/>
                <w:b/>
                <w:bCs/>
                <w:color w:val="auto"/>
                <w:position w:val="6"/>
                <w:sz w:val="28"/>
                <w:szCs w:val="2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jc w:val="center"/>
        </w:trPr>
        <w:tc>
          <w:tcPr>
            <w:tcW w:w="2118"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权力类型</w:t>
            </w:r>
          </w:p>
        </w:tc>
        <w:tc>
          <w:tcPr>
            <w:tcW w:w="6849"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0" w:hRule="atLeast"/>
          <w:jc w:val="center"/>
        </w:trPr>
        <w:tc>
          <w:tcPr>
            <w:tcW w:w="2118"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权力项目名称</w:t>
            </w:r>
          </w:p>
        </w:tc>
        <w:tc>
          <w:tcPr>
            <w:tcW w:w="6849"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sz w:val="28"/>
                <w:szCs w:val="28"/>
                <w:lang w:eastAsia="zh-CN"/>
              </w:rPr>
              <w:t>营业性演出审批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99" w:hRule="atLeast"/>
          <w:jc w:val="center"/>
        </w:trPr>
        <w:tc>
          <w:tcPr>
            <w:tcW w:w="2118"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实施依据</w:t>
            </w:r>
          </w:p>
        </w:tc>
        <w:tc>
          <w:tcPr>
            <w:tcW w:w="6849"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1.《营业性演出管理条例》 2008年7月国务院令第528号，2016年1月修订国务院令第666号</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第六条第二款：“ 演出经纪机构申请从事营业性演出经营活动，应当有3名以上专职演出经纪人员和与其业务相适应的资金，并向省、自治区、直辖市人民政府文化主管部门提出申请。文化主管部门应当自受理申请之日起20日内作出决定。批准的，颁发营业性演出许可证；不批准的，应当书面通知申请人并说明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2.《营业性演出管理条例实施细则》 （2009年10月文化部令月国务院令47号）</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第五条：“演出经纪机构是指具备《条例》第六条第二款规定条件，从事下列活动的经营单位：（一）演出组织、制作、营销等经营活动；（二）演出居间、代理、行纪等经纪活动；（三）演员签约、推广、代理等经纪活动。”</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kern w:val="2"/>
                <w:position w:val="6"/>
                <w:sz w:val="28"/>
                <w:szCs w:val="28"/>
                <w:lang w:val="en-US" w:eastAsia="zh-CN" w:bidi="ar-SA"/>
              </w:rPr>
            </w:pPr>
            <w:r>
              <w:rPr>
                <w:rFonts w:hint="eastAsia" w:ascii="仿宋" w:hAnsi="仿宋" w:eastAsia="仿宋" w:cs="仿宋"/>
                <w:color w:val="auto"/>
                <w:position w:val="6"/>
                <w:sz w:val="28"/>
                <w:szCs w:val="28"/>
                <w:lang w:val="en-US" w:eastAsia="zh-CN"/>
              </w:rPr>
              <w:t>3.《文化部关于落实“先照后证”改进文化市场行政审批工作的通知》（文市函〔2015〕627号）一、贯彻落实文化市场主体准入“先照后证”制度：“（一）根据国务院部署，文化部将涉及演出、娱乐、网络文化等主体准入审批项目实施‘先照后证’制度。文化行政部门要按照便捷、高效、规范原则，完善工作流程，落实监管责任，依法规范行政审批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6" w:hRule="atLeast"/>
          <w:jc w:val="center"/>
        </w:trPr>
        <w:tc>
          <w:tcPr>
            <w:tcW w:w="2118"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责任主体</w:t>
            </w:r>
          </w:p>
        </w:tc>
        <w:tc>
          <w:tcPr>
            <w:tcW w:w="6849"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jc w:val="center"/>
              <w:textAlignment w:val="auto"/>
              <w:outlineLvl w:val="9"/>
              <w:rPr>
                <w:rFonts w:hint="eastAsia" w:ascii="仿宋" w:hAnsi="仿宋" w:eastAsia="仿宋" w:cs="仿宋"/>
                <w:b/>
                <w:color w:val="auto"/>
                <w:position w:val="6"/>
                <w:sz w:val="28"/>
                <w:szCs w:val="28"/>
                <w:lang w:eastAsia="zh-CN"/>
              </w:rPr>
            </w:pPr>
            <w:r>
              <w:rPr>
                <w:rFonts w:hint="eastAsia" w:ascii="仿宋" w:hAnsi="仿宋" w:eastAsia="仿宋" w:cs="仿宋"/>
                <w:b/>
                <w:bCs w:val="0"/>
                <w:color w:val="auto"/>
                <w:position w:val="6"/>
                <w:sz w:val="28"/>
                <w:szCs w:val="28"/>
                <w:lang w:eastAsia="zh-CN"/>
              </w:rPr>
              <w:t>阿坝县文化体育广电新闻出版局行政审批股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8" w:hRule="atLeast"/>
          <w:jc w:val="center"/>
        </w:trPr>
        <w:tc>
          <w:tcPr>
            <w:tcW w:w="2118"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责任事项</w:t>
            </w:r>
          </w:p>
        </w:tc>
        <w:tc>
          <w:tcPr>
            <w:tcW w:w="6849"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1.受理责任：公示应当提交的材料，一次性告知补正材料，依法受理或不予受理（不予受理应当告知理由）。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2.审查责任：对书面申请材料进行审查，提出是否同意筹建的审核意见，组织现场检查验收，告知申请人、厉害相关人享有听证权力；涉及公共利益的重大许可，向社会公告并举行听证。</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3.决定责任：作出行政许可或者不予行政许可决定，法定告知（不予许可的应当书面告知理由）。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4.事后监管责任：建立实施监督检查的运行机制和管理制度，开展定期和不定期检查，依法采取相关处置措施。</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5.其他责任：法律法规规章规定应履行的其他责任。</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8" w:hRule="atLeast"/>
          <w:jc w:val="center"/>
        </w:trPr>
        <w:tc>
          <w:tcPr>
            <w:tcW w:w="2118" w:type="dxa"/>
            <w:vAlign w:val="center"/>
          </w:tcPr>
          <w:p>
            <w:pPr>
              <w:keepNext w:val="0"/>
              <w:keepLines w:val="0"/>
              <w:pageBreakBefore w:val="0"/>
              <w:widowControl w:val="0"/>
              <w:tabs>
                <w:tab w:val="left" w:pos="479"/>
              </w:tabs>
              <w:kinsoku/>
              <w:wordWrap/>
              <w:overflowPunct/>
              <w:topLinePunct w:val="0"/>
              <w:autoSpaceDE/>
              <w:autoSpaceDN/>
              <w:bidi w:val="0"/>
              <w:adjustRightInd/>
              <w:snapToGrid/>
              <w:spacing w:line="320" w:lineRule="atLeast"/>
              <w:ind w:left="0" w:leftChars="0" w:right="0" w:rightChars="0" w:firstLine="0" w:firstLineChars="0"/>
              <w:jc w:val="left"/>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rPr>
              <w:t>责任事项</w:t>
            </w:r>
            <w:r>
              <w:rPr>
                <w:rFonts w:hint="eastAsia" w:ascii="仿宋" w:hAnsi="仿宋" w:eastAsia="仿宋" w:cs="仿宋"/>
                <w:b/>
                <w:bCs/>
                <w:color w:val="auto"/>
                <w:position w:val="6"/>
                <w:sz w:val="28"/>
                <w:szCs w:val="28"/>
                <w:lang w:eastAsia="zh-CN"/>
              </w:rPr>
              <w:t>依据</w:t>
            </w:r>
          </w:p>
        </w:tc>
        <w:tc>
          <w:tcPr>
            <w:tcW w:w="6849"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1.《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第七十三条：行政机关工作人员办理行政许可、实施监督检查，索取或者收受他人财物或者谋取其他利益，构成犯罪的，依法追究刑事责任；尚不构成犯罪的，依法给予行政处分。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第七十五条：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第七十六条：行政机关违法实施行政许可，给当事人的合法权益造成损害的，应当依照国家赔偿法的规定给予赔偿。第七十七条：行政机关不依法履行监督职责或者监督不力，造成严重后果的，由其上级行政机关或者监察机关责令改正，对直接负责的主管人员和其他直接责任人员依法给予行政处分；构成犯罪的，依法追究刑事责任。</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2.《营业性演出管理条例》（国务院令第528号）第五十五条：文化主管部门、公安部门、工商行政管理部门的工作人员滥用职权、玩忽职守、徇私舞弊或者未依照本条例规定履行职责的，依法给予行政处分；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75" w:hRule="atLeast"/>
          <w:jc w:val="center"/>
        </w:trPr>
        <w:tc>
          <w:tcPr>
            <w:tcW w:w="2118"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问责依据</w:t>
            </w:r>
          </w:p>
        </w:tc>
        <w:tc>
          <w:tcPr>
            <w:tcW w:w="6849" w:type="dxa"/>
            <w:vAlign w:val="top"/>
          </w:tcPr>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对不履行或不正确履行行政职责的行政机关及其工作人员，依据《中华人民共和国监察法》、《中华人民共和国行政许可法》、《行政机关公务员处分条例》、《互联网上网服务营业场所管理条例》、《四川省行政审批违法违纪行为责任追究办法》等法律法规规章的相关规定追究相应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2" w:hRule="atLeast"/>
          <w:jc w:val="center"/>
        </w:trPr>
        <w:tc>
          <w:tcPr>
            <w:tcW w:w="2118"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监督电话</w:t>
            </w:r>
          </w:p>
        </w:tc>
        <w:tc>
          <w:tcPr>
            <w:tcW w:w="6849"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0837-2482523</w:t>
            </w:r>
          </w:p>
        </w:tc>
      </w:tr>
    </w:tbl>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tbl>
      <w:tblPr>
        <w:tblStyle w:val="17"/>
        <w:tblW w:w="9040" w:type="dxa"/>
        <w:jc w:val="center"/>
        <w:tblInd w:w="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8"/>
        <w:gridCol w:w="6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jc w:val="center"/>
        </w:trPr>
        <w:tc>
          <w:tcPr>
            <w:tcW w:w="2148"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序号</w:t>
            </w:r>
          </w:p>
        </w:tc>
        <w:tc>
          <w:tcPr>
            <w:tcW w:w="6892"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val="en-US" w:eastAsia="zh-CN"/>
              </w:rPr>
            </w:pPr>
            <w:r>
              <w:rPr>
                <w:rFonts w:hint="eastAsia" w:ascii="仿宋" w:hAnsi="仿宋" w:eastAsia="仿宋" w:cs="仿宋"/>
                <w:b/>
                <w:bCs/>
                <w:color w:val="auto"/>
                <w:position w:val="6"/>
                <w:sz w:val="28"/>
                <w:szCs w:val="2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jc w:val="center"/>
        </w:trPr>
        <w:tc>
          <w:tcPr>
            <w:tcW w:w="2148"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权力类型</w:t>
            </w:r>
          </w:p>
        </w:tc>
        <w:tc>
          <w:tcPr>
            <w:tcW w:w="6892"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0" w:hRule="atLeast"/>
          <w:jc w:val="center"/>
        </w:trPr>
        <w:tc>
          <w:tcPr>
            <w:tcW w:w="2148"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权力项目名称</w:t>
            </w:r>
          </w:p>
        </w:tc>
        <w:tc>
          <w:tcPr>
            <w:tcW w:w="6892"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rPr>
              <w:t>娱乐场所</w:t>
            </w:r>
            <w:r>
              <w:rPr>
                <w:rFonts w:hint="eastAsia" w:ascii="仿宋" w:hAnsi="仿宋" w:eastAsia="仿宋" w:cs="仿宋"/>
                <w:b/>
                <w:bCs/>
                <w:color w:val="auto"/>
                <w:position w:val="6"/>
                <w:sz w:val="28"/>
                <w:szCs w:val="28"/>
                <w:lang w:eastAsia="zh-CN"/>
              </w:rPr>
              <w:t>设立审批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2148"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实施依据</w:t>
            </w:r>
          </w:p>
        </w:tc>
        <w:tc>
          <w:tcPr>
            <w:tcW w:w="689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lang w:val="en-US" w:eastAsia="zh-CN"/>
              </w:rPr>
              <w:t>1.</w:t>
            </w:r>
            <w:r>
              <w:rPr>
                <w:rFonts w:hint="eastAsia" w:ascii="仿宋" w:hAnsi="仿宋" w:eastAsia="仿宋" w:cs="仿宋"/>
                <w:b w:val="0"/>
                <w:bCs/>
                <w:color w:val="auto"/>
                <w:position w:val="6"/>
                <w:sz w:val="28"/>
                <w:szCs w:val="28"/>
              </w:rPr>
              <w:t>《娱乐场所管理条例》（2006年1月国务院令第458号，2016年2月修改）</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 xml:space="preserve">第二条：“本条例所称娱乐场所，是指以营利为目的，并向公众开放、消费者自娱自乐的歌舞、游艺等场所。” </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2</w:t>
            </w:r>
            <w:r>
              <w:rPr>
                <w:rFonts w:hint="eastAsia" w:ascii="仿宋" w:hAnsi="仿宋" w:eastAsia="仿宋" w:cs="仿宋"/>
                <w:b w:val="0"/>
                <w:bCs/>
                <w:color w:val="auto"/>
                <w:position w:val="6"/>
                <w:sz w:val="28"/>
                <w:szCs w:val="28"/>
                <w:lang w:eastAsia="zh-CN"/>
              </w:rPr>
              <w:t>.</w:t>
            </w:r>
            <w:r>
              <w:rPr>
                <w:rFonts w:hint="eastAsia" w:ascii="仿宋" w:hAnsi="仿宋" w:eastAsia="仿宋" w:cs="仿宋"/>
                <w:b w:val="0"/>
                <w:bCs/>
                <w:color w:val="auto"/>
                <w:position w:val="6"/>
                <w:sz w:val="28"/>
                <w:szCs w:val="28"/>
              </w:rPr>
              <w:t>《娱乐场所管理条例》（2006年1月国务院令第458号，2016年2月予以修改）</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 xml:space="preserve">第九条:“娱乐场所申请从事娱乐场所经营活动，应当向所在地县级人民政府文化主管部门提出申请；中外合资经营、中外合作经营的娱乐场所申请从事娱乐场所经营活动，应当向所在地省、自治区、直辖市人民政府文化主管部门提出申请。” </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3</w:t>
            </w:r>
            <w:r>
              <w:rPr>
                <w:rFonts w:hint="eastAsia" w:ascii="仿宋" w:hAnsi="仿宋" w:eastAsia="仿宋" w:cs="仿宋"/>
                <w:b w:val="0"/>
                <w:bCs/>
                <w:color w:val="auto"/>
                <w:position w:val="6"/>
                <w:sz w:val="28"/>
                <w:szCs w:val="28"/>
                <w:lang w:eastAsia="zh-CN"/>
              </w:rPr>
              <w:t>.</w:t>
            </w:r>
            <w:r>
              <w:rPr>
                <w:rFonts w:hint="eastAsia" w:ascii="仿宋" w:hAnsi="仿宋" w:eastAsia="仿宋" w:cs="仿宋"/>
                <w:b w:val="0"/>
                <w:bCs/>
                <w:color w:val="auto"/>
                <w:position w:val="6"/>
                <w:sz w:val="28"/>
                <w:szCs w:val="28"/>
              </w:rPr>
              <w:t>《娱乐场所管理办法》(2013年2月文化部令第55号)</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 xml:space="preserve">第六条:“娱乐场所不得设立在下列地点：（一）房屋用途中含有住宅的建筑内；（二）博物馆、图书馆和被核定为文物保护单位的建筑物内；（三）居民住宅区；（四）教育法规定的中小学校周围；（五）依照《医疗机构管理条例》及实施细则规定取得《医疗机构执业许可证》的医院周围；（六）各级中国共产党委员会及其所属各工作部门、各级人民代表大会机关、各级人民政府及其所属各工作部门、各级政治协商会议机关、各级人民法院、检察院机关、各级民主党派机关周围；（七）车站、机场等人群密集的场所；（八）建筑物地下一层以下（不含地下一层）；（九）与危险化学品仓库毗连的区域，与危险化学品仓库的距离必须符合《危险化学品安全管理条例》的有关规定。” </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4</w:t>
            </w:r>
            <w:r>
              <w:rPr>
                <w:rFonts w:hint="eastAsia" w:ascii="仿宋" w:hAnsi="仿宋" w:eastAsia="仿宋" w:cs="仿宋"/>
                <w:b w:val="0"/>
                <w:bCs/>
                <w:color w:val="auto"/>
                <w:position w:val="6"/>
                <w:sz w:val="28"/>
                <w:szCs w:val="28"/>
                <w:lang w:eastAsia="zh-CN"/>
              </w:rPr>
              <w:t>.</w:t>
            </w:r>
            <w:r>
              <w:rPr>
                <w:rFonts w:hint="eastAsia" w:ascii="仿宋" w:hAnsi="仿宋" w:eastAsia="仿宋" w:cs="仿宋"/>
                <w:b w:val="0"/>
                <w:bCs/>
                <w:color w:val="auto"/>
                <w:position w:val="6"/>
                <w:sz w:val="28"/>
                <w:szCs w:val="28"/>
              </w:rPr>
              <w:t>《娱乐场所管理办法》(2013年2月文化部令第55号)</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 xml:space="preserve">第十二条:“文化主管部门受理申请后，应当对设立场所的位置、周边环境、面积等进行实地检查。符合条件的，应当在设立场所、文化主管部门办公场所显著位置向社会公示10日，并依法组织听证。” </w:t>
            </w:r>
          </w:p>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b w:val="0"/>
                <w:bCs/>
                <w:color w:val="auto"/>
                <w:position w:val="6"/>
                <w:sz w:val="28"/>
                <w:szCs w:val="28"/>
                <w:lang w:eastAsia="zh-CN"/>
              </w:rPr>
            </w:pPr>
            <w:r>
              <w:rPr>
                <w:rFonts w:hint="eastAsia" w:ascii="仿宋" w:hAnsi="仿宋" w:eastAsia="仿宋" w:cs="仿宋"/>
                <w:b w:val="0"/>
                <w:bCs/>
                <w:color w:val="auto"/>
                <w:position w:val="6"/>
                <w:sz w:val="28"/>
                <w:szCs w:val="28"/>
              </w:rPr>
              <w:t>5</w:t>
            </w:r>
            <w:r>
              <w:rPr>
                <w:rFonts w:hint="eastAsia" w:ascii="仿宋" w:hAnsi="仿宋" w:eastAsia="仿宋" w:cs="仿宋"/>
                <w:b w:val="0"/>
                <w:bCs/>
                <w:color w:val="auto"/>
                <w:position w:val="6"/>
                <w:sz w:val="28"/>
                <w:szCs w:val="28"/>
                <w:lang w:eastAsia="zh-CN"/>
              </w:rPr>
              <w:t>.</w:t>
            </w:r>
            <w:r>
              <w:rPr>
                <w:rFonts w:hint="eastAsia" w:ascii="仿宋" w:hAnsi="仿宋" w:eastAsia="仿宋" w:cs="仿宋"/>
                <w:b w:val="0"/>
                <w:bCs/>
                <w:color w:val="auto"/>
                <w:position w:val="6"/>
                <w:sz w:val="28"/>
                <w:szCs w:val="28"/>
              </w:rPr>
              <w:t>《文化部关于落实“先照后证”改进文化市场行政审批工作的通知》（文市函〔2015〕627号）一、贯彻落实文化市场主体准入“先照后证”制度：“（一）根据国务院部署，文化部将涉及演出、娱乐、网络文化等主体准入审批项目实施‘先照后证’制度。文化行政部门要按照便捷、高效、规范原则，完善工作流程，落实监管责任，依法规范行政审批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6" w:hRule="atLeast"/>
          <w:jc w:val="center"/>
        </w:trPr>
        <w:tc>
          <w:tcPr>
            <w:tcW w:w="2148"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责任主体</w:t>
            </w:r>
          </w:p>
        </w:tc>
        <w:tc>
          <w:tcPr>
            <w:tcW w:w="6892"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562" w:firstLineChars="200"/>
              <w:jc w:val="both"/>
              <w:textAlignment w:val="auto"/>
              <w:outlineLvl w:val="9"/>
              <w:rPr>
                <w:rFonts w:hint="eastAsia" w:ascii="仿宋" w:hAnsi="仿宋" w:eastAsia="仿宋" w:cs="仿宋"/>
                <w:b/>
                <w:color w:val="auto"/>
                <w:position w:val="6"/>
                <w:sz w:val="28"/>
                <w:szCs w:val="28"/>
                <w:lang w:eastAsia="zh-CN"/>
              </w:rPr>
            </w:pPr>
            <w:r>
              <w:rPr>
                <w:rFonts w:hint="eastAsia" w:ascii="仿宋" w:hAnsi="仿宋" w:eastAsia="仿宋" w:cs="仿宋"/>
                <w:b/>
                <w:bCs w:val="0"/>
                <w:color w:val="auto"/>
                <w:position w:val="6"/>
                <w:sz w:val="28"/>
                <w:szCs w:val="28"/>
                <w:lang w:eastAsia="zh-CN"/>
              </w:rPr>
              <w:t>阿坝县文化体育广电新闻出版局行政审批股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64" w:hRule="atLeast"/>
          <w:jc w:val="center"/>
        </w:trPr>
        <w:tc>
          <w:tcPr>
            <w:tcW w:w="2148"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责任事项</w:t>
            </w:r>
          </w:p>
        </w:tc>
        <w:tc>
          <w:tcPr>
            <w:tcW w:w="6892"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lang w:val="en-US" w:eastAsia="zh-CN"/>
              </w:rPr>
              <w:t>1</w:t>
            </w:r>
            <w:r>
              <w:rPr>
                <w:rFonts w:hint="eastAsia" w:ascii="仿宋" w:hAnsi="仿宋" w:eastAsia="仿宋" w:cs="仿宋"/>
                <w:b w:val="0"/>
                <w:bCs/>
                <w:color w:val="auto"/>
                <w:position w:val="6"/>
                <w:sz w:val="28"/>
                <w:szCs w:val="28"/>
              </w:rPr>
              <w:t>.受理责任：公示应当提交的材料，一次性告知补正材料，依法受理或不予受理（不予受理应当告知理由）。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2.审查责任：对书面申请材料进行审查，提出是否同意筹建的审核意见，组织现场检查验收，告知申请人、厉害相关人享有听证权力；涉及公共利益的重大许可，向社会公告并举行听证。</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3.决定责任：作出行政许可或者不予行政许可决定，法定告知（不予许可的应当书面告知理由）。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4.事后监管责任：建立实施监督检查的运行机制和管理制度，开展定期和不定期检查，依法采取相关处置措施。</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5.其他责任：法律法规规章规定应履行的其他责任。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64" w:hRule="atLeast"/>
          <w:jc w:val="center"/>
        </w:trPr>
        <w:tc>
          <w:tcPr>
            <w:tcW w:w="2148"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责任事项</w:t>
            </w:r>
            <w:r>
              <w:rPr>
                <w:rFonts w:hint="eastAsia" w:ascii="仿宋" w:hAnsi="仿宋" w:eastAsia="仿宋" w:cs="仿宋"/>
                <w:b/>
                <w:bCs/>
                <w:color w:val="auto"/>
                <w:position w:val="6"/>
                <w:sz w:val="28"/>
                <w:szCs w:val="28"/>
                <w:lang w:eastAsia="zh-CN"/>
              </w:rPr>
              <w:t>依据</w:t>
            </w:r>
          </w:p>
        </w:tc>
        <w:tc>
          <w:tcPr>
            <w:tcW w:w="6892"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lang w:val="en-US" w:eastAsia="zh-CN"/>
              </w:rPr>
              <w:t>1.</w:t>
            </w:r>
            <w:r>
              <w:rPr>
                <w:rFonts w:hint="eastAsia" w:ascii="仿宋" w:hAnsi="仿宋" w:eastAsia="仿宋" w:cs="仿宋"/>
                <w:b w:val="0"/>
                <w:bCs/>
                <w:color w:val="auto"/>
                <w:position w:val="6"/>
                <w:sz w:val="28"/>
                <w:szCs w:val="28"/>
              </w:rPr>
              <w:t>《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第七十三条：行政机关工作人员办理行政许可、实施监督检查，索取或者收受他人财物或者谋取其他利益，构成犯罪的，依法追究刑事责任；尚不构成犯罪的，依法给予行政处分。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第七十五条：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第七十六条：行政机关违法实施行政许可，给当事人的合法权益造成损害的，应当依照国家赔偿法的规定给予赔偿。</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第七十七条：行政机关不依法履行监督职责或者监督不力，造成严重后果的，由其上级行政机关或者监察机关责令改正，对直接负责的主管人员和其他直接责任人员依法给予行政处分；构成犯罪的，依法追究刑事责任。</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 xml:space="preserve"> </w:t>
            </w:r>
            <w:r>
              <w:rPr>
                <w:rFonts w:hint="eastAsia" w:ascii="仿宋" w:hAnsi="仿宋" w:eastAsia="仿宋" w:cs="仿宋"/>
                <w:b w:val="0"/>
                <w:bCs/>
                <w:color w:val="auto"/>
                <w:position w:val="6"/>
                <w:sz w:val="28"/>
                <w:szCs w:val="28"/>
                <w:lang w:val="en-US" w:eastAsia="zh-CN"/>
              </w:rPr>
              <w:t>2.</w:t>
            </w:r>
            <w:r>
              <w:rPr>
                <w:rFonts w:hint="eastAsia" w:ascii="仿宋" w:hAnsi="仿宋" w:eastAsia="仿宋" w:cs="仿宋"/>
                <w:b w:val="0"/>
                <w:bCs/>
                <w:color w:val="auto"/>
                <w:position w:val="6"/>
                <w:sz w:val="28"/>
                <w:szCs w:val="28"/>
                <w:lang w:eastAsia="zh-CN"/>
              </w:rPr>
              <w:t>《</w:t>
            </w:r>
            <w:r>
              <w:rPr>
                <w:rFonts w:hint="eastAsia" w:ascii="仿宋" w:hAnsi="仿宋" w:eastAsia="仿宋" w:cs="仿宋"/>
                <w:b w:val="0"/>
                <w:bCs/>
                <w:color w:val="auto"/>
                <w:position w:val="6"/>
                <w:sz w:val="28"/>
                <w:szCs w:val="28"/>
              </w:rPr>
              <w:t>娱乐场所管理条例</w:t>
            </w:r>
            <w:r>
              <w:rPr>
                <w:rFonts w:hint="eastAsia" w:ascii="仿宋" w:hAnsi="仿宋" w:eastAsia="仿宋" w:cs="仿宋"/>
                <w:b w:val="0"/>
                <w:bCs/>
                <w:color w:val="auto"/>
                <w:position w:val="6"/>
                <w:sz w:val="28"/>
                <w:szCs w:val="28"/>
                <w:lang w:eastAsia="zh-CN"/>
              </w:rPr>
              <w:t>》</w:t>
            </w:r>
            <w:r>
              <w:rPr>
                <w:rFonts w:hint="eastAsia" w:ascii="仿宋" w:hAnsi="仿宋" w:eastAsia="仿宋" w:cs="仿宋"/>
                <w:b w:val="0"/>
                <w:bCs/>
                <w:color w:val="auto"/>
                <w:position w:val="6"/>
                <w:sz w:val="28"/>
                <w:szCs w:val="28"/>
              </w:rPr>
              <w:t>（国务院令第458号）第五十五条</w:t>
            </w:r>
            <w:r>
              <w:rPr>
                <w:rFonts w:hint="eastAsia" w:ascii="仿宋" w:hAnsi="仿宋" w:eastAsia="仿宋" w:cs="仿宋"/>
                <w:b w:val="0"/>
                <w:bCs/>
                <w:color w:val="auto"/>
                <w:position w:val="6"/>
                <w:sz w:val="28"/>
                <w:szCs w:val="28"/>
                <w:lang w:eastAsia="zh-CN"/>
              </w:rPr>
              <w:t>：“</w:t>
            </w:r>
            <w:r>
              <w:rPr>
                <w:rFonts w:hint="eastAsia" w:ascii="仿宋" w:hAnsi="仿宋" w:eastAsia="仿宋" w:cs="仿宋"/>
                <w:b w:val="0"/>
                <w:bCs/>
                <w:color w:val="auto"/>
                <w:position w:val="6"/>
                <w:sz w:val="28"/>
                <w:szCs w:val="28"/>
              </w:rPr>
              <w:t>国家机关及其工作人员开办娱乐场所，参与或者变相参与娱乐场所经营活动的，对直接负责的主管人员和其他直接责任人员依法给予撤职或者开除的行政处分。</w:t>
            </w:r>
          </w:p>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文化主管部门、公安部门的工作人员明知其亲属开办娱乐场所或者发现其亲属参与、变相参与娱乐场所的经营活动，不予制止或者制止不力的，依法给予行政处分；情节严重的，依法给予撤职或者开除的行政处分。</w:t>
            </w:r>
          </w:p>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第五十六条</w:t>
            </w:r>
            <w:r>
              <w:rPr>
                <w:rFonts w:hint="eastAsia" w:ascii="仿宋" w:hAnsi="仿宋" w:eastAsia="仿宋" w:cs="仿宋"/>
                <w:b w:val="0"/>
                <w:bCs/>
                <w:color w:val="auto"/>
                <w:position w:val="6"/>
                <w:sz w:val="28"/>
                <w:szCs w:val="28"/>
                <w:lang w:eastAsia="zh-CN"/>
              </w:rPr>
              <w:t>：“</w:t>
            </w:r>
            <w:r>
              <w:rPr>
                <w:rFonts w:hint="eastAsia" w:ascii="仿宋" w:hAnsi="仿宋" w:eastAsia="仿宋" w:cs="仿宋"/>
                <w:b w:val="0"/>
                <w:bCs/>
                <w:color w:val="auto"/>
                <w:position w:val="6"/>
                <w:sz w:val="28"/>
                <w:szCs w:val="28"/>
              </w:rPr>
              <w:t xml:space="preserve"> 文化主管部门、公安部门、工商行政管理部门和其他有关部门的工作人员有下列行为之一的，对直接负责的主管人员和其他直接责任人员依法给予行政处分；构成犯罪的，依法追究刑事责任：</w:t>
            </w:r>
            <w:r>
              <w:rPr>
                <w:rFonts w:hint="eastAsia" w:ascii="仿宋" w:hAnsi="仿宋" w:eastAsia="仿宋" w:cs="仿宋"/>
                <w:b w:val="0"/>
                <w:bCs/>
                <w:color w:val="auto"/>
                <w:position w:val="6"/>
                <w:sz w:val="28"/>
                <w:szCs w:val="28"/>
                <w:lang w:eastAsia="zh-CN"/>
              </w:rPr>
              <w:t>“</w:t>
            </w:r>
            <w:r>
              <w:rPr>
                <w:rFonts w:hint="eastAsia" w:ascii="仿宋" w:hAnsi="仿宋" w:eastAsia="仿宋" w:cs="仿宋"/>
                <w:b w:val="0"/>
                <w:bCs/>
                <w:color w:val="auto"/>
                <w:position w:val="6"/>
                <w:sz w:val="28"/>
                <w:szCs w:val="28"/>
              </w:rPr>
              <w:t xml:space="preserve"> </w:t>
            </w:r>
          </w:p>
          <w:p>
            <w:pPr>
              <w:keepNext w:val="0"/>
              <w:keepLines w:val="0"/>
              <w:pageBreakBefore w:val="0"/>
              <w:widowControl w:val="0"/>
              <w:kinsoku/>
              <w:wordWrap/>
              <w:overflowPunct/>
              <w:topLinePunct w:val="0"/>
              <w:autoSpaceDE/>
              <w:autoSpaceDN/>
              <w:bidi w:val="0"/>
              <w:adjustRightInd/>
              <w:snapToGrid/>
              <w:spacing w:line="300" w:lineRule="atLeast"/>
              <w:ind w:right="0" w:rightChars="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一）向不符合法定设立条件的单位颁发许可证、批准文件、营业执照的；（二）不履行监督管理职责，或者发现擅自从事娱乐场所经营活动不依法取缔，或者发现违法行为不依法查处的；（三）接到对违法行为的举报、通报后不依法查处的；（四）利用职务之便，索取、收受他人财物或者谋取其他利益的；（五）利用职务之便，参与、包庇违法行为，或者向有关单位、个人通风报信的；（六）有其他滥用职权、玩忽职守、徇私舞弊行为的。</w:t>
            </w:r>
            <w:r>
              <w:rPr>
                <w:rFonts w:hint="eastAsia" w:ascii="仿宋" w:hAnsi="仿宋" w:eastAsia="仿宋" w:cs="仿宋"/>
                <w:b w:val="0"/>
                <w:bCs/>
                <w:color w:val="auto"/>
                <w:position w:val="6"/>
                <w:sz w:val="28"/>
                <w:szCs w:val="28"/>
                <w:lang w:eastAsia="zh-CN"/>
              </w:rPr>
              <w:t>”</w:t>
            </w:r>
            <w:r>
              <w:rPr>
                <w:rFonts w:hint="eastAsia" w:ascii="仿宋" w:hAnsi="仿宋" w:eastAsia="仿宋" w:cs="仿宋"/>
                <w:b w:val="0"/>
                <w:bCs/>
                <w:color w:val="auto"/>
                <w:position w:val="6"/>
                <w:sz w:val="28"/>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9" w:hRule="atLeast"/>
          <w:jc w:val="center"/>
        </w:trPr>
        <w:tc>
          <w:tcPr>
            <w:tcW w:w="2148"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问责依据</w:t>
            </w:r>
          </w:p>
        </w:tc>
        <w:tc>
          <w:tcPr>
            <w:tcW w:w="6892" w:type="dxa"/>
            <w:vAlign w:val="top"/>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对不履行或不正确履行行政职责的行政机关及其工作人员，依据</w:t>
            </w:r>
            <w:r>
              <w:rPr>
                <w:rFonts w:hint="eastAsia" w:ascii="仿宋" w:hAnsi="仿宋" w:eastAsia="仿宋" w:cs="仿宋"/>
                <w:b w:val="0"/>
                <w:bCs/>
                <w:color w:val="auto"/>
                <w:position w:val="6"/>
                <w:sz w:val="28"/>
                <w:szCs w:val="28"/>
                <w:lang w:eastAsia="zh-CN"/>
              </w:rPr>
              <w:t>《中华人民共和国监察法》</w:t>
            </w:r>
            <w:r>
              <w:rPr>
                <w:rFonts w:hint="eastAsia" w:ascii="仿宋" w:hAnsi="仿宋" w:eastAsia="仿宋" w:cs="仿宋"/>
                <w:b w:val="0"/>
                <w:bCs/>
                <w:color w:val="auto"/>
                <w:position w:val="6"/>
                <w:sz w:val="28"/>
                <w:szCs w:val="28"/>
              </w:rPr>
              <w:t>、《中华人民共和国行政许可法》、《行政机关公务员处分条例》、</w:t>
            </w:r>
            <w:r>
              <w:rPr>
                <w:rFonts w:hint="eastAsia" w:ascii="仿宋" w:hAnsi="仿宋" w:eastAsia="仿宋" w:cs="仿宋"/>
                <w:b w:val="0"/>
                <w:bCs/>
                <w:color w:val="auto"/>
                <w:position w:val="6"/>
                <w:sz w:val="28"/>
                <w:szCs w:val="28"/>
                <w:lang w:eastAsia="zh-CN"/>
              </w:rPr>
              <w:t>《互联网上网服务营业场所管理条例》、</w:t>
            </w:r>
            <w:r>
              <w:rPr>
                <w:rFonts w:hint="eastAsia" w:ascii="仿宋" w:hAnsi="仿宋" w:eastAsia="仿宋" w:cs="仿宋"/>
                <w:b w:val="0"/>
                <w:bCs/>
                <w:color w:val="auto"/>
                <w:position w:val="6"/>
                <w:sz w:val="28"/>
                <w:szCs w:val="28"/>
              </w:rPr>
              <w:t>《四川省行政审批违法违纪行为责任追究办法》等法律法规规章的相关规定追究相应责任。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2" w:hRule="atLeast"/>
          <w:jc w:val="center"/>
        </w:trPr>
        <w:tc>
          <w:tcPr>
            <w:tcW w:w="2148"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监督电话</w:t>
            </w:r>
          </w:p>
        </w:tc>
        <w:tc>
          <w:tcPr>
            <w:tcW w:w="6892"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0837-2482523</w:t>
            </w:r>
          </w:p>
        </w:tc>
      </w:tr>
    </w:tbl>
    <w:p>
      <w:pPr>
        <w:rPr>
          <w:color w:val="auto"/>
          <w:sz w:val="28"/>
          <w:szCs w:val="28"/>
        </w:rPr>
      </w:pPr>
    </w:p>
    <w:p>
      <w:pPr>
        <w:rPr>
          <w:color w:val="auto"/>
          <w:sz w:val="28"/>
          <w:szCs w:val="28"/>
        </w:rPr>
      </w:pPr>
    </w:p>
    <w:p>
      <w:pPr>
        <w:rPr>
          <w:color w:val="auto"/>
          <w:sz w:val="28"/>
          <w:szCs w:val="28"/>
        </w:rPr>
      </w:pPr>
    </w:p>
    <w:tbl>
      <w:tblPr>
        <w:tblStyle w:val="17"/>
        <w:tblW w:w="8997" w:type="dxa"/>
        <w:jc w:val="center"/>
        <w:tblInd w:w="-2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6"/>
        <w:gridCol w:w="68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jc w:val="center"/>
        </w:trPr>
        <w:tc>
          <w:tcPr>
            <w:tcW w:w="2116"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序号</w:t>
            </w:r>
          </w:p>
        </w:tc>
        <w:tc>
          <w:tcPr>
            <w:tcW w:w="6881"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val="en-US" w:eastAsia="zh-CN"/>
              </w:rPr>
            </w:pPr>
            <w:r>
              <w:rPr>
                <w:rFonts w:hint="eastAsia" w:ascii="仿宋" w:hAnsi="仿宋" w:eastAsia="仿宋" w:cs="仿宋"/>
                <w:b/>
                <w:bCs/>
                <w:color w:val="auto"/>
                <w:position w:val="6"/>
                <w:sz w:val="28"/>
                <w:szCs w:val="2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jc w:val="center"/>
        </w:trPr>
        <w:tc>
          <w:tcPr>
            <w:tcW w:w="2116"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权力类型</w:t>
            </w:r>
          </w:p>
        </w:tc>
        <w:tc>
          <w:tcPr>
            <w:tcW w:w="6881"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0" w:hRule="atLeast"/>
          <w:jc w:val="center"/>
        </w:trPr>
        <w:tc>
          <w:tcPr>
            <w:tcW w:w="2116"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权力项目名称</w:t>
            </w:r>
          </w:p>
        </w:tc>
        <w:tc>
          <w:tcPr>
            <w:tcW w:w="6881"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val="0"/>
                <w:color w:val="auto"/>
                <w:position w:val="6"/>
                <w:sz w:val="28"/>
                <w:szCs w:val="28"/>
              </w:rPr>
              <w:t>文艺表演团体</w:t>
            </w:r>
            <w:r>
              <w:rPr>
                <w:rFonts w:hint="eastAsia" w:ascii="仿宋" w:hAnsi="仿宋" w:eastAsia="仿宋" w:cs="仿宋"/>
                <w:b/>
                <w:bCs w:val="0"/>
                <w:color w:val="auto"/>
                <w:position w:val="6"/>
                <w:sz w:val="28"/>
                <w:szCs w:val="28"/>
                <w:lang w:eastAsia="zh-CN"/>
              </w:rPr>
              <w:t>设立审批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2116"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实施依据</w:t>
            </w:r>
          </w:p>
        </w:tc>
        <w:tc>
          <w:tcPr>
            <w:tcW w:w="6881" w:type="dxa"/>
            <w:vAlign w:val="center"/>
          </w:tcPr>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right="0" w:rightChars="0" w:firstLine="560" w:firstLineChars="200"/>
              <w:jc w:val="both"/>
              <w:rPr>
                <w:rFonts w:hint="eastAsia" w:ascii="仿宋" w:hAnsi="仿宋" w:eastAsia="仿宋" w:cs="仿宋"/>
                <w:b w:val="0"/>
                <w:bCs/>
                <w:color w:val="auto"/>
                <w:kern w:val="2"/>
                <w:position w:val="6"/>
                <w:sz w:val="28"/>
                <w:szCs w:val="28"/>
                <w:lang w:val="en-US" w:eastAsia="zh-CN" w:bidi="ar-SA"/>
              </w:rPr>
            </w:pPr>
            <w:r>
              <w:rPr>
                <w:rFonts w:hint="eastAsia" w:ascii="仿宋" w:hAnsi="仿宋" w:eastAsia="仿宋" w:cs="仿宋"/>
                <w:b w:val="0"/>
                <w:bCs/>
                <w:color w:val="auto"/>
                <w:kern w:val="2"/>
                <w:position w:val="6"/>
                <w:sz w:val="28"/>
                <w:szCs w:val="28"/>
                <w:lang w:val="en-US" w:eastAsia="zh-CN" w:bidi="ar-SA"/>
              </w:rPr>
              <w:t>1.《营业性演出管理条例》(2008年7月国务院令第528号，2016年1月修订国务院令第666号)</w:t>
            </w: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right="0" w:rightChars="0" w:firstLine="560" w:firstLineChars="200"/>
              <w:jc w:val="both"/>
              <w:rPr>
                <w:rFonts w:hint="eastAsia" w:ascii="仿宋" w:hAnsi="仿宋" w:eastAsia="仿宋" w:cs="仿宋"/>
                <w:b w:val="0"/>
                <w:bCs/>
                <w:color w:val="auto"/>
                <w:kern w:val="2"/>
                <w:position w:val="6"/>
                <w:sz w:val="28"/>
                <w:szCs w:val="28"/>
                <w:lang w:val="en-US" w:eastAsia="zh-CN" w:bidi="ar-SA"/>
              </w:rPr>
            </w:pPr>
            <w:r>
              <w:rPr>
                <w:rFonts w:hint="eastAsia" w:ascii="仿宋" w:hAnsi="仿宋" w:eastAsia="仿宋" w:cs="仿宋"/>
                <w:b w:val="0"/>
                <w:bCs/>
                <w:color w:val="auto"/>
                <w:kern w:val="2"/>
                <w:position w:val="6"/>
                <w:sz w:val="28"/>
                <w:szCs w:val="28"/>
                <w:lang w:val="en-US" w:eastAsia="zh-CN" w:bidi="ar-SA"/>
              </w:rPr>
              <w:t xml:space="preserve">第十三条：“举办营业性演出，应当向演出所在地县级人民政府文化主管部门提出申请。县级人民政府文化主管部门应当自受理申请之日起3日内作出决定。对符合本条例第二十五条规定的，发给批准文件；对不符合本条例第二十五条规定的，不予批准，书面通知申请人并说明理由。”        </w:t>
            </w: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right="0" w:rightChars="0" w:firstLine="560" w:firstLineChars="200"/>
              <w:jc w:val="both"/>
              <w:rPr>
                <w:rFonts w:hint="eastAsia" w:ascii="仿宋" w:hAnsi="仿宋" w:eastAsia="仿宋" w:cs="仿宋"/>
                <w:b w:val="0"/>
                <w:bCs/>
                <w:color w:val="auto"/>
                <w:kern w:val="2"/>
                <w:position w:val="6"/>
                <w:sz w:val="28"/>
                <w:szCs w:val="28"/>
                <w:lang w:val="en-US" w:eastAsia="zh-CN" w:bidi="ar-SA"/>
              </w:rPr>
            </w:pPr>
            <w:r>
              <w:rPr>
                <w:rFonts w:hint="eastAsia" w:ascii="仿宋" w:hAnsi="仿宋" w:eastAsia="仿宋" w:cs="仿宋"/>
                <w:b w:val="0"/>
                <w:bCs/>
                <w:color w:val="auto"/>
                <w:kern w:val="2"/>
                <w:position w:val="6"/>
                <w:sz w:val="28"/>
                <w:szCs w:val="28"/>
                <w:lang w:val="en-US" w:eastAsia="zh-CN" w:bidi="ar-SA"/>
              </w:rPr>
              <w:t>2.《营业性演出管理条例实施细则》 （2009年10月文化部令月国务院令47号）</w:t>
            </w: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right="0" w:rightChars="0" w:firstLine="560" w:firstLineChars="200"/>
              <w:jc w:val="both"/>
              <w:rPr>
                <w:rFonts w:hint="eastAsia" w:ascii="仿宋" w:hAnsi="仿宋" w:eastAsia="仿宋" w:cs="仿宋"/>
                <w:b w:val="0"/>
                <w:bCs/>
                <w:color w:val="auto"/>
                <w:kern w:val="2"/>
                <w:position w:val="6"/>
                <w:sz w:val="28"/>
                <w:szCs w:val="28"/>
                <w:lang w:val="en-US" w:eastAsia="zh-CN" w:bidi="ar-SA"/>
              </w:rPr>
            </w:pPr>
            <w:r>
              <w:rPr>
                <w:rFonts w:hint="eastAsia" w:ascii="仿宋" w:hAnsi="仿宋" w:eastAsia="仿宋" w:cs="仿宋"/>
                <w:b w:val="0"/>
                <w:bCs/>
                <w:color w:val="auto"/>
                <w:kern w:val="2"/>
                <w:position w:val="6"/>
                <w:sz w:val="28"/>
                <w:szCs w:val="28"/>
                <w:lang w:val="en-US" w:eastAsia="zh-CN" w:bidi="ar-SA"/>
              </w:rPr>
              <w:t>第四条：“文艺表演团体是指具备《条例》第六条规定条件，从事文艺表演活动的经营单位。”</w:t>
            </w:r>
          </w:p>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b w:val="0"/>
                <w:bCs/>
                <w:color w:val="auto"/>
                <w:kern w:val="2"/>
                <w:position w:val="6"/>
                <w:sz w:val="28"/>
                <w:szCs w:val="28"/>
                <w:lang w:val="en-US" w:eastAsia="zh-CN" w:bidi="ar-SA"/>
              </w:rPr>
            </w:pPr>
            <w:r>
              <w:rPr>
                <w:rFonts w:hint="eastAsia" w:ascii="仿宋" w:hAnsi="仿宋" w:eastAsia="仿宋" w:cs="仿宋"/>
                <w:b w:val="0"/>
                <w:bCs/>
                <w:color w:val="auto"/>
                <w:kern w:val="2"/>
                <w:position w:val="6"/>
                <w:sz w:val="28"/>
                <w:szCs w:val="28"/>
                <w:lang w:val="en-US" w:eastAsia="zh-CN" w:bidi="ar-SA"/>
              </w:rPr>
              <w:t>3.《文化部关于落实“先照后证”改进文化市场行政审批工作的通知》（文市函〔2015〕627号）一、贯彻落实文化市场主体准入“先照后证”制度：“（一）根据国务院部署，文化部将涉及演出、娱乐、网络文化等主体准入审批项目实施‘先照后证’制度。文化行政部门要按照便捷、高效、规范原则，完善工作流程，落实监管责任，依法规范行政审批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6" w:hRule="atLeast"/>
          <w:jc w:val="center"/>
        </w:trPr>
        <w:tc>
          <w:tcPr>
            <w:tcW w:w="2116"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责任主体</w:t>
            </w:r>
          </w:p>
        </w:tc>
        <w:tc>
          <w:tcPr>
            <w:tcW w:w="6881"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562" w:firstLineChars="200"/>
              <w:jc w:val="both"/>
              <w:textAlignment w:val="auto"/>
              <w:outlineLvl w:val="9"/>
              <w:rPr>
                <w:rFonts w:hint="eastAsia" w:ascii="仿宋" w:hAnsi="仿宋" w:eastAsia="仿宋" w:cs="仿宋"/>
                <w:b/>
                <w:color w:val="auto"/>
                <w:position w:val="6"/>
                <w:sz w:val="28"/>
                <w:szCs w:val="28"/>
                <w:lang w:eastAsia="zh-CN"/>
              </w:rPr>
            </w:pPr>
            <w:r>
              <w:rPr>
                <w:rFonts w:hint="eastAsia" w:ascii="仿宋" w:hAnsi="仿宋" w:eastAsia="仿宋" w:cs="仿宋"/>
                <w:b/>
                <w:bCs w:val="0"/>
                <w:color w:val="auto"/>
                <w:position w:val="6"/>
                <w:sz w:val="28"/>
                <w:szCs w:val="28"/>
                <w:lang w:eastAsia="zh-CN"/>
              </w:rPr>
              <w:t>阿坝县文化体育广电新闻出版局行政审批股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0" w:hRule="atLeast"/>
          <w:jc w:val="center"/>
        </w:trPr>
        <w:tc>
          <w:tcPr>
            <w:tcW w:w="2116"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责任事项</w:t>
            </w:r>
          </w:p>
        </w:tc>
        <w:tc>
          <w:tcPr>
            <w:tcW w:w="6881"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lang w:val="en-US" w:eastAsia="zh-CN"/>
              </w:rPr>
              <w:t>1</w:t>
            </w:r>
            <w:r>
              <w:rPr>
                <w:rFonts w:hint="eastAsia" w:ascii="仿宋" w:hAnsi="仿宋" w:eastAsia="仿宋" w:cs="仿宋"/>
                <w:b w:val="0"/>
                <w:bCs/>
                <w:color w:val="auto"/>
                <w:position w:val="6"/>
                <w:sz w:val="28"/>
                <w:szCs w:val="28"/>
              </w:rPr>
              <w:t>.受理责任：公示应当提交的材料，一次性告知补正材料，依法受理或不予受理（不予受理应当告知理由）。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2.审查责任：对书面申请材料进行审查，提出是否同意筹建的审核意见，组织现场检查验收，告知申请人、厉害相关人享有听证权力；涉及公共利益的重大许可，向社会公告并举行听证。</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3.决定责任：作出行政许可或者不予行政许可决定，法定告知（不予许可的应当书面告知理由）。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4.事后监管责任：建立实施监督检查的运行机制和管理制度，开展定期和不定期检查，依法采取相关处置措施。</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5.其他责任：法律法规规章规定应履行的其他责任。</w:t>
            </w:r>
          </w:p>
          <w:p>
            <w:pPr>
              <w:keepNext w:val="0"/>
              <w:keepLines w:val="0"/>
              <w:pageBreakBefore w:val="0"/>
              <w:widowControl w:val="0"/>
              <w:kinsoku/>
              <w:wordWrap/>
              <w:overflowPunct/>
              <w:topLinePunct w:val="0"/>
              <w:autoSpaceDE/>
              <w:autoSpaceDN/>
              <w:bidi w:val="0"/>
              <w:adjustRightInd/>
              <w:snapToGrid/>
              <w:spacing w:line="300" w:lineRule="atLeast"/>
              <w:ind w:right="0" w:rightChars="0"/>
              <w:jc w:val="both"/>
              <w:textAlignment w:val="auto"/>
              <w:outlineLvl w:val="9"/>
              <w:rPr>
                <w:rFonts w:hint="eastAsia" w:ascii="仿宋" w:hAnsi="仿宋" w:eastAsia="仿宋" w:cs="仿宋"/>
                <w:b w:val="0"/>
                <w:bCs/>
                <w:color w:val="auto"/>
                <w:position w:val="6"/>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9" w:hRule="atLeast"/>
          <w:jc w:val="center"/>
        </w:trPr>
        <w:tc>
          <w:tcPr>
            <w:tcW w:w="2116"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rPr>
              <w:t>责任事项</w:t>
            </w:r>
            <w:r>
              <w:rPr>
                <w:rFonts w:hint="eastAsia" w:ascii="仿宋" w:hAnsi="仿宋" w:eastAsia="仿宋" w:cs="仿宋"/>
                <w:b/>
                <w:bCs/>
                <w:color w:val="auto"/>
                <w:position w:val="6"/>
                <w:sz w:val="28"/>
                <w:szCs w:val="28"/>
                <w:lang w:eastAsia="zh-CN"/>
              </w:rPr>
              <w:t>依据</w:t>
            </w:r>
          </w:p>
        </w:tc>
        <w:tc>
          <w:tcPr>
            <w:tcW w:w="6881" w:type="dxa"/>
            <w:vAlign w:val="top"/>
          </w:tcPr>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lang w:val="en-US" w:eastAsia="zh-CN"/>
              </w:rPr>
              <w:t>1.</w:t>
            </w:r>
            <w:r>
              <w:rPr>
                <w:rFonts w:hint="eastAsia" w:ascii="仿宋" w:hAnsi="仿宋" w:eastAsia="仿宋" w:cs="仿宋"/>
                <w:color w:val="auto"/>
                <w:position w:val="6"/>
                <w:sz w:val="28"/>
                <w:szCs w:val="28"/>
              </w:rPr>
              <w:t>《中华人民共和国行政许可法》（主席令第7号）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lang w:val="en-US" w:eastAsia="zh-CN"/>
              </w:rPr>
              <w:t>2.</w:t>
            </w:r>
            <w:r>
              <w:rPr>
                <w:rFonts w:hint="eastAsia" w:ascii="仿宋" w:hAnsi="仿宋" w:eastAsia="仿宋" w:cs="仿宋"/>
                <w:color w:val="auto"/>
                <w:position w:val="6"/>
                <w:sz w:val="28"/>
                <w:szCs w:val="28"/>
              </w:rPr>
              <w:t>《互联网上网服务营业场所管理条例》（国务院令第363号）第二十五条：文化行政部门、公安机关、工商行政管理部门或者其他有关部门及其工作人员，利用职务上的便利收受他人财物或者其他好处，违法批准不符合法定设立条件的互联网上网服务营业场所经营单位，或者不依法履行监督职责，或者发现违法行为不予依法查处，触犯刑律的，对直接负责的主管人员和其他直接责任人员依照刑法关于受贿罪、滥用职权罪、玩忽职守罪或者其他罪的规定，依法追究刑事责任；尚不够刑事处罚的，依法给予降级、撤职或者开除的行政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2116"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问责依据</w:t>
            </w:r>
          </w:p>
        </w:tc>
        <w:tc>
          <w:tcPr>
            <w:tcW w:w="6881" w:type="dxa"/>
            <w:vAlign w:val="top"/>
          </w:tcPr>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对不履行或不正确履行行政职责的行政机关及其工作人员，依据</w:t>
            </w:r>
            <w:r>
              <w:rPr>
                <w:rFonts w:hint="eastAsia" w:ascii="仿宋" w:hAnsi="仿宋" w:eastAsia="仿宋" w:cs="仿宋"/>
                <w:color w:val="auto"/>
                <w:position w:val="6"/>
                <w:sz w:val="28"/>
                <w:szCs w:val="28"/>
                <w:lang w:eastAsia="zh-CN"/>
              </w:rPr>
              <w:t>《中华人民共和国监察法》</w:t>
            </w:r>
            <w:r>
              <w:rPr>
                <w:rFonts w:hint="eastAsia" w:ascii="仿宋" w:hAnsi="仿宋" w:eastAsia="仿宋" w:cs="仿宋"/>
                <w:color w:val="auto"/>
                <w:position w:val="6"/>
                <w:sz w:val="28"/>
                <w:szCs w:val="28"/>
              </w:rPr>
              <w:t>、《中华人民共和国行政许可法》、《行政机关公务员处分条例》、</w:t>
            </w:r>
            <w:r>
              <w:rPr>
                <w:rFonts w:hint="eastAsia" w:ascii="仿宋" w:hAnsi="仿宋" w:eastAsia="仿宋" w:cs="仿宋"/>
                <w:color w:val="auto"/>
                <w:position w:val="6"/>
                <w:sz w:val="28"/>
                <w:szCs w:val="28"/>
                <w:lang w:eastAsia="zh-CN"/>
              </w:rPr>
              <w:t>《互联网上网服务营业场所管理条例》、</w:t>
            </w:r>
            <w:r>
              <w:rPr>
                <w:rFonts w:hint="eastAsia" w:ascii="仿宋" w:hAnsi="仿宋" w:eastAsia="仿宋" w:cs="仿宋"/>
                <w:color w:val="auto"/>
                <w:position w:val="6"/>
                <w:sz w:val="28"/>
                <w:szCs w:val="28"/>
              </w:rPr>
              <w:t>《四川省行政审批违法违纪行为责任追究办法》等法律法规规章的相关规定追究相应责任。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2" w:hRule="atLeast"/>
          <w:jc w:val="center"/>
        </w:trPr>
        <w:tc>
          <w:tcPr>
            <w:tcW w:w="2116"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监督电话</w:t>
            </w:r>
          </w:p>
        </w:tc>
        <w:tc>
          <w:tcPr>
            <w:tcW w:w="6881"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0837-2482523</w:t>
            </w:r>
          </w:p>
        </w:tc>
      </w:tr>
    </w:tbl>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tbl>
      <w:tblPr>
        <w:tblStyle w:val="17"/>
        <w:tblW w:w="9163" w:type="dxa"/>
        <w:jc w:val="center"/>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10"/>
        <w:gridCol w:w="69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jc w:val="center"/>
        </w:trPr>
        <w:tc>
          <w:tcPr>
            <w:tcW w:w="2210"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序号</w:t>
            </w:r>
          </w:p>
        </w:tc>
        <w:tc>
          <w:tcPr>
            <w:tcW w:w="6953"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3092" w:firstLineChars="1100"/>
              <w:jc w:val="both"/>
              <w:textAlignment w:val="auto"/>
              <w:outlineLvl w:val="9"/>
              <w:rPr>
                <w:rFonts w:hint="eastAsia" w:ascii="仿宋" w:hAnsi="仿宋" w:eastAsia="仿宋" w:cs="仿宋"/>
                <w:b/>
                <w:bCs/>
                <w:color w:val="auto"/>
                <w:position w:val="6"/>
                <w:sz w:val="28"/>
                <w:szCs w:val="28"/>
                <w:lang w:val="en-US" w:eastAsia="zh-CN"/>
              </w:rPr>
            </w:pPr>
            <w:r>
              <w:rPr>
                <w:rFonts w:hint="eastAsia" w:ascii="仿宋" w:hAnsi="仿宋" w:eastAsia="仿宋" w:cs="仿宋"/>
                <w:b/>
                <w:bCs/>
                <w:color w:val="auto"/>
                <w:position w:val="6"/>
                <w:sz w:val="28"/>
                <w:szCs w:val="2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jc w:val="center"/>
        </w:trPr>
        <w:tc>
          <w:tcPr>
            <w:tcW w:w="2210"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权力类型</w:t>
            </w:r>
          </w:p>
        </w:tc>
        <w:tc>
          <w:tcPr>
            <w:tcW w:w="6953"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0" w:hRule="atLeast"/>
          <w:jc w:val="center"/>
        </w:trPr>
        <w:tc>
          <w:tcPr>
            <w:tcW w:w="2210"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权力项目名称</w:t>
            </w:r>
          </w:p>
        </w:tc>
        <w:tc>
          <w:tcPr>
            <w:tcW w:w="6953"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val="0"/>
                <w:color w:val="auto"/>
                <w:position w:val="6"/>
                <w:sz w:val="28"/>
                <w:szCs w:val="28"/>
              </w:rPr>
              <w:t>中外合资经营、中外合作经营的娱乐场所设立审批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2210"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实施依据</w:t>
            </w:r>
          </w:p>
        </w:tc>
        <w:tc>
          <w:tcPr>
            <w:tcW w:w="6953"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lang w:val="en-US" w:eastAsia="zh-CN"/>
              </w:rPr>
            </w:pPr>
            <w:r>
              <w:rPr>
                <w:rFonts w:hint="eastAsia" w:ascii="仿宋" w:hAnsi="仿宋" w:eastAsia="仿宋" w:cs="仿宋"/>
                <w:b w:val="0"/>
                <w:bCs/>
                <w:color w:val="auto"/>
                <w:position w:val="6"/>
                <w:sz w:val="28"/>
                <w:szCs w:val="28"/>
                <w:lang w:val="en-US" w:eastAsia="zh-CN"/>
              </w:rPr>
              <w:t>《娱乐场所管理条例》第九条：设立娱乐场所，应当向所在地县级人民政府文化主管部门提出申请；设立中外合资经营、中外合作经营的娱乐场所，应当向所在地省、自治区、直辖市人民政府文化主管部门提出申请。第九条　设立娱乐场所，应当向所在地县级人民政府文化主管部门提出申请；设立中外合资经营、中外合作经营的娱乐场所，应当向所在地省、自治区、直辖市人民政府文化主管部门提出申请。申请设立娱乐场所，应当提交投资人员、拟任的法定代表人和其他负责人没有本条例第五条规定情形的书面声明。申请人应当对书面声明内容的真实性负责。受理申请的文化主管部门应当就书面声明向公安部门或者其他有关单位核查，公安部门或者其他有关单位应当予以配合；经核查属实的，文化主管部门应当依据本条例第七条、第八条的规定进行实地检查，作出决定。予以批准的，颁发娱乐经营许可证，并根据国务院文化主管部门的规定核定娱乐场所容纳的消费者数量；不予批准的，应当书面通知申请人并说明理由。有关法律、行政法规规定需要办理消防、卫生、环境保护等审批手续的，从其规定。</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lang w:val="en-US" w:eastAsia="zh-CN"/>
              </w:rPr>
              <w:t>1.</w:t>
            </w:r>
            <w:r>
              <w:rPr>
                <w:rFonts w:hint="eastAsia" w:ascii="仿宋" w:hAnsi="仿宋" w:eastAsia="仿宋" w:cs="仿宋"/>
                <w:b w:val="0"/>
                <w:bCs/>
                <w:color w:val="auto"/>
                <w:position w:val="6"/>
                <w:sz w:val="28"/>
                <w:szCs w:val="28"/>
              </w:rPr>
              <w:t xml:space="preserve">《娱乐场所管理办法》(2013年2月文化部令第55号) </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第十二条</w:t>
            </w:r>
            <w:r>
              <w:rPr>
                <w:rFonts w:hint="eastAsia" w:ascii="仿宋" w:hAnsi="仿宋" w:eastAsia="仿宋" w:cs="仿宋"/>
                <w:b w:val="0"/>
                <w:bCs/>
                <w:color w:val="auto"/>
                <w:position w:val="6"/>
                <w:sz w:val="28"/>
                <w:szCs w:val="28"/>
                <w:lang w:eastAsia="zh-CN"/>
              </w:rPr>
              <w:t>：</w:t>
            </w:r>
            <w:r>
              <w:rPr>
                <w:rFonts w:hint="eastAsia" w:ascii="仿宋" w:hAnsi="仿宋" w:eastAsia="仿宋" w:cs="仿宋"/>
                <w:b w:val="0"/>
                <w:bCs/>
                <w:color w:val="auto"/>
                <w:position w:val="6"/>
                <w:sz w:val="28"/>
                <w:szCs w:val="28"/>
              </w:rPr>
              <w:t>“文化主管部门受理申请后，应当对设立场所的位置、周边环境、面积等进行实地检查。符合条件的，应当在设立场所、文化主管部门办公场所显著位置向社会公示10日，并依法组织听证。”</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 xml:space="preserve"> 第六条</w:t>
            </w:r>
            <w:r>
              <w:rPr>
                <w:rFonts w:hint="eastAsia" w:ascii="仿宋" w:hAnsi="仿宋" w:eastAsia="仿宋" w:cs="仿宋"/>
                <w:b w:val="0"/>
                <w:bCs/>
                <w:color w:val="auto"/>
                <w:position w:val="6"/>
                <w:sz w:val="28"/>
                <w:szCs w:val="28"/>
                <w:lang w:eastAsia="zh-CN"/>
              </w:rPr>
              <w:t>：</w:t>
            </w:r>
            <w:r>
              <w:rPr>
                <w:rFonts w:hint="eastAsia" w:ascii="仿宋" w:hAnsi="仿宋" w:eastAsia="仿宋" w:cs="仿宋"/>
                <w:b w:val="0"/>
                <w:bCs/>
                <w:color w:val="auto"/>
                <w:position w:val="6"/>
                <w:sz w:val="28"/>
                <w:szCs w:val="28"/>
              </w:rPr>
              <w:t>“娱乐场所不得设立在下列地点：（一）房屋用途中含有住宅的建筑内；（二）博物馆、图书馆和被核定为文物保护单位的建筑物内；（三）居民住宅区；（四）教育法规定的中小学校周围；（五）依照《医疗机构管理条例》及实施细则规定取得《医疗机构执业许可证》的医院周围；（六）各级中国共产党委员会及其所属各工作部门、各级人民代表大会机关、各级人民政府及其所属各工作部门、各级政治协商会议机关、各级人民法院、检察院机关、各级民主党派机关周围；（七）车站、机场等人群密集的场所；（八）建筑物地下一层以下（不含地下一层）；（九）与危险化学品仓库毗连的区域，与危险化学品仓库的距离必须符合《危险化学品安全管理条例》的有关规定。”</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lang w:val="en-US" w:eastAsia="zh-CN"/>
              </w:rPr>
            </w:pPr>
            <w:r>
              <w:rPr>
                <w:rFonts w:hint="eastAsia" w:ascii="仿宋" w:hAnsi="仿宋" w:eastAsia="仿宋" w:cs="仿宋"/>
                <w:b w:val="0"/>
                <w:bCs/>
                <w:color w:val="auto"/>
                <w:position w:val="6"/>
                <w:sz w:val="28"/>
                <w:szCs w:val="28"/>
                <w:lang w:val="en-US" w:eastAsia="zh-CN"/>
              </w:rPr>
              <w:t>2.《娱乐场所管理条例》（2006年1月国务院令第458号，2016年2月修改）</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lang w:val="en-US" w:eastAsia="zh-CN"/>
              </w:rPr>
            </w:pPr>
            <w:r>
              <w:rPr>
                <w:rFonts w:hint="eastAsia" w:ascii="仿宋" w:hAnsi="仿宋" w:eastAsia="仿宋" w:cs="仿宋"/>
                <w:b w:val="0"/>
                <w:bCs/>
                <w:color w:val="auto"/>
                <w:position w:val="6"/>
                <w:sz w:val="28"/>
                <w:szCs w:val="28"/>
                <w:lang w:val="en-US" w:eastAsia="zh-CN"/>
              </w:rPr>
              <w:t xml:space="preserve">第二条：“本条例所称娱乐场所，是指以营利为目的，并向公众开放、消费者自娱自乐的歌舞、游艺等场所。” </w:t>
            </w:r>
          </w:p>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b w:val="0"/>
                <w:bCs/>
                <w:color w:val="auto"/>
                <w:position w:val="6"/>
                <w:sz w:val="28"/>
                <w:szCs w:val="28"/>
                <w:lang w:val="en-US" w:eastAsia="zh-CN"/>
              </w:rPr>
            </w:pPr>
            <w:r>
              <w:rPr>
                <w:rFonts w:hint="eastAsia" w:ascii="仿宋" w:hAnsi="仿宋" w:eastAsia="仿宋" w:cs="仿宋"/>
                <w:b w:val="0"/>
                <w:bCs/>
                <w:color w:val="auto"/>
                <w:position w:val="6"/>
                <w:sz w:val="28"/>
                <w:szCs w:val="28"/>
                <w:lang w:val="en-US" w:eastAsia="zh-CN"/>
              </w:rPr>
              <w:t xml:space="preserve">第九条:“娱乐场所申请从事娱乐场所经营活动，应当向所在地县级人民政府文化主管部门提出申请；中外合资经营、中外合作经营的娱乐场所申请从事娱乐场所经营活动，应当向所在地省、自治区、直辖市人民政府文化主管部门提出申请。” </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b w:val="0"/>
                <w:bCs/>
                <w:color w:val="auto"/>
                <w:position w:val="6"/>
                <w:sz w:val="28"/>
                <w:szCs w:val="28"/>
              </w:rPr>
              <w:t>3</w:t>
            </w:r>
            <w:r>
              <w:rPr>
                <w:rFonts w:hint="eastAsia" w:ascii="仿宋" w:hAnsi="仿宋" w:eastAsia="仿宋" w:cs="仿宋"/>
                <w:b w:val="0"/>
                <w:bCs/>
                <w:color w:val="auto"/>
                <w:position w:val="6"/>
                <w:sz w:val="28"/>
                <w:szCs w:val="28"/>
                <w:lang w:eastAsia="zh-CN"/>
              </w:rPr>
              <w:t>.</w:t>
            </w:r>
            <w:r>
              <w:rPr>
                <w:rFonts w:hint="eastAsia" w:ascii="仿宋" w:hAnsi="仿宋" w:eastAsia="仿宋" w:cs="仿宋"/>
                <w:b w:val="0"/>
                <w:bCs/>
                <w:color w:val="auto"/>
                <w:position w:val="6"/>
                <w:sz w:val="28"/>
                <w:szCs w:val="28"/>
              </w:rPr>
              <w:t xml:space="preserve">《文化部关于落实“先照后证”改进文化市场行政审批工作的通知》（文市函〔2015〕627号）一、贯彻落实文化市场主体准入“先照后证”制度：“（一）根据国务院部署，文化部将涉及演出、娱乐、网络文化等主体准入审批项目实施‘先照后证’制度。文化行政部门要按照便捷、高效、规范原则，完善工作流程，落实监管责任，依法规范行政审批工作。”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6" w:hRule="atLeast"/>
          <w:jc w:val="center"/>
        </w:trPr>
        <w:tc>
          <w:tcPr>
            <w:tcW w:w="2210"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责任主体</w:t>
            </w:r>
          </w:p>
        </w:tc>
        <w:tc>
          <w:tcPr>
            <w:tcW w:w="6953"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jc w:val="both"/>
              <w:textAlignment w:val="auto"/>
              <w:outlineLvl w:val="9"/>
              <w:rPr>
                <w:rFonts w:hint="eastAsia" w:ascii="仿宋" w:hAnsi="仿宋" w:eastAsia="仿宋" w:cs="仿宋"/>
                <w:b/>
                <w:color w:val="auto"/>
                <w:position w:val="6"/>
                <w:sz w:val="28"/>
                <w:szCs w:val="28"/>
                <w:lang w:eastAsia="zh-CN"/>
              </w:rPr>
            </w:pPr>
            <w:r>
              <w:rPr>
                <w:rFonts w:hint="eastAsia" w:ascii="仿宋" w:hAnsi="仿宋" w:eastAsia="仿宋" w:cs="仿宋"/>
                <w:b/>
                <w:bCs w:val="0"/>
                <w:color w:val="auto"/>
                <w:position w:val="6"/>
                <w:sz w:val="28"/>
                <w:szCs w:val="28"/>
                <w:lang w:eastAsia="zh-CN"/>
              </w:rPr>
              <w:t>阿坝县文化体育广电新闻出版局行政审批股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0" w:hRule="atLeast"/>
          <w:jc w:val="center"/>
        </w:trPr>
        <w:tc>
          <w:tcPr>
            <w:tcW w:w="2210"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责任事项</w:t>
            </w:r>
          </w:p>
        </w:tc>
        <w:tc>
          <w:tcPr>
            <w:tcW w:w="6953"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lang w:val="en-US" w:eastAsia="zh-CN"/>
              </w:rPr>
              <w:t>1</w:t>
            </w:r>
            <w:r>
              <w:rPr>
                <w:rFonts w:hint="eastAsia" w:ascii="仿宋" w:hAnsi="仿宋" w:eastAsia="仿宋" w:cs="仿宋"/>
                <w:b w:val="0"/>
                <w:bCs/>
                <w:color w:val="auto"/>
                <w:position w:val="6"/>
                <w:sz w:val="28"/>
                <w:szCs w:val="28"/>
              </w:rPr>
              <w:t>.受理责任：公示应当提交的材料，一次性告知补正材料，依法受理或不予受理（不予受理应当告知理由）。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2.审查责任：对书面申请材料进行审查，提出是否同意筹建的审核意见，组织现场检查验收，告知申请人、厉害相关人享有听证权力；涉及公共利益的重大许可，向社会公告并举行听证。</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3.决定责任：作出行政许可或者不予行政许可决定，法定告知（不予许可的应当书面告知理由）。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4.事后监管责任：建立实施监督检查的运行机制和管理制度，开展定期和不定期检查，依法采取相关处置措施。</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5.其他责任：法律法规规章规定应履行的其他责任。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9" w:hRule="atLeast"/>
          <w:jc w:val="center"/>
        </w:trPr>
        <w:tc>
          <w:tcPr>
            <w:tcW w:w="2210"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rPr>
              <w:t>责任事项</w:t>
            </w:r>
            <w:r>
              <w:rPr>
                <w:rFonts w:hint="eastAsia" w:ascii="仿宋" w:hAnsi="仿宋" w:eastAsia="仿宋" w:cs="仿宋"/>
                <w:b/>
                <w:bCs/>
                <w:color w:val="auto"/>
                <w:position w:val="6"/>
                <w:sz w:val="28"/>
                <w:szCs w:val="28"/>
                <w:lang w:eastAsia="zh-CN"/>
              </w:rPr>
              <w:t>依据</w:t>
            </w:r>
          </w:p>
        </w:tc>
        <w:tc>
          <w:tcPr>
            <w:tcW w:w="6953"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3080" w:firstLineChars="1100"/>
              <w:jc w:val="both"/>
              <w:textAlignment w:val="auto"/>
              <w:outlineLvl w:val="9"/>
              <w:rPr>
                <w:rFonts w:hint="eastAsia" w:ascii="仿宋" w:hAnsi="仿宋" w:eastAsia="仿宋" w:cs="仿宋"/>
                <w:color w:val="auto"/>
                <w:position w:val="6"/>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9" w:hRule="atLeast"/>
          <w:jc w:val="center"/>
        </w:trPr>
        <w:tc>
          <w:tcPr>
            <w:tcW w:w="2210"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问责依据</w:t>
            </w:r>
          </w:p>
        </w:tc>
        <w:tc>
          <w:tcPr>
            <w:tcW w:w="6953" w:type="dxa"/>
            <w:vAlign w:val="top"/>
          </w:tcPr>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对不履行或不正确履行行政职责的行政机关及其工作人员，依据</w:t>
            </w:r>
            <w:r>
              <w:rPr>
                <w:rFonts w:hint="eastAsia" w:ascii="仿宋" w:hAnsi="仿宋" w:eastAsia="仿宋" w:cs="仿宋"/>
                <w:color w:val="auto"/>
                <w:position w:val="6"/>
                <w:sz w:val="28"/>
                <w:szCs w:val="28"/>
                <w:lang w:eastAsia="zh-CN"/>
              </w:rPr>
              <w:t>《中华人民共和国监察法》</w:t>
            </w:r>
            <w:r>
              <w:rPr>
                <w:rFonts w:hint="eastAsia" w:ascii="仿宋" w:hAnsi="仿宋" w:eastAsia="仿宋" w:cs="仿宋"/>
                <w:color w:val="auto"/>
                <w:position w:val="6"/>
                <w:sz w:val="28"/>
                <w:szCs w:val="28"/>
              </w:rPr>
              <w:t>、《中华人民共和国行政许可法》、《行政机关公务员处分条例》、</w:t>
            </w:r>
            <w:r>
              <w:rPr>
                <w:rFonts w:hint="eastAsia" w:ascii="仿宋" w:hAnsi="仿宋" w:eastAsia="仿宋" w:cs="仿宋"/>
                <w:color w:val="auto"/>
                <w:position w:val="6"/>
                <w:sz w:val="28"/>
                <w:szCs w:val="28"/>
                <w:lang w:eastAsia="zh-CN"/>
              </w:rPr>
              <w:t>《互联网上网服务营业场所管理条例》、</w:t>
            </w:r>
            <w:r>
              <w:rPr>
                <w:rFonts w:hint="eastAsia" w:ascii="仿宋" w:hAnsi="仿宋" w:eastAsia="仿宋" w:cs="仿宋"/>
                <w:color w:val="auto"/>
                <w:position w:val="6"/>
                <w:sz w:val="28"/>
                <w:szCs w:val="28"/>
              </w:rPr>
              <w:t>《四川省行政审批违法违纪行为责任追究办法》等法律法规规章的相关规定追究相应责任。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2" w:hRule="atLeast"/>
          <w:jc w:val="center"/>
        </w:trPr>
        <w:tc>
          <w:tcPr>
            <w:tcW w:w="2210"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监督电话</w:t>
            </w:r>
          </w:p>
        </w:tc>
        <w:tc>
          <w:tcPr>
            <w:tcW w:w="6953"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0837-2482523</w:t>
            </w:r>
          </w:p>
        </w:tc>
      </w:tr>
    </w:tbl>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tbl>
      <w:tblPr>
        <w:tblStyle w:val="17"/>
        <w:tblW w:w="9163" w:type="dxa"/>
        <w:jc w:val="center"/>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10"/>
        <w:gridCol w:w="69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jc w:val="center"/>
        </w:trPr>
        <w:tc>
          <w:tcPr>
            <w:tcW w:w="2210"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序号</w:t>
            </w:r>
          </w:p>
        </w:tc>
        <w:tc>
          <w:tcPr>
            <w:tcW w:w="6953"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val="en-US" w:eastAsia="zh-CN"/>
              </w:rPr>
            </w:pPr>
            <w:r>
              <w:rPr>
                <w:rFonts w:hint="eastAsia" w:ascii="仿宋" w:hAnsi="仿宋" w:eastAsia="仿宋" w:cs="仿宋"/>
                <w:b/>
                <w:bCs/>
                <w:color w:val="auto"/>
                <w:position w:val="6"/>
                <w:sz w:val="28"/>
                <w:szCs w:val="28"/>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jc w:val="center"/>
        </w:trPr>
        <w:tc>
          <w:tcPr>
            <w:tcW w:w="2210"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权力类型</w:t>
            </w:r>
          </w:p>
        </w:tc>
        <w:tc>
          <w:tcPr>
            <w:tcW w:w="6953"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0" w:hRule="atLeast"/>
          <w:jc w:val="center"/>
        </w:trPr>
        <w:tc>
          <w:tcPr>
            <w:tcW w:w="2210"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权力项目名称</w:t>
            </w:r>
          </w:p>
        </w:tc>
        <w:tc>
          <w:tcPr>
            <w:tcW w:w="6953"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both"/>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kern w:val="0"/>
                <w:sz w:val="28"/>
                <w:szCs w:val="28"/>
              </w:rPr>
              <w:t>非国有文物收藏单位和其他单位借用国有文物收藏单位馆藏文物审批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2210"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实施依据</w:t>
            </w:r>
          </w:p>
        </w:tc>
        <w:tc>
          <w:tcPr>
            <w:tcW w:w="695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280" w:firstLineChars="1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lang w:eastAsia="zh-CN"/>
              </w:rPr>
              <w:t>《</w:t>
            </w:r>
            <w:r>
              <w:rPr>
                <w:rFonts w:hint="eastAsia" w:ascii="仿宋" w:hAnsi="仿宋" w:eastAsia="仿宋" w:cs="仿宋"/>
                <w:b w:val="0"/>
                <w:bCs/>
                <w:color w:val="auto"/>
                <w:position w:val="6"/>
                <w:sz w:val="28"/>
                <w:szCs w:val="28"/>
              </w:rPr>
              <w:t>中华人民共和国文物保护法</w:t>
            </w:r>
            <w:r>
              <w:rPr>
                <w:rFonts w:hint="eastAsia" w:ascii="仿宋" w:hAnsi="仿宋" w:eastAsia="仿宋" w:cs="仿宋"/>
                <w:b w:val="0"/>
                <w:bCs/>
                <w:color w:val="auto"/>
                <w:position w:val="6"/>
                <w:sz w:val="28"/>
                <w:szCs w:val="28"/>
                <w:lang w:eastAsia="zh-CN"/>
              </w:rPr>
              <w:t>》</w:t>
            </w:r>
            <w:r>
              <w:rPr>
                <w:rFonts w:hint="eastAsia" w:ascii="仿宋" w:hAnsi="仿宋" w:eastAsia="仿宋" w:cs="仿宋"/>
                <w:b w:val="0"/>
                <w:bCs/>
                <w:color w:val="auto"/>
                <w:position w:val="6"/>
                <w:sz w:val="28"/>
                <w:szCs w:val="28"/>
                <w:lang w:val="en-US" w:eastAsia="zh-CN"/>
              </w:rPr>
              <w:t xml:space="preserve">  </w:t>
            </w:r>
            <w:r>
              <w:rPr>
                <w:rFonts w:hint="eastAsia" w:ascii="仿宋" w:hAnsi="仿宋" w:eastAsia="仿宋" w:cs="仿宋"/>
                <w:b w:val="0"/>
                <w:bCs/>
                <w:color w:val="auto"/>
                <w:position w:val="6"/>
                <w:sz w:val="28"/>
                <w:szCs w:val="28"/>
              </w:rPr>
              <w:t>2002年主席令第76号，2015年4月修订</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280" w:firstLineChars="100"/>
              <w:jc w:val="both"/>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b w:val="0"/>
                <w:bCs/>
                <w:color w:val="auto"/>
                <w:position w:val="6"/>
                <w:sz w:val="28"/>
                <w:szCs w:val="28"/>
              </w:rPr>
              <w:t xml:space="preserve"> 四十条第二款</w:t>
            </w:r>
            <w:r>
              <w:rPr>
                <w:rFonts w:hint="eastAsia" w:ascii="仿宋" w:hAnsi="仿宋" w:eastAsia="仿宋" w:cs="仿宋"/>
                <w:b w:val="0"/>
                <w:bCs/>
                <w:color w:val="auto"/>
                <w:position w:val="6"/>
                <w:sz w:val="28"/>
                <w:szCs w:val="28"/>
                <w:lang w:eastAsia="zh-CN"/>
              </w:rPr>
              <w:t>、</w:t>
            </w:r>
            <w:r>
              <w:rPr>
                <w:rFonts w:hint="eastAsia" w:ascii="仿宋" w:hAnsi="仿宋" w:eastAsia="仿宋" w:cs="仿宋"/>
                <w:b w:val="0"/>
                <w:bCs/>
                <w:color w:val="auto"/>
                <w:position w:val="6"/>
                <w:sz w:val="28"/>
                <w:szCs w:val="28"/>
              </w:rPr>
              <w:t>三款</w:t>
            </w:r>
            <w:r>
              <w:rPr>
                <w:rFonts w:hint="eastAsia" w:ascii="仿宋" w:hAnsi="仿宋" w:eastAsia="仿宋" w:cs="仿宋"/>
                <w:b w:val="0"/>
                <w:bCs/>
                <w:color w:val="auto"/>
                <w:position w:val="6"/>
                <w:sz w:val="28"/>
                <w:szCs w:val="28"/>
                <w:lang w:eastAsia="zh-CN"/>
              </w:rPr>
              <w:t>：“</w:t>
            </w:r>
            <w:r>
              <w:rPr>
                <w:rFonts w:hint="eastAsia" w:ascii="仿宋" w:hAnsi="仿宋" w:eastAsia="仿宋" w:cs="仿宋"/>
                <w:b w:val="0"/>
                <w:bCs/>
                <w:color w:val="auto"/>
                <w:position w:val="6"/>
                <w:sz w:val="28"/>
                <w:szCs w:val="28"/>
              </w:rPr>
              <w:t xml:space="preserve">国有文物收藏单位之间因举办展览、科学研究等需借用馆藏文物的，应当报主管的文物行政部门备案；借用馆藏一级文物的，应当经省、自治区、直辖市人民政府文物行政部门批准，并报国务院文物行政部门备案。非国有文物收藏单位和其他单位举办展览需借用国有馆藏文物的，应当报主管的文物行政部门批准；借用国有馆藏一级文物，应当经国务院文物行政部门批准。 </w:t>
            </w:r>
            <w:r>
              <w:rPr>
                <w:rFonts w:hint="eastAsia" w:ascii="仿宋" w:hAnsi="仿宋" w:eastAsia="仿宋" w:cs="仿宋"/>
                <w:b w:val="0"/>
                <w:bCs/>
                <w:color w:val="auto"/>
                <w:position w:val="6"/>
                <w:sz w:val="28"/>
                <w:szCs w:val="2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6" w:hRule="atLeast"/>
          <w:jc w:val="center"/>
        </w:trPr>
        <w:tc>
          <w:tcPr>
            <w:tcW w:w="2210"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责任主体</w:t>
            </w:r>
          </w:p>
        </w:tc>
        <w:tc>
          <w:tcPr>
            <w:tcW w:w="6953"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562" w:firstLineChars="200"/>
              <w:jc w:val="both"/>
              <w:textAlignment w:val="auto"/>
              <w:outlineLvl w:val="9"/>
              <w:rPr>
                <w:rFonts w:hint="eastAsia" w:ascii="仿宋" w:hAnsi="仿宋" w:eastAsia="仿宋" w:cs="仿宋"/>
                <w:b/>
                <w:color w:val="auto"/>
                <w:position w:val="6"/>
                <w:sz w:val="28"/>
                <w:szCs w:val="28"/>
                <w:lang w:eastAsia="zh-CN"/>
              </w:rPr>
            </w:pPr>
            <w:r>
              <w:rPr>
                <w:rFonts w:hint="eastAsia" w:ascii="仿宋" w:hAnsi="仿宋" w:eastAsia="仿宋" w:cs="仿宋"/>
                <w:b/>
                <w:bCs w:val="0"/>
                <w:color w:val="auto"/>
                <w:position w:val="6"/>
                <w:sz w:val="28"/>
                <w:szCs w:val="28"/>
                <w:lang w:eastAsia="zh-CN"/>
              </w:rPr>
              <w:t>阿坝县文化体育广电新闻出版局行政审批股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0" w:hRule="atLeast"/>
          <w:jc w:val="center"/>
        </w:trPr>
        <w:tc>
          <w:tcPr>
            <w:tcW w:w="2210"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责任事项</w:t>
            </w:r>
          </w:p>
        </w:tc>
        <w:tc>
          <w:tcPr>
            <w:tcW w:w="6953"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lang w:val="en-US" w:eastAsia="zh-CN"/>
              </w:rPr>
              <w:t>1</w:t>
            </w:r>
            <w:r>
              <w:rPr>
                <w:rFonts w:hint="eastAsia" w:ascii="仿宋" w:hAnsi="仿宋" w:eastAsia="仿宋" w:cs="仿宋"/>
                <w:b w:val="0"/>
                <w:bCs/>
                <w:color w:val="auto"/>
                <w:position w:val="6"/>
                <w:sz w:val="28"/>
                <w:szCs w:val="28"/>
              </w:rPr>
              <w:t>.受理责任：公示应当提交的材料，一次性告知补正材料，依法受理或不予受理（不予受理应当告知理由）。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2.审查责任：对书面申请材料进行审查，提出是否同意筹建的审核意见，组织现场检查验收，告知申请人、厉害相关人享有听证权力；涉及公共利益的重大许可，向社会公告并举行听证。</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3.决定责任：作出行政许可或者不予行政许可决定，法定告知（不予许可的应当书面告知理由）。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4.事后监管责任：建立实施监督检查的运行机制和管理制度，开展定期和不定期检查，依法采取相关处置措施。</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5.其他责任：法律法规规章规定应履行的其他责任。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9" w:hRule="atLeast"/>
          <w:jc w:val="center"/>
        </w:trPr>
        <w:tc>
          <w:tcPr>
            <w:tcW w:w="2210"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rPr>
              <w:t>责任事项</w:t>
            </w:r>
            <w:r>
              <w:rPr>
                <w:rFonts w:hint="eastAsia" w:ascii="仿宋" w:hAnsi="仿宋" w:eastAsia="仿宋" w:cs="仿宋"/>
                <w:b/>
                <w:bCs/>
                <w:color w:val="auto"/>
                <w:position w:val="6"/>
                <w:sz w:val="28"/>
                <w:szCs w:val="28"/>
                <w:lang w:eastAsia="zh-CN"/>
              </w:rPr>
              <w:t>依据</w:t>
            </w:r>
          </w:p>
        </w:tc>
        <w:tc>
          <w:tcPr>
            <w:tcW w:w="6953"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lang w:val="en-US" w:eastAsia="zh-CN"/>
              </w:rPr>
              <w:t>1.</w:t>
            </w:r>
            <w:r>
              <w:rPr>
                <w:rFonts w:hint="eastAsia" w:ascii="仿宋" w:hAnsi="仿宋" w:eastAsia="仿宋" w:cs="仿宋"/>
                <w:color w:val="auto"/>
                <w:position w:val="6"/>
                <w:sz w:val="28"/>
                <w:szCs w:val="28"/>
              </w:rPr>
              <w:t>《行政许可法》第三十条 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 行政机关受理或者不予受理行政许可申请，应当出具加盖本行政机关专用印章和注明日期的书面凭证。</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b w:val="0"/>
                <w:bCs/>
                <w:color w:val="auto"/>
                <w:position w:val="6"/>
                <w:sz w:val="28"/>
                <w:szCs w:val="28"/>
                <w:lang w:eastAsia="zh-CN"/>
              </w:rPr>
            </w:pPr>
            <w:r>
              <w:rPr>
                <w:rFonts w:hint="eastAsia" w:ascii="仿宋" w:hAnsi="仿宋" w:eastAsia="仿宋" w:cs="仿宋"/>
                <w:color w:val="auto"/>
                <w:position w:val="6"/>
                <w:sz w:val="28"/>
                <w:szCs w:val="28"/>
                <w:lang w:val="en-US" w:eastAsia="zh-CN"/>
              </w:rPr>
              <w:t>2.</w:t>
            </w:r>
            <w:r>
              <w:rPr>
                <w:rFonts w:hint="eastAsia" w:ascii="仿宋" w:hAnsi="仿宋" w:eastAsia="仿宋" w:cs="仿宋"/>
                <w:color w:val="auto"/>
                <w:position w:val="6"/>
                <w:sz w:val="28"/>
                <w:szCs w:val="28"/>
              </w:rPr>
              <w:t>《中华人民共和国文物保护法》第四十条</w:t>
            </w:r>
            <w:r>
              <w:rPr>
                <w:rFonts w:hint="eastAsia" w:ascii="仿宋" w:hAnsi="仿宋" w:eastAsia="仿宋" w:cs="仿宋"/>
                <w:b w:val="0"/>
                <w:bCs/>
                <w:color w:val="auto"/>
                <w:position w:val="6"/>
                <w:sz w:val="28"/>
                <w:szCs w:val="28"/>
              </w:rPr>
              <w:t>二款</w:t>
            </w:r>
            <w:r>
              <w:rPr>
                <w:rFonts w:hint="eastAsia" w:ascii="仿宋" w:hAnsi="仿宋" w:eastAsia="仿宋" w:cs="仿宋"/>
                <w:b w:val="0"/>
                <w:bCs/>
                <w:color w:val="auto"/>
                <w:position w:val="6"/>
                <w:sz w:val="28"/>
                <w:szCs w:val="28"/>
                <w:lang w:eastAsia="zh-CN"/>
              </w:rPr>
              <w:t>、</w:t>
            </w:r>
            <w:r>
              <w:rPr>
                <w:rFonts w:hint="eastAsia" w:ascii="仿宋" w:hAnsi="仿宋" w:eastAsia="仿宋" w:cs="仿宋"/>
                <w:b w:val="0"/>
                <w:bCs/>
                <w:color w:val="auto"/>
                <w:position w:val="6"/>
                <w:sz w:val="28"/>
                <w:szCs w:val="28"/>
              </w:rPr>
              <w:t>三款</w:t>
            </w:r>
            <w:r>
              <w:rPr>
                <w:rFonts w:hint="eastAsia" w:ascii="仿宋" w:hAnsi="仿宋" w:eastAsia="仿宋" w:cs="仿宋"/>
                <w:b w:val="0"/>
                <w:bCs/>
                <w:color w:val="auto"/>
                <w:position w:val="6"/>
                <w:sz w:val="28"/>
                <w:szCs w:val="28"/>
                <w:lang w:eastAsia="zh-CN"/>
              </w:rPr>
              <w:t>：“</w:t>
            </w:r>
            <w:r>
              <w:rPr>
                <w:rFonts w:hint="eastAsia" w:ascii="仿宋" w:hAnsi="仿宋" w:eastAsia="仿宋" w:cs="仿宋"/>
                <w:b w:val="0"/>
                <w:bCs/>
                <w:color w:val="auto"/>
                <w:position w:val="6"/>
                <w:sz w:val="28"/>
                <w:szCs w:val="28"/>
              </w:rPr>
              <w:t xml:space="preserve">国有文物收藏单位之间因举办展览、科学研究等需借用馆藏文物的，应当报主管的文物行政部门备案；借用馆藏一级文物的，应当经省、自治区、直辖市人民政府文物行政部门批准，并报国务院文物行政部门备案。非国有文物收藏单位和其他单位举办展览需借用国有馆藏文物的，应当报主管的文物行政部门批准；借用国有馆藏一级文物，应当经国务院文物行政部门批准。 </w:t>
            </w:r>
            <w:r>
              <w:rPr>
                <w:rFonts w:hint="eastAsia" w:ascii="仿宋" w:hAnsi="仿宋" w:eastAsia="仿宋" w:cs="仿宋"/>
                <w:b w:val="0"/>
                <w:bCs/>
                <w:color w:val="auto"/>
                <w:position w:val="6"/>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lang w:val="en-US" w:eastAsia="zh-CN"/>
              </w:rPr>
              <w:t>3.</w:t>
            </w:r>
            <w:r>
              <w:rPr>
                <w:rFonts w:hint="eastAsia" w:ascii="仿宋" w:hAnsi="仿宋" w:eastAsia="仿宋" w:cs="仿宋"/>
                <w:color w:val="auto"/>
                <w:position w:val="6"/>
                <w:sz w:val="28"/>
                <w:szCs w:val="28"/>
              </w:rPr>
              <w:t>《行政许可法》第三十七条 行政机关对行政许可申请进行审查后，除当场作出行政许可决定的外，应当在法定期限内按照规定程序作出行政许可决定。</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 xml:space="preserve">第三十八条 申请人的申请符合法定条件、标准的，行政机关应当依法作出准予行政许可的书面决定。 行政机关依法作出不予行政许可的书面决定的，应当说明理由，并告知申请人享有依法申请行政复议或者提起行政诉讼的权利。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 xml:space="preserve">第四十条 行政机关作出的准予行政许可决定，应当予以公开，公众有权查阅。第四十四条 行政机关作出准予行政许可的决定，应当自作出决定之日起十日内向申请人颁发、送达行政许可证件，或者加贴标签、加盖检验、检测、检疫印章。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第六十一条 行政机关应当建立健全监督制度，通过核查反映被许可人从事行政许可事项活动情况的有关材料，履行监督责任。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9" w:hRule="atLeast"/>
          <w:jc w:val="center"/>
        </w:trPr>
        <w:tc>
          <w:tcPr>
            <w:tcW w:w="2210"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问责依据</w:t>
            </w:r>
          </w:p>
        </w:tc>
        <w:tc>
          <w:tcPr>
            <w:tcW w:w="6953" w:type="dxa"/>
            <w:vAlign w:val="top"/>
          </w:tcPr>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对不履行或不正确履行行政职责的行政机关及其工作人员，依据</w:t>
            </w:r>
            <w:r>
              <w:rPr>
                <w:rFonts w:hint="eastAsia" w:ascii="仿宋" w:hAnsi="仿宋" w:eastAsia="仿宋" w:cs="仿宋"/>
                <w:color w:val="auto"/>
                <w:position w:val="6"/>
                <w:sz w:val="28"/>
                <w:szCs w:val="28"/>
                <w:lang w:eastAsia="zh-CN"/>
              </w:rPr>
              <w:t>《中华人民共和国监察法》</w:t>
            </w:r>
            <w:r>
              <w:rPr>
                <w:rFonts w:hint="eastAsia" w:ascii="仿宋" w:hAnsi="仿宋" w:eastAsia="仿宋" w:cs="仿宋"/>
                <w:color w:val="auto"/>
                <w:position w:val="6"/>
                <w:sz w:val="28"/>
                <w:szCs w:val="28"/>
              </w:rPr>
              <w:t>、《中华人民共和国行政许可法》、《行政机关公务员处分条例》、</w:t>
            </w:r>
            <w:r>
              <w:rPr>
                <w:rFonts w:hint="eastAsia" w:ascii="仿宋" w:hAnsi="仿宋" w:eastAsia="仿宋" w:cs="仿宋"/>
                <w:color w:val="auto"/>
                <w:position w:val="6"/>
                <w:sz w:val="28"/>
                <w:szCs w:val="28"/>
                <w:lang w:eastAsia="zh-CN"/>
              </w:rPr>
              <w:t>《互联网上网服务营业场所管理条例》、</w:t>
            </w:r>
            <w:r>
              <w:rPr>
                <w:rFonts w:hint="eastAsia" w:ascii="仿宋" w:hAnsi="仿宋" w:eastAsia="仿宋" w:cs="仿宋"/>
                <w:color w:val="auto"/>
                <w:position w:val="6"/>
                <w:sz w:val="28"/>
                <w:szCs w:val="28"/>
              </w:rPr>
              <w:t>《四川省行政审批违法违纪行为责任追究办法》等法律法规规章的相关规定追究相应责任。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2" w:hRule="atLeast"/>
          <w:jc w:val="center"/>
        </w:trPr>
        <w:tc>
          <w:tcPr>
            <w:tcW w:w="2210"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监督电话</w:t>
            </w:r>
          </w:p>
        </w:tc>
        <w:tc>
          <w:tcPr>
            <w:tcW w:w="6953"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0837-2482523</w:t>
            </w:r>
          </w:p>
        </w:tc>
      </w:tr>
    </w:tbl>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tbl>
      <w:tblPr>
        <w:tblStyle w:val="17"/>
        <w:tblW w:w="9134" w:type="dxa"/>
        <w:jc w:val="center"/>
        <w:tblInd w:w="-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9"/>
        <w:gridCol w:w="69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jc w:val="center"/>
        </w:trPr>
        <w:tc>
          <w:tcPr>
            <w:tcW w:w="2179"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序号</w:t>
            </w:r>
          </w:p>
        </w:tc>
        <w:tc>
          <w:tcPr>
            <w:tcW w:w="6955"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val="en-US" w:eastAsia="zh-CN"/>
              </w:rPr>
            </w:pPr>
            <w:r>
              <w:rPr>
                <w:rFonts w:hint="eastAsia" w:ascii="仿宋" w:hAnsi="仿宋" w:eastAsia="仿宋" w:cs="仿宋"/>
                <w:b/>
                <w:bCs/>
                <w:color w:val="auto"/>
                <w:position w:val="6"/>
                <w:sz w:val="28"/>
                <w:szCs w:val="28"/>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jc w:val="center"/>
        </w:trPr>
        <w:tc>
          <w:tcPr>
            <w:tcW w:w="2179"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权力类型</w:t>
            </w:r>
          </w:p>
        </w:tc>
        <w:tc>
          <w:tcPr>
            <w:tcW w:w="6955"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0" w:hRule="atLeast"/>
          <w:jc w:val="center"/>
        </w:trPr>
        <w:tc>
          <w:tcPr>
            <w:tcW w:w="2179"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权力项目名称</w:t>
            </w:r>
          </w:p>
        </w:tc>
        <w:tc>
          <w:tcPr>
            <w:tcW w:w="6955"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left"/>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kern w:val="0"/>
                <w:sz w:val="28"/>
                <w:szCs w:val="28"/>
              </w:rPr>
              <w:t>对文物保护单位、未核定为文物保护单位的不可移动文物修缮许可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2179"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实施依据</w:t>
            </w:r>
          </w:p>
        </w:tc>
        <w:tc>
          <w:tcPr>
            <w:tcW w:w="6955"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lang w:val="en-US" w:eastAsia="zh-CN"/>
              </w:rPr>
              <w:t>1.</w:t>
            </w:r>
            <w:r>
              <w:rPr>
                <w:rFonts w:hint="eastAsia" w:ascii="仿宋" w:hAnsi="仿宋" w:eastAsia="仿宋" w:cs="仿宋"/>
                <w:b w:val="0"/>
                <w:bCs/>
                <w:color w:val="auto"/>
                <w:position w:val="6"/>
                <w:sz w:val="28"/>
                <w:szCs w:val="28"/>
              </w:rPr>
              <w:t>《中华人民共和国文物保护法》（1982年11月19日第五届全国人大常委会令第11号，2015年4月24日予以修改）</w:t>
            </w:r>
          </w:p>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b w:val="0"/>
                <w:bCs/>
                <w:color w:val="auto"/>
                <w:position w:val="6"/>
                <w:sz w:val="28"/>
                <w:szCs w:val="28"/>
                <w:lang w:eastAsia="zh-CN"/>
              </w:rPr>
            </w:pPr>
            <w:r>
              <w:rPr>
                <w:rFonts w:hint="eastAsia" w:ascii="仿宋" w:hAnsi="仿宋" w:eastAsia="仿宋" w:cs="仿宋"/>
                <w:b w:val="0"/>
                <w:bCs/>
                <w:color w:val="auto"/>
                <w:position w:val="6"/>
                <w:sz w:val="28"/>
                <w:szCs w:val="28"/>
              </w:rPr>
              <w:t>第二十一条第二款</w:t>
            </w:r>
            <w:r>
              <w:rPr>
                <w:rFonts w:hint="eastAsia" w:ascii="仿宋" w:hAnsi="仿宋" w:eastAsia="仿宋" w:cs="仿宋"/>
                <w:b w:val="0"/>
                <w:bCs/>
                <w:color w:val="auto"/>
                <w:position w:val="6"/>
                <w:sz w:val="28"/>
                <w:szCs w:val="28"/>
                <w:lang w:eastAsia="zh-CN"/>
              </w:rPr>
              <w:t>：“</w:t>
            </w:r>
            <w:r>
              <w:rPr>
                <w:rFonts w:hint="eastAsia" w:ascii="仿宋" w:hAnsi="仿宋" w:eastAsia="仿宋" w:cs="仿宋"/>
                <w:b w:val="0"/>
                <w:bCs/>
                <w:color w:val="auto"/>
                <w:position w:val="6"/>
                <w:sz w:val="28"/>
                <w:szCs w:val="28"/>
              </w:rPr>
              <w:t>对文物保护单位进行修缮，应当根据文物保护单位的级别报相应的文物行政部门批准；对未核定为文物保护单位的不可移动文物进行修缮，应当报登记的县级人民政府文物行政部门批准。</w:t>
            </w:r>
            <w:r>
              <w:rPr>
                <w:rFonts w:hint="eastAsia" w:ascii="仿宋" w:hAnsi="仿宋" w:eastAsia="仿宋" w:cs="仿宋"/>
                <w:b w:val="0"/>
                <w:bCs/>
                <w:color w:val="auto"/>
                <w:position w:val="6"/>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b w:val="0"/>
                <w:bCs/>
                <w:color w:val="auto"/>
                <w:position w:val="6"/>
                <w:sz w:val="28"/>
                <w:szCs w:val="28"/>
                <w:lang w:eastAsia="zh-CN"/>
              </w:rPr>
            </w:pPr>
            <w:r>
              <w:rPr>
                <w:rFonts w:hint="eastAsia" w:ascii="仿宋" w:hAnsi="仿宋" w:eastAsia="仿宋" w:cs="仿宋"/>
                <w:b w:val="0"/>
                <w:bCs/>
                <w:color w:val="auto"/>
                <w:position w:val="6"/>
                <w:sz w:val="28"/>
                <w:szCs w:val="28"/>
                <w:lang w:val="en-US" w:eastAsia="zh-CN"/>
              </w:rPr>
              <w:t>2.</w:t>
            </w:r>
            <w:r>
              <w:rPr>
                <w:rFonts w:hint="eastAsia" w:ascii="仿宋" w:hAnsi="仿宋" w:eastAsia="仿宋" w:cs="仿宋"/>
                <w:b w:val="0"/>
                <w:bCs/>
                <w:color w:val="auto"/>
                <w:position w:val="6"/>
                <w:sz w:val="28"/>
                <w:szCs w:val="28"/>
                <w:lang w:eastAsia="zh-CN"/>
              </w:rPr>
              <w:t>《</w:t>
            </w:r>
            <w:r>
              <w:rPr>
                <w:rFonts w:hint="eastAsia" w:ascii="仿宋" w:hAnsi="仿宋" w:eastAsia="仿宋" w:cs="仿宋"/>
                <w:b w:val="0"/>
                <w:bCs/>
                <w:color w:val="auto"/>
                <w:position w:val="6"/>
                <w:sz w:val="28"/>
                <w:szCs w:val="28"/>
              </w:rPr>
              <w:t>中华人民共和国文物保护法</w:t>
            </w:r>
            <w:r>
              <w:rPr>
                <w:rFonts w:hint="eastAsia" w:ascii="仿宋" w:hAnsi="仿宋" w:eastAsia="仿宋" w:cs="仿宋"/>
                <w:b w:val="0"/>
                <w:bCs/>
                <w:color w:val="auto"/>
                <w:position w:val="6"/>
                <w:sz w:val="28"/>
                <w:szCs w:val="28"/>
                <w:lang w:eastAsia="zh-CN"/>
              </w:rPr>
              <w:t>实施条例》（</w:t>
            </w:r>
            <w:r>
              <w:rPr>
                <w:rFonts w:hint="eastAsia" w:ascii="仿宋" w:hAnsi="仿宋" w:eastAsia="仿宋" w:cs="仿宋"/>
                <w:b w:val="0"/>
                <w:bCs/>
                <w:color w:val="auto"/>
                <w:position w:val="6"/>
                <w:sz w:val="28"/>
                <w:szCs w:val="28"/>
                <w:lang w:val="en-US" w:eastAsia="zh-CN"/>
              </w:rPr>
              <w:t>2003年5月</w:t>
            </w:r>
            <w:r>
              <w:rPr>
                <w:rFonts w:hint="eastAsia" w:ascii="仿宋" w:hAnsi="仿宋" w:eastAsia="仿宋" w:cs="仿宋"/>
                <w:b w:val="0"/>
                <w:bCs/>
                <w:color w:val="auto"/>
                <w:position w:val="6"/>
                <w:sz w:val="28"/>
                <w:szCs w:val="28"/>
              </w:rPr>
              <w:t>中华人民共和国国务院令第377号</w:t>
            </w:r>
            <w:r>
              <w:rPr>
                <w:rFonts w:hint="eastAsia" w:ascii="仿宋" w:hAnsi="仿宋" w:eastAsia="仿宋" w:cs="仿宋"/>
                <w:b w:val="0"/>
                <w:bCs/>
                <w:color w:val="auto"/>
                <w:position w:val="6"/>
                <w:sz w:val="28"/>
                <w:szCs w:val="28"/>
                <w:lang w:eastAsia="zh-CN"/>
              </w:rPr>
              <w:t>公布，</w:t>
            </w:r>
            <w:r>
              <w:rPr>
                <w:rFonts w:hint="eastAsia" w:ascii="仿宋" w:hAnsi="仿宋" w:eastAsia="仿宋" w:cs="仿宋"/>
                <w:b w:val="0"/>
                <w:bCs/>
                <w:color w:val="auto"/>
                <w:position w:val="6"/>
                <w:sz w:val="28"/>
                <w:szCs w:val="28"/>
                <w:lang w:val="en-US" w:eastAsia="zh-CN"/>
              </w:rPr>
              <w:t>2016年1月修订</w:t>
            </w:r>
            <w:r>
              <w:rPr>
                <w:rFonts w:hint="eastAsia" w:ascii="仿宋" w:hAnsi="仿宋" w:eastAsia="仿宋" w:cs="仿宋"/>
                <w:b w:val="0"/>
                <w:bCs/>
                <w:color w:val="auto"/>
                <w:position w:val="6"/>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b w:val="0"/>
                <w:bCs/>
                <w:color w:val="auto"/>
                <w:position w:val="6"/>
                <w:sz w:val="28"/>
                <w:szCs w:val="28"/>
                <w:lang w:eastAsia="zh-CN"/>
              </w:rPr>
            </w:pPr>
            <w:r>
              <w:rPr>
                <w:rFonts w:hint="eastAsia" w:ascii="仿宋" w:hAnsi="仿宋" w:eastAsia="仿宋" w:cs="仿宋"/>
                <w:b w:val="0"/>
                <w:bCs/>
                <w:color w:val="auto"/>
                <w:position w:val="6"/>
                <w:sz w:val="28"/>
                <w:szCs w:val="28"/>
              </w:rPr>
              <w:t>第十五条</w:t>
            </w:r>
            <w:r>
              <w:rPr>
                <w:rFonts w:hint="eastAsia" w:ascii="仿宋" w:hAnsi="仿宋" w:eastAsia="仿宋" w:cs="仿宋"/>
                <w:b w:val="0"/>
                <w:bCs/>
                <w:color w:val="auto"/>
                <w:position w:val="6"/>
                <w:sz w:val="28"/>
                <w:szCs w:val="28"/>
                <w:lang w:eastAsia="zh-CN"/>
              </w:rPr>
              <w:t>：“</w:t>
            </w:r>
            <w:r>
              <w:rPr>
                <w:rFonts w:hint="eastAsia" w:ascii="仿宋" w:hAnsi="仿宋" w:eastAsia="仿宋" w:cs="仿宋"/>
                <w:b w:val="0"/>
                <w:bCs/>
                <w:color w:val="auto"/>
                <w:position w:val="6"/>
                <w:sz w:val="28"/>
                <w:szCs w:val="28"/>
              </w:rPr>
              <w:t>承担文物保护单位的修缮、迁移、重建工程的单位，应当同时取得文物行政主管部门发给的相应等级的文物保护工程资质证书和建设行政主管部门发给的相应等级的资质证书。其中，不涉及建筑活动的文物保护单位的修缮、迁移、重建，应当由取得文物行政主管部门发给的相应等级的文物保护工程资质证书的单位承担。</w:t>
            </w:r>
            <w:r>
              <w:rPr>
                <w:rFonts w:hint="eastAsia" w:ascii="仿宋" w:hAnsi="仿宋" w:eastAsia="仿宋" w:cs="仿宋"/>
                <w:b w:val="0"/>
                <w:bCs/>
                <w:color w:val="auto"/>
                <w:position w:val="6"/>
                <w:sz w:val="28"/>
                <w:szCs w:val="28"/>
                <w:lang w:eastAsia="zh-CN"/>
              </w:rPr>
              <w:t>”</w:t>
            </w:r>
          </w:p>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b w:val="0"/>
                <w:bCs/>
                <w:color w:val="auto"/>
                <w:position w:val="6"/>
                <w:sz w:val="28"/>
                <w:szCs w:val="28"/>
                <w:lang w:eastAsia="zh-CN"/>
              </w:rPr>
            </w:pPr>
            <w:r>
              <w:rPr>
                <w:rFonts w:hint="eastAsia" w:ascii="仿宋" w:hAnsi="仿宋" w:eastAsia="仿宋" w:cs="仿宋"/>
                <w:b w:val="0"/>
                <w:bCs/>
                <w:color w:val="auto"/>
                <w:position w:val="6"/>
                <w:sz w:val="28"/>
                <w:szCs w:val="28"/>
                <w:lang w:val="en-US" w:eastAsia="zh-CN"/>
              </w:rPr>
              <w:t>3.</w:t>
            </w:r>
            <w:r>
              <w:rPr>
                <w:rFonts w:hint="eastAsia" w:ascii="仿宋" w:hAnsi="仿宋" w:eastAsia="仿宋" w:cs="仿宋"/>
                <w:b w:val="0"/>
                <w:bCs/>
                <w:color w:val="auto"/>
                <w:position w:val="6"/>
                <w:sz w:val="28"/>
                <w:szCs w:val="28"/>
                <w:lang w:eastAsia="zh-CN"/>
              </w:rPr>
              <w:t>《中华人民共和国文物保护法》（1982年11月19日第五届全国人大常委会令第11号，2015年4月24日予以修改）第二十一条：对文物保护单位进行修缮，应当根据文物保护单位的级别报相应的文物行政部门批准；对未核定为文物保护单位的不可移动文物进行修缮，应当报登记的县级人民政府文物行政部门批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6" w:hRule="atLeast"/>
          <w:jc w:val="center"/>
        </w:trPr>
        <w:tc>
          <w:tcPr>
            <w:tcW w:w="2179"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责任主体</w:t>
            </w:r>
          </w:p>
        </w:tc>
        <w:tc>
          <w:tcPr>
            <w:tcW w:w="6955"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562" w:firstLineChars="200"/>
              <w:jc w:val="both"/>
              <w:textAlignment w:val="auto"/>
              <w:outlineLvl w:val="9"/>
              <w:rPr>
                <w:rFonts w:hint="eastAsia" w:ascii="仿宋" w:hAnsi="仿宋" w:eastAsia="仿宋" w:cs="仿宋"/>
                <w:b/>
                <w:color w:val="auto"/>
                <w:position w:val="6"/>
                <w:sz w:val="28"/>
                <w:szCs w:val="28"/>
                <w:lang w:eastAsia="zh-CN"/>
              </w:rPr>
            </w:pPr>
            <w:r>
              <w:rPr>
                <w:rFonts w:hint="eastAsia" w:ascii="仿宋" w:hAnsi="仿宋" w:eastAsia="仿宋" w:cs="仿宋"/>
                <w:b/>
                <w:bCs w:val="0"/>
                <w:color w:val="auto"/>
                <w:position w:val="6"/>
                <w:sz w:val="28"/>
                <w:szCs w:val="28"/>
                <w:lang w:eastAsia="zh-CN"/>
              </w:rPr>
              <w:t>阿坝县文化体育广电新闻出版局行政审批股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0" w:hRule="atLeast"/>
          <w:jc w:val="center"/>
        </w:trPr>
        <w:tc>
          <w:tcPr>
            <w:tcW w:w="2179"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责任事项</w:t>
            </w:r>
          </w:p>
        </w:tc>
        <w:tc>
          <w:tcPr>
            <w:tcW w:w="6955"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lang w:val="en-US" w:eastAsia="zh-CN"/>
              </w:rPr>
              <w:t>1</w:t>
            </w:r>
            <w:r>
              <w:rPr>
                <w:rFonts w:hint="eastAsia" w:ascii="仿宋" w:hAnsi="仿宋" w:eastAsia="仿宋" w:cs="仿宋"/>
                <w:b w:val="0"/>
                <w:bCs/>
                <w:color w:val="auto"/>
                <w:position w:val="6"/>
                <w:sz w:val="28"/>
                <w:szCs w:val="28"/>
              </w:rPr>
              <w:t>.受理责任：公示应当提交的材料，一次性告知补正材料，依法受理或不予受理（不予受理应当告知理由）。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2.审查责任：对书面申请材料进行审查，提出是否同意筹建的审核意见，组织现场检查验收，告知申请人、厉害相关人享有听证权力；涉及公共利益的重大许可，向社会公告并举行听证。</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3.决定责任：作出行政许可或者不予行政许可决定，法定告知（不予许可的应当书面告知理由）。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4.事后监管责任：建立实施监督检查的运行机制和管理制度，开展定期和不定期检查，依法采取相关处置措施。</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5.其他责任：法律法规规章规定应履行的其他责任。</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9" w:hRule="atLeast"/>
          <w:jc w:val="center"/>
        </w:trPr>
        <w:tc>
          <w:tcPr>
            <w:tcW w:w="2179"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rPr>
              <w:t>责任事项</w:t>
            </w:r>
            <w:r>
              <w:rPr>
                <w:rFonts w:hint="eastAsia" w:ascii="仿宋" w:hAnsi="仿宋" w:eastAsia="仿宋" w:cs="仿宋"/>
                <w:b/>
                <w:bCs/>
                <w:color w:val="auto"/>
                <w:position w:val="6"/>
                <w:sz w:val="28"/>
                <w:szCs w:val="28"/>
                <w:lang w:eastAsia="zh-CN"/>
              </w:rPr>
              <w:t>依据</w:t>
            </w:r>
          </w:p>
        </w:tc>
        <w:tc>
          <w:tcPr>
            <w:tcW w:w="6955"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1.《行政许可法》第三十条 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color w:val="auto"/>
                <w:position w:val="6"/>
                <w:sz w:val="28"/>
                <w:szCs w:val="28"/>
                <w:lang w:val="en-US" w:eastAsia="zh-CN"/>
              </w:rPr>
              <w:t xml:space="preserve"> 2.《中华人民共和国文物保护法》</w:t>
            </w:r>
            <w:r>
              <w:rPr>
                <w:rFonts w:hint="eastAsia" w:ascii="仿宋" w:hAnsi="仿宋" w:eastAsia="仿宋" w:cs="仿宋"/>
                <w:b w:val="0"/>
                <w:bCs/>
                <w:color w:val="auto"/>
                <w:position w:val="6"/>
                <w:sz w:val="28"/>
                <w:szCs w:val="28"/>
              </w:rPr>
              <w:t>第二款</w:t>
            </w:r>
            <w:r>
              <w:rPr>
                <w:rFonts w:hint="eastAsia" w:ascii="仿宋" w:hAnsi="仿宋" w:eastAsia="仿宋" w:cs="仿宋"/>
                <w:b w:val="0"/>
                <w:bCs/>
                <w:color w:val="auto"/>
                <w:position w:val="6"/>
                <w:sz w:val="28"/>
                <w:szCs w:val="28"/>
                <w:lang w:eastAsia="zh-CN"/>
              </w:rPr>
              <w:t>：“</w:t>
            </w:r>
            <w:r>
              <w:rPr>
                <w:rFonts w:hint="eastAsia" w:ascii="仿宋" w:hAnsi="仿宋" w:eastAsia="仿宋" w:cs="仿宋"/>
                <w:b w:val="0"/>
                <w:bCs/>
                <w:color w:val="auto"/>
                <w:position w:val="6"/>
                <w:sz w:val="28"/>
                <w:szCs w:val="28"/>
              </w:rPr>
              <w:t>对文物保护单位进行修缮，应当根据文物保护单位的级别报相应的文物行政部门批准；对未核定为文物保护单位的不可移动文物进行修缮，应当报登记的县级人民政府文物行政部门批准。</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文物保护单位的修缮、迁移、重建，由取得文物保护工程资质证书的单位承担。</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b w:val="0"/>
                <w:bCs/>
                <w:color w:val="auto"/>
                <w:position w:val="6"/>
                <w:sz w:val="28"/>
                <w:szCs w:val="28"/>
                <w:lang w:eastAsia="zh-CN"/>
              </w:rPr>
            </w:pPr>
            <w:r>
              <w:rPr>
                <w:rFonts w:hint="eastAsia" w:ascii="仿宋" w:hAnsi="仿宋" w:eastAsia="仿宋" w:cs="仿宋"/>
                <w:b w:val="0"/>
                <w:bCs/>
                <w:color w:val="auto"/>
                <w:position w:val="6"/>
                <w:sz w:val="28"/>
                <w:szCs w:val="28"/>
              </w:rPr>
              <w:t>对不可移动文物进行修缮、保养、迁移，必须遵守不改变文物原状的原则。</w:t>
            </w:r>
            <w:r>
              <w:rPr>
                <w:rFonts w:hint="eastAsia" w:ascii="仿宋" w:hAnsi="仿宋" w:eastAsia="仿宋" w:cs="仿宋"/>
                <w:b w:val="0"/>
                <w:bCs/>
                <w:color w:val="auto"/>
                <w:position w:val="6"/>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lang w:val="en-US" w:eastAsia="zh-CN"/>
              </w:rPr>
              <w:t>3.《行政许可法》第三十八条 申请人的申请符合法定条件、标准的，行政机关应当依法作出准予行政许可的书面决定。 行政机关依法作出不予行政许可的书面决定的，应当说明理由，并告知申请人享有依法申请行政复议或者提起行政诉讼的权利。 4.参照《行政许可法》第六十一条 行政机关应当建立健全监督制度，通过核查反映被许可人从事行政许可事项活动情况的有关材料，履行监督责任。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9" w:hRule="atLeast"/>
          <w:jc w:val="center"/>
        </w:trPr>
        <w:tc>
          <w:tcPr>
            <w:tcW w:w="2179"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问责依据</w:t>
            </w:r>
          </w:p>
        </w:tc>
        <w:tc>
          <w:tcPr>
            <w:tcW w:w="6955" w:type="dxa"/>
            <w:vAlign w:val="top"/>
          </w:tcPr>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对不履行或不正确履行行政职责的行政机关及其工作人员，依据</w:t>
            </w:r>
            <w:r>
              <w:rPr>
                <w:rFonts w:hint="eastAsia" w:ascii="仿宋" w:hAnsi="仿宋" w:eastAsia="仿宋" w:cs="仿宋"/>
                <w:color w:val="auto"/>
                <w:position w:val="6"/>
                <w:sz w:val="28"/>
                <w:szCs w:val="28"/>
                <w:lang w:eastAsia="zh-CN"/>
              </w:rPr>
              <w:t>《中华人民共和国监察法》</w:t>
            </w:r>
            <w:r>
              <w:rPr>
                <w:rFonts w:hint="eastAsia" w:ascii="仿宋" w:hAnsi="仿宋" w:eastAsia="仿宋" w:cs="仿宋"/>
                <w:color w:val="auto"/>
                <w:position w:val="6"/>
                <w:sz w:val="28"/>
                <w:szCs w:val="28"/>
              </w:rPr>
              <w:t>、《中华人民共和国行政许可法》、《行政机关公务员处分条例》、</w:t>
            </w:r>
            <w:r>
              <w:rPr>
                <w:rFonts w:hint="eastAsia" w:ascii="仿宋" w:hAnsi="仿宋" w:eastAsia="仿宋" w:cs="仿宋"/>
                <w:color w:val="auto"/>
                <w:position w:val="6"/>
                <w:sz w:val="28"/>
                <w:szCs w:val="28"/>
                <w:lang w:eastAsia="zh-CN"/>
              </w:rPr>
              <w:t>《互联网上网服务营业场所管理条例》、</w:t>
            </w:r>
            <w:r>
              <w:rPr>
                <w:rFonts w:hint="eastAsia" w:ascii="仿宋" w:hAnsi="仿宋" w:eastAsia="仿宋" w:cs="仿宋"/>
                <w:color w:val="auto"/>
                <w:position w:val="6"/>
                <w:sz w:val="28"/>
                <w:szCs w:val="28"/>
              </w:rPr>
              <w:t>《四川省行政审批违法违纪行为责任追究办法》等法律法规规章的相关规定追究相应责任。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2" w:hRule="atLeast"/>
          <w:jc w:val="center"/>
        </w:trPr>
        <w:tc>
          <w:tcPr>
            <w:tcW w:w="2179"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监督电话</w:t>
            </w:r>
          </w:p>
        </w:tc>
        <w:tc>
          <w:tcPr>
            <w:tcW w:w="6955"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0837-2482523</w:t>
            </w:r>
          </w:p>
        </w:tc>
      </w:tr>
    </w:tbl>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tbl>
      <w:tblPr>
        <w:tblStyle w:val="17"/>
        <w:tblW w:w="9125" w:type="dxa"/>
        <w:jc w:val="center"/>
        <w:tblInd w:w="-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3"/>
        <w:gridCol w:w="69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jc w:val="center"/>
        </w:trPr>
        <w:tc>
          <w:tcPr>
            <w:tcW w:w="2183"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序号</w:t>
            </w:r>
          </w:p>
        </w:tc>
        <w:tc>
          <w:tcPr>
            <w:tcW w:w="6942"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val="en-US" w:eastAsia="zh-CN"/>
              </w:rPr>
            </w:pPr>
            <w:r>
              <w:rPr>
                <w:rFonts w:hint="eastAsia" w:ascii="仿宋" w:hAnsi="仿宋" w:eastAsia="仿宋" w:cs="仿宋"/>
                <w:b/>
                <w:bCs/>
                <w:color w:val="auto"/>
                <w:position w:val="6"/>
                <w:sz w:val="28"/>
                <w:szCs w:val="2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jc w:val="center"/>
        </w:trPr>
        <w:tc>
          <w:tcPr>
            <w:tcW w:w="2183"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权力类型</w:t>
            </w:r>
          </w:p>
        </w:tc>
        <w:tc>
          <w:tcPr>
            <w:tcW w:w="6942"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2" w:hRule="atLeast"/>
          <w:jc w:val="center"/>
        </w:trPr>
        <w:tc>
          <w:tcPr>
            <w:tcW w:w="2183"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权力项目名称</w:t>
            </w:r>
          </w:p>
        </w:tc>
        <w:tc>
          <w:tcPr>
            <w:tcW w:w="6942"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jc w:val="both"/>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县级文物保护单位建设控制地带内建设工程设计方案审核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2183"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实施依据</w:t>
            </w:r>
          </w:p>
        </w:tc>
        <w:tc>
          <w:tcPr>
            <w:tcW w:w="6942"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left"/>
              <w:textAlignment w:val="auto"/>
              <w:outlineLvl w:val="9"/>
              <w:rPr>
                <w:rFonts w:hint="eastAsia" w:ascii="仿宋" w:hAnsi="仿宋" w:eastAsia="仿宋" w:cs="仿宋"/>
                <w:b w:val="0"/>
                <w:bCs/>
                <w:color w:val="auto"/>
                <w:position w:val="6"/>
                <w:sz w:val="28"/>
                <w:szCs w:val="28"/>
                <w:lang w:eastAsia="zh-CN"/>
              </w:rPr>
            </w:pPr>
            <w:r>
              <w:rPr>
                <w:rFonts w:hint="eastAsia" w:ascii="仿宋" w:hAnsi="仿宋" w:eastAsia="仿宋" w:cs="仿宋"/>
                <w:b w:val="0"/>
                <w:bCs/>
                <w:color w:val="auto"/>
                <w:position w:val="6"/>
                <w:sz w:val="28"/>
                <w:szCs w:val="28"/>
                <w:lang w:val="en-US" w:eastAsia="zh-CN"/>
              </w:rPr>
              <w:t xml:space="preserve">   </w:t>
            </w:r>
            <w:r>
              <w:rPr>
                <w:rFonts w:hint="eastAsia" w:ascii="仿宋" w:hAnsi="仿宋" w:eastAsia="仿宋" w:cs="仿宋"/>
                <w:b w:val="0"/>
                <w:bCs/>
                <w:color w:val="auto"/>
                <w:position w:val="6"/>
                <w:sz w:val="28"/>
                <w:szCs w:val="28"/>
                <w:lang w:eastAsia="zh-CN"/>
              </w:rPr>
              <w:t>《中华人民共和国文物保护法》</w:t>
            </w:r>
            <w:r>
              <w:rPr>
                <w:rFonts w:hint="eastAsia" w:ascii="仿宋" w:hAnsi="仿宋" w:eastAsia="仿宋" w:cs="仿宋"/>
                <w:b w:val="0"/>
                <w:bCs/>
                <w:color w:val="auto"/>
                <w:position w:val="6"/>
                <w:sz w:val="28"/>
                <w:szCs w:val="28"/>
                <w:lang w:val="en-US" w:eastAsia="zh-CN"/>
              </w:rPr>
              <w:t xml:space="preserve"> </w:t>
            </w:r>
            <w:r>
              <w:rPr>
                <w:rFonts w:hint="eastAsia" w:ascii="仿宋" w:hAnsi="仿宋" w:eastAsia="仿宋" w:cs="仿宋"/>
                <w:b w:val="0"/>
                <w:bCs/>
                <w:color w:val="auto"/>
                <w:position w:val="6"/>
                <w:sz w:val="28"/>
                <w:szCs w:val="28"/>
                <w:lang w:eastAsia="zh-CN"/>
              </w:rPr>
              <w:t xml:space="preserve">2002年10月中华人民共和国主席令第76号，2015年4月第四次修正 </w:t>
            </w:r>
          </w:p>
          <w:p>
            <w:pPr>
              <w:keepNext w:val="0"/>
              <w:keepLines w:val="0"/>
              <w:pageBreakBefore w:val="0"/>
              <w:widowControl w:val="0"/>
              <w:numPr>
                <w:ilvl w:val="0"/>
                <w:numId w:val="1"/>
              </w:numPr>
              <w:kinsoku/>
              <w:wordWrap/>
              <w:overflowPunct/>
              <w:topLinePunct w:val="0"/>
              <w:autoSpaceDE/>
              <w:autoSpaceDN/>
              <w:bidi w:val="0"/>
              <w:adjustRightInd/>
              <w:snapToGrid/>
              <w:spacing w:line="320" w:lineRule="atLeast"/>
              <w:ind w:left="0" w:leftChars="0" w:right="0" w:rightChars="0" w:firstLine="560" w:firstLineChars="200"/>
              <w:jc w:val="left"/>
              <w:textAlignment w:val="auto"/>
              <w:outlineLvl w:val="9"/>
              <w:rPr>
                <w:rFonts w:hint="eastAsia" w:ascii="仿宋" w:hAnsi="仿宋" w:eastAsia="仿宋" w:cs="仿宋"/>
                <w:b w:val="0"/>
                <w:bCs/>
                <w:color w:val="auto"/>
                <w:position w:val="6"/>
                <w:sz w:val="28"/>
                <w:szCs w:val="28"/>
                <w:lang w:eastAsia="zh-CN"/>
              </w:rPr>
            </w:pPr>
            <w:r>
              <w:rPr>
                <w:rFonts w:hint="eastAsia" w:ascii="仿宋" w:hAnsi="仿宋" w:eastAsia="仿宋" w:cs="仿宋"/>
                <w:b w:val="0"/>
                <w:bCs/>
                <w:color w:val="auto"/>
                <w:position w:val="6"/>
                <w:sz w:val="28"/>
                <w:szCs w:val="28"/>
                <w:lang w:eastAsia="zh-CN"/>
              </w:rPr>
              <w:t>第二款：“在文物保护单位的建设控制地带内进行建设工程，不得破坏文物保护单位的历史风貌；工程设计方案应当根据文物保护单位的级别，经相应的文物行政部门同意后，报城乡建设规划部门批准。”</w:t>
            </w:r>
          </w:p>
          <w:p>
            <w:pPr>
              <w:keepNext w:val="0"/>
              <w:keepLines w:val="0"/>
              <w:pageBreakBefore w:val="0"/>
              <w:widowControl w:val="0"/>
              <w:numPr>
                <w:ilvl w:val="0"/>
                <w:numId w:val="0"/>
              </w:numPr>
              <w:kinsoku/>
              <w:wordWrap/>
              <w:overflowPunct/>
              <w:topLinePunct w:val="0"/>
              <w:autoSpaceDE/>
              <w:autoSpaceDN/>
              <w:bidi w:val="0"/>
              <w:adjustRightInd/>
              <w:snapToGrid/>
              <w:spacing w:line="320" w:lineRule="atLeast"/>
              <w:ind w:right="0" w:rightChars="0"/>
              <w:jc w:val="left"/>
              <w:textAlignment w:val="auto"/>
              <w:outlineLvl w:val="9"/>
              <w:rPr>
                <w:rFonts w:hint="eastAsia" w:ascii="仿宋" w:hAnsi="仿宋" w:eastAsia="仿宋" w:cs="仿宋"/>
                <w:b w:val="0"/>
                <w:bCs/>
                <w:color w:val="auto"/>
                <w:position w:val="6"/>
                <w:sz w:val="28"/>
                <w:szCs w:val="2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6" w:hRule="atLeast"/>
          <w:jc w:val="center"/>
        </w:trPr>
        <w:tc>
          <w:tcPr>
            <w:tcW w:w="2183"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责任主体</w:t>
            </w:r>
          </w:p>
        </w:tc>
        <w:tc>
          <w:tcPr>
            <w:tcW w:w="6942"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562" w:firstLineChars="200"/>
              <w:jc w:val="both"/>
              <w:textAlignment w:val="auto"/>
              <w:outlineLvl w:val="9"/>
              <w:rPr>
                <w:rFonts w:hint="eastAsia" w:ascii="仿宋" w:hAnsi="仿宋" w:eastAsia="仿宋" w:cs="仿宋"/>
                <w:b/>
                <w:color w:val="auto"/>
                <w:position w:val="6"/>
                <w:sz w:val="28"/>
                <w:szCs w:val="28"/>
                <w:lang w:eastAsia="zh-CN"/>
              </w:rPr>
            </w:pPr>
            <w:r>
              <w:rPr>
                <w:rFonts w:hint="eastAsia" w:ascii="仿宋" w:hAnsi="仿宋" w:eastAsia="仿宋" w:cs="仿宋"/>
                <w:b/>
                <w:bCs w:val="0"/>
                <w:color w:val="auto"/>
                <w:position w:val="6"/>
                <w:sz w:val="28"/>
                <w:szCs w:val="28"/>
                <w:lang w:eastAsia="zh-CN"/>
              </w:rPr>
              <w:t>阿坝县文化体育广电新闻出版局行政审批股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1" w:hRule="atLeast"/>
          <w:jc w:val="center"/>
        </w:trPr>
        <w:tc>
          <w:tcPr>
            <w:tcW w:w="2183"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责任事项</w:t>
            </w:r>
          </w:p>
        </w:tc>
        <w:tc>
          <w:tcPr>
            <w:tcW w:w="6942"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lang w:val="en-US" w:eastAsia="zh-CN"/>
              </w:rPr>
              <w:t>1</w:t>
            </w:r>
            <w:r>
              <w:rPr>
                <w:rFonts w:hint="eastAsia" w:ascii="仿宋" w:hAnsi="仿宋" w:eastAsia="仿宋" w:cs="仿宋"/>
                <w:b w:val="0"/>
                <w:bCs/>
                <w:color w:val="auto"/>
                <w:position w:val="6"/>
                <w:sz w:val="28"/>
                <w:szCs w:val="28"/>
              </w:rPr>
              <w:t>.受理责任：公示应当提交的材料，一次性告知补正材料，依法受理或不予受理（不予受理应当告知理由）。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2.审查责任：对书面申请材料进行审查，提出是否同意筹建的审核意见，组织现场检查验收，告知申请人、厉害相关人享有听证权力；涉及公共利益的重大许可，向社会公告并举行听证。</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3.决定责任：作出行政许可或者不予行政许可决定，法定告知（不予许可的应当书面告知理由）。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4.事后监管责任：建立实施监督检查的运行机制和管理制度，开展定期和不定期检查，依法采取相关处置措施。</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5.其他责任：法律法规规章规定应履行的其他责任。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9" w:hRule="atLeast"/>
          <w:jc w:val="center"/>
        </w:trPr>
        <w:tc>
          <w:tcPr>
            <w:tcW w:w="2183"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rPr>
              <w:t>责任事项</w:t>
            </w:r>
            <w:r>
              <w:rPr>
                <w:rFonts w:hint="eastAsia" w:ascii="仿宋" w:hAnsi="仿宋" w:eastAsia="仿宋" w:cs="仿宋"/>
                <w:b/>
                <w:bCs/>
                <w:color w:val="auto"/>
                <w:position w:val="6"/>
                <w:sz w:val="28"/>
                <w:szCs w:val="28"/>
                <w:lang w:eastAsia="zh-CN"/>
              </w:rPr>
              <w:t>依据</w:t>
            </w:r>
          </w:p>
        </w:tc>
        <w:tc>
          <w:tcPr>
            <w:tcW w:w="6942"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lang w:val="en-US" w:eastAsia="zh-CN"/>
              </w:rPr>
              <w:t>1.</w:t>
            </w:r>
            <w:r>
              <w:rPr>
                <w:rFonts w:hint="eastAsia" w:ascii="仿宋" w:hAnsi="仿宋" w:eastAsia="仿宋" w:cs="仿宋"/>
                <w:color w:val="auto"/>
                <w:position w:val="6"/>
                <w:sz w:val="28"/>
                <w:szCs w:val="28"/>
              </w:rPr>
              <w:t xml:space="preserve">《行政许可法》第三十条 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lang w:val="en-US" w:eastAsia="zh-CN"/>
              </w:rPr>
              <w:t>2.</w:t>
            </w:r>
            <w:r>
              <w:rPr>
                <w:rFonts w:hint="eastAsia" w:ascii="仿宋" w:hAnsi="仿宋" w:eastAsia="仿宋" w:cs="仿宋"/>
                <w:color w:val="auto"/>
                <w:position w:val="6"/>
                <w:sz w:val="28"/>
                <w:szCs w:val="28"/>
              </w:rPr>
              <w:t xml:space="preserve">《中华人民共和国文物保护法》第十八条 在文物保护单位的建设控制地带内进行建设工程，不得破坏文物保护单位的历史风貌；工程设计方案应当根据文物保护单位的级别，经相应的文物行政部门同意后，报城乡建设规划部门批准。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lang w:val="en-US" w:eastAsia="zh-CN"/>
              </w:rPr>
              <w:t>3.</w:t>
            </w:r>
            <w:r>
              <w:rPr>
                <w:rFonts w:hint="eastAsia" w:ascii="仿宋" w:hAnsi="仿宋" w:eastAsia="仿宋" w:cs="仿宋"/>
                <w:color w:val="auto"/>
                <w:position w:val="6"/>
                <w:sz w:val="28"/>
                <w:szCs w:val="28"/>
              </w:rPr>
              <w:t xml:space="preserve">《行政许可法》第三十八条 申请人的申请符合法定条件、标准的，行政机关应当依法作出准予行政许可的书面决定。 行政机关依法作出不予行政许可的书面决定的，应当说明理由，并告知申请人享有依法申请行政复议或者提起行政诉讼的权利。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第六十一条 行政机关应当建立健全监督制度，通过核查反映被许可人从事行政许可事项活动情况的有关材料，履行监督责任。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9" w:hRule="atLeast"/>
          <w:jc w:val="center"/>
        </w:trPr>
        <w:tc>
          <w:tcPr>
            <w:tcW w:w="2183"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问责依据</w:t>
            </w:r>
          </w:p>
        </w:tc>
        <w:tc>
          <w:tcPr>
            <w:tcW w:w="6942" w:type="dxa"/>
            <w:vAlign w:val="top"/>
          </w:tcPr>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对不履行或不正确履行行政职责的行政机关及其工作人员，依据</w:t>
            </w:r>
            <w:r>
              <w:rPr>
                <w:rFonts w:hint="eastAsia" w:ascii="仿宋" w:hAnsi="仿宋" w:eastAsia="仿宋" w:cs="仿宋"/>
                <w:color w:val="auto"/>
                <w:position w:val="6"/>
                <w:sz w:val="28"/>
                <w:szCs w:val="28"/>
                <w:lang w:eastAsia="zh-CN"/>
              </w:rPr>
              <w:t>《中华人民共和国监察法》</w:t>
            </w:r>
            <w:r>
              <w:rPr>
                <w:rFonts w:hint="eastAsia" w:ascii="仿宋" w:hAnsi="仿宋" w:eastAsia="仿宋" w:cs="仿宋"/>
                <w:color w:val="auto"/>
                <w:position w:val="6"/>
                <w:sz w:val="28"/>
                <w:szCs w:val="28"/>
              </w:rPr>
              <w:t>、《中华人民共和国行政许可法》、《行政机关公务员处分条例》、</w:t>
            </w:r>
            <w:r>
              <w:rPr>
                <w:rFonts w:hint="eastAsia" w:ascii="仿宋" w:hAnsi="仿宋" w:eastAsia="仿宋" w:cs="仿宋"/>
                <w:color w:val="auto"/>
                <w:position w:val="6"/>
                <w:sz w:val="28"/>
                <w:szCs w:val="28"/>
                <w:lang w:eastAsia="zh-CN"/>
              </w:rPr>
              <w:t>《互联网上网服务营业场所管理条例》、</w:t>
            </w:r>
            <w:r>
              <w:rPr>
                <w:rFonts w:hint="eastAsia" w:ascii="仿宋" w:hAnsi="仿宋" w:eastAsia="仿宋" w:cs="仿宋"/>
                <w:color w:val="auto"/>
                <w:position w:val="6"/>
                <w:sz w:val="28"/>
                <w:szCs w:val="28"/>
              </w:rPr>
              <w:t>《四川省行政审批违法违纪行为责任追究办法》等法律法规规章的相关规定追究相应责任。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6" w:hRule="atLeast"/>
          <w:jc w:val="center"/>
        </w:trPr>
        <w:tc>
          <w:tcPr>
            <w:tcW w:w="2183"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监督电话</w:t>
            </w:r>
          </w:p>
        </w:tc>
        <w:tc>
          <w:tcPr>
            <w:tcW w:w="6942"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0837-2482523</w:t>
            </w:r>
          </w:p>
        </w:tc>
      </w:tr>
    </w:tbl>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tbl>
      <w:tblPr>
        <w:tblStyle w:val="17"/>
        <w:tblW w:w="9115" w:type="dxa"/>
        <w:jc w:val="center"/>
        <w:tblInd w:w="-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0"/>
        <w:gridCol w:w="69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jc w:val="center"/>
        </w:trPr>
        <w:tc>
          <w:tcPr>
            <w:tcW w:w="2170"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序号</w:t>
            </w:r>
          </w:p>
        </w:tc>
        <w:tc>
          <w:tcPr>
            <w:tcW w:w="6945"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val="en-US" w:eastAsia="zh-CN"/>
              </w:rPr>
            </w:pPr>
            <w:r>
              <w:rPr>
                <w:rFonts w:hint="eastAsia" w:ascii="仿宋" w:hAnsi="仿宋" w:eastAsia="仿宋" w:cs="仿宋"/>
                <w:b/>
                <w:bCs/>
                <w:color w:val="auto"/>
                <w:position w:val="6"/>
                <w:sz w:val="28"/>
                <w:szCs w:val="28"/>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jc w:val="center"/>
        </w:trPr>
        <w:tc>
          <w:tcPr>
            <w:tcW w:w="2170"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权力类型</w:t>
            </w:r>
          </w:p>
        </w:tc>
        <w:tc>
          <w:tcPr>
            <w:tcW w:w="6945"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0" w:hRule="atLeast"/>
          <w:jc w:val="center"/>
        </w:trPr>
        <w:tc>
          <w:tcPr>
            <w:tcW w:w="2170"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权力项目名称</w:t>
            </w:r>
          </w:p>
        </w:tc>
        <w:tc>
          <w:tcPr>
            <w:tcW w:w="6945" w:type="dxa"/>
            <w:vAlign w:val="center"/>
          </w:tcPr>
          <w:p>
            <w:pPr>
              <w:pStyle w:val="23"/>
              <w:rPr>
                <w:color w:val="auto"/>
                <w:sz w:val="28"/>
                <w:szCs w:val="28"/>
              </w:rPr>
            </w:pPr>
            <w:r>
              <w:rPr>
                <w:color w:val="auto"/>
                <w:sz w:val="28"/>
                <w:szCs w:val="28"/>
              </w:rPr>
              <w:t>窗体顶端</w:t>
            </w:r>
          </w:p>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县级文物保护单位原址保护措施审批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2170"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实施依据</w:t>
            </w:r>
          </w:p>
        </w:tc>
        <w:tc>
          <w:tcPr>
            <w:tcW w:w="6945"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lang w:eastAsia="zh-CN"/>
              </w:rPr>
              <w:t xml:space="preserve">《中华人民共和国文物保护法》 </w:t>
            </w:r>
            <w:r>
              <w:rPr>
                <w:rFonts w:hint="eastAsia" w:ascii="仿宋" w:hAnsi="仿宋" w:eastAsia="仿宋" w:cs="仿宋"/>
                <w:color w:val="auto"/>
                <w:position w:val="6"/>
                <w:sz w:val="28"/>
                <w:szCs w:val="28"/>
                <w:lang w:val="en-US" w:eastAsia="zh-CN"/>
              </w:rPr>
              <w:t xml:space="preserve"> </w:t>
            </w:r>
            <w:r>
              <w:rPr>
                <w:rFonts w:hint="eastAsia" w:ascii="仿宋" w:hAnsi="仿宋" w:eastAsia="仿宋" w:cs="仿宋"/>
                <w:color w:val="auto"/>
                <w:position w:val="6"/>
                <w:sz w:val="28"/>
                <w:szCs w:val="28"/>
                <w:lang w:eastAsia="zh-CN"/>
              </w:rPr>
              <w:t>2002年10月中华人民共和国主席令第76号，2015年4月第四次修正</w:t>
            </w:r>
          </w:p>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lang w:eastAsia="zh-CN"/>
              </w:rPr>
              <w:t xml:space="preserve"> 第二十条：“ 建设工程选址，应当尽可能避开不可移动文物；因特殊情况不能避开的，对文物保护单位应当尽可能实施原址保护。实施原址保护的，建设单位应当事先确定保护措施，根据文物保护单位的级别报相应的文物行政部门批准，并将保护措施列入可行性研究报告或者设计任务书。” </w:t>
            </w:r>
          </w:p>
          <w:p>
            <w:pPr>
              <w:keepNext w:val="0"/>
              <w:keepLines w:val="0"/>
              <w:pageBreakBefore w:val="0"/>
              <w:widowControl w:val="0"/>
              <w:kinsoku/>
              <w:wordWrap/>
              <w:overflowPunct/>
              <w:topLinePunct w:val="0"/>
              <w:autoSpaceDE/>
              <w:autoSpaceDN/>
              <w:bidi w:val="0"/>
              <w:adjustRightInd/>
              <w:snapToGrid/>
              <w:spacing w:line="300" w:lineRule="atLeast"/>
              <w:ind w:right="0" w:rightChars="0"/>
              <w:jc w:val="left"/>
              <w:textAlignment w:val="auto"/>
              <w:outlineLvl w:val="9"/>
              <w:rPr>
                <w:rFonts w:hint="eastAsia" w:ascii="仿宋" w:hAnsi="仿宋" w:eastAsia="仿宋" w:cs="仿宋"/>
                <w:color w:val="auto"/>
                <w:position w:val="6"/>
                <w:sz w:val="28"/>
                <w:szCs w:val="2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6" w:hRule="atLeast"/>
          <w:jc w:val="center"/>
        </w:trPr>
        <w:tc>
          <w:tcPr>
            <w:tcW w:w="2170"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责任主体</w:t>
            </w:r>
          </w:p>
        </w:tc>
        <w:tc>
          <w:tcPr>
            <w:tcW w:w="6945"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562" w:firstLineChars="200"/>
              <w:jc w:val="both"/>
              <w:textAlignment w:val="auto"/>
              <w:outlineLvl w:val="9"/>
              <w:rPr>
                <w:rFonts w:hint="eastAsia" w:ascii="仿宋" w:hAnsi="仿宋" w:eastAsia="仿宋" w:cs="仿宋"/>
                <w:b/>
                <w:color w:val="auto"/>
                <w:position w:val="6"/>
                <w:sz w:val="28"/>
                <w:szCs w:val="28"/>
                <w:lang w:eastAsia="zh-CN"/>
              </w:rPr>
            </w:pPr>
            <w:r>
              <w:rPr>
                <w:rFonts w:hint="eastAsia" w:ascii="仿宋" w:hAnsi="仿宋" w:eastAsia="仿宋" w:cs="仿宋"/>
                <w:b/>
                <w:bCs w:val="0"/>
                <w:color w:val="auto"/>
                <w:position w:val="6"/>
                <w:sz w:val="28"/>
                <w:szCs w:val="28"/>
                <w:lang w:eastAsia="zh-CN"/>
              </w:rPr>
              <w:t>阿坝县文化体育广电新闻出版局行政审批股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2170"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责任事项</w:t>
            </w:r>
          </w:p>
        </w:tc>
        <w:tc>
          <w:tcPr>
            <w:tcW w:w="6945"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lang w:val="en-US" w:eastAsia="zh-CN"/>
              </w:rPr>
              <w:t>1</w:t>
            </w:r>
            <w:r>
              <w:rPr>
                <w:rFonts w:hint="eastAsia" w:ascii="仿宋" w:hAnsi="仿宋" w:eastAsia="仿宋" w:cs="仿宋"/>
                <w:b w:val="0"/>
                <w:bCs/>
                <w:color w:val="auto"/>
                <w:position w:val="6"/>
                <w:sz w:val="28"/>
                <w:szCs w:val="28"/>
              </w:rPr>
              <w:t>.受理责任：公示应当提交的材料，一次性告知补正材料，依法受理或不予受理（不予受理应当告知理由）。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2.审查责任：对书面申请材料进行审查，提出是否同意筹建的审核意见，组织现场检查验收，告知申请人、厉害相关人享有听证权力；涉及公共利益的重大许可，向社会公告并举行听证。</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3.决定责任：作出行政许可或者不予行政许可决定，法定告知（不予许可的应当书面告知理由）。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4.事后监管责任：建立实施监督检查的运行机制和管理制度，开展定期和不定期检查，依法采取相关处置措施。</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5.其他责任：法律法规规章规定应履行的其他责任。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9" w:hRule="atLeast"/>
          <w:jc w:val="center"/>
        </w:trPr>
        <w:tc>
          <w:tcPr>
            <w:tcW w:w="2170"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rPr>
              <w:t>责任事项</w:t>
            </w:r>
            <w:r>
              <w:rPr>
                <w:rFonts w:hint="eastAsia" w:ascii="仿宋" w:hAnsi="仿宋" w:eastAsia="仿宋" w:cs="仿宋"/>
                <w:b/>
                <w:bCs/>
                <w:color w:val="auto"/>
                <w:position w:val="6"/>
                <w:sz w:val="28"/>
                <w:szCs w:val="28"/>
                <w:lang w:eastAsia="zh-CN"/>
              </w:rPr>
              <w:t>依据</w:t>
            </w:r>
          </w:p>
        </w:tc>
        <w:tc>
          <w:tcPr>
            <w:tcW w:w="6945"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lang w:val="en-US" w:eastAsia="zh-CN"/>
              </w:rPr>
              <w:t>1.</w:t>
            </w:r>
            <w:r>
              <w:rPr>
                <w:rFonts w:hint="eastAsia" w:ascii="仿宋" w:hAnsi="仿宋" w:eastAsia="仿宋" w:cs="仿宋"/>
                <w:color w:val="auto"/>
                <w:position w:val="6"/>
                <w:sz w:val="28"/>
                <w:szCs w:val="28"/>
              </w:rPr>
              <w:t>《行政许可法》第三十条 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2.《中华人民共和国文物保护法》第二十条 实施原址保护的，建设单位应当事先确定保护措施，根据文物保护单位的级别报相应的文物行政部门批准，并将保护措施列入可行性研究报告或者设计任务书。</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 xml:space="preserve">3.《行政许可法》第三十八条 申请人的申请符合法定条件、标准的，行政机关应当依法作出准予行政许可的书面决定。 行政机关依法作出不予行政许可的书面决定的，应当说明理由，并告知申请人享有依法申请行政复议或者提起行政诉讼的权利。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第六十一条 行政机关应当建立健全监督制度，通过核查反映被许可人从事行政许可事项活动情况的有关材料，履行监督责任。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9" w:hRule="atLeast"/>
          <w:jc w:val="center"/>
        </w:trPr>
        <w:tc>
          <w:tcPr>
            <w:tcW w:w="2170"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问责依据</w:t>
            </w:r>
          </w:p>
        </w:tc>
        <w:tc>
          <w:tcPr>
            <w:tcW w:w="6945" w:type="dxa"/>
            <w:vAlign w:val="top"/>
          </w:tcPr>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对不履行或不正确履行行政职责的行政机关及其工作人员，依据</w:t>
            </w:r>
            <w:r>
              <w:rPr>
                <w:rFonts w:hint="eastAsia" w:ascii="仿宋" w:hAnsi="仿宋" w:eastAsia="仿宋" w:cs="仿宋"/>
                <w:color w:val="auto"/>
                <w:position w:val="6"/>
                <w:sz w:val="28"/>
                <w:szCs w:val="28"/>
                <w:lang w:eastAsia="zh-CN"/>
              </w:rPr>
              <w:t>《中华人民共和国监察法》</w:t>
            </w:r>
            <w:r>
              <w:rPr>
                <w:rFonts w:hint="eastAsia" w:ascii="仿宋" w:hAnsi="仿宋" w:eastAsia="仿宋" w:cs="仿宋"/>
                <w:color w:val="auto"/>
                <w:position w:val="6"/>
                <w:sz w:val="28"/>
                <w:szCs w:val="28"/>
              </w:rPr>
              <w:t>、《中华人民共和国行政许可法》、《行政机关公务员处分条例》、</w:t>
            </w:r>
            <w:r>
              <w:rPr>
                <w:rFonts w:hint="eastAsia" w:ascii="仿宋" w:hAnsi="仿宋" w:eastAsia="仿宋" w:cs="仿宋"/>
                <w:color w:val="auto"/>
                <w:position w:val="6"/>
                <w:sz w:val="28"/>
                <w:szCs w:val="28"/>
                <w:lang w:eastAsia="zh-CN"/>
              </w:rPr>
              <w:t>《互联网上网服务营业场所管理条例》、</w:t>
            </w:r>
            <w:r>
              <w:rPr>
                <w:rFonts w:hint="eastAsia" w:ascii="仿宋" w:hAnsi="仿宋" w:eastAsia="仿宋" w:cs="仿宋"/>
                <w:color w:val="auto"/>
                <w:position w:val="6"/>
                <w:sz w:val="28"/>
                <w:szCs w:val="28"/>
              </w:rPr>
              <w:t>《四川省行政审批违法违纪行为责任追究办法》等法律法规规章的相关规定追究相应责任。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2" w:hRule="atLeast"/>
          <w:jc w:val="center"/>
        </w:trPr>
        <w:tc>
          <w:tcPr>
            <w:tcW w:w="2170"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监督电话</w:t>
            </w:r>
          </w:p>
        </w:tc>
        <w:tc>
          <w:tcPr>
            <w:tcW w:w="6945"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0837-2482523</w:t>
            </w:r>
          </w:p>
        </w:tc>
      </w:tr>
    </w:tbl>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tbl>
      <w:tblPr>
        <w:tblStyle w:val="17"/>
        <w:tblW w:w="9087" w:type="dxa"/>
        <w:jc w:val="center"/>
        <w:tblInd w:w="-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4"/>
        <w:gridCol w:w="6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jc w:val="center"/>
        </w:trPr>
        <w:tc>
          <w:tcPr>
            <w:tcW w:w="2164"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序号</w:t>
            </w:r>
          </w:p>
        </w:tc>
        <w:tc>
          <w:tcPr>
            <w:tcW w:w="6923"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val="en-US" w:eastAsia="zh-CN"/>
              </w:rPr>
            </w:pPr>
            <w:r>
              <w:rPr>
                <w:rFonts w:hint="eastAsia" w:ascii="仿宋" w:hAnsi="仿宋" w:eastAsia="仿宋" w:cs="仿宋"/>
                <w:b/>
                <w:bCs/>
                <w:color w:val="auto"/>
                <w:position w:val="6"/>
                <w:sz w:val="28"/>
                <w:szCs w:val="28"/>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jc w:val="center"/>
        </w:trPr>
        <w:tc>
          <w:tcPr>
            <w:tcW w:w="2164"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权力类型</w:t>
            </w:r>
          </w:p>
        </w:tc>
        <w:tc>
          <w:tcPr>
            <w:tcW w:w="6923"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0" w:hRule="atLeast"/>
          <w:jc w:val="center"/>
        </w:trPr>
        <w:tc>
          <w:tcPr>
            <w:tcW w:w="2164"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权力项目名称</w:t>
            </w:r>
          </w:p>
        </w:tc>
        <w:tc>
          <w:tcPr>
            <w:tcW w:w="6923"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i w:val="0"/>
                <w:color w:val="auto"/>
                <w:kern w:val="0"/>
                <w:sz w:val="28"/>
                <w:szCs w:val="28"/>
                <w:u w:val="none"/>
                <w:lang w:val="en-US" w:eastAsia="zh-CN" w:bidi="ar"/>
              </w:rPr>
              <w:t>内部资料性出版物准印证核发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2164"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实施依据</w:t>
            </w:r>
          </w:p>
        </w:tc>
        <w:tc>
          <w:tcPr>
            <w:tcW w:w="6923"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lang w:val="en-US" w:eastAsia="zh-CN"/>
              </w:rPr>
              <w:t>1.</w:t>
            </w:r>
            <w:r>
              <w:rPr>
                <w:rFonts w:hint="eastAsia" w:ascii="仿宋" w:hAnsi="仿宋" w:eastAsia="仿宋" w:cs="仿宋"/>
                <w:color w:val="auto"/>
                <w:position w:val="6"/>
                <w:sz w:val="28"/>
                <w:szCs w:val="28"/>
                <w:lang w:eastAsia="zh-CN"/>
              </w:rPr>
              <w:t>《印刷业管理条例》（2001年8月2日国务院令第315号发布 根据2016年2月6日《国务院关于修改部分行政法规的决定》第一次修订 根据2017年3月1日《国务院关于修改和废止部分行政法规的决定》第二次修订）第二十条第一款：“印刷企业接受委托印刷内部资料性出版物的，必须验证县级以上地方人民政府出版行政部门核发的准印证。”</w:t>
            </w:r>
          </w:p>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lang w:val="en-US" w:eastAsia="zh-CN"/>
              </w:rPr>
              <w:t>2.</w:t>
            </w:r>
            <w:r>
              <w:rPr>
                <w:rFonts w:hint="eastAsia" w:ascii="仿宋" w:hAnsi="仿宋" w:eastAsia="仿宋" w:cs="仿宋"/>
                <w:color w:val="auto"/>
                <w:position w:val="6"/>
                <w:sz w:val="28"/>
                <w:szCs w:val="28"/>
                <w:lang w:eastAsia="zh-CN"/>
              </w:rPr>
              <w:t xml:space="preserve">《内部资料性出版物管理办法》（2015年新闻出版广电总局令第2号公布）第四条：“编印内部资料，应当向所在地省、自治区、直辖市新闻出版行政部门提出申请，经审核批准，领取《准印证》后，方可从事编印活动。” </w:t>
            </w:r>
          </w:p>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lang w:eastAsia="zh-CN"/>
              </w:rPr>
              <w:t>第二十五条：“省、自治区、直辖市新闻出版行政部门可根据本地区内部资料管理的情况，对本办法规定的内部资料的审批条件和审批程序作出具体规定，也可以规定由副省级以下新闻出版行政部门承担部分审批职责。”</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tLeast"/>
              <w:ind w:right="0" w:rightChars="0" w:firstLine="560" w:firstLineChars="200"/>
              <w:jc w:val="both"/>
              <w:textAlignment w:val="auto"/>
              <w:outlineLvl w:val="9"/>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1.</w:t>
            </w:r>
            <w:r>
              <w:rPr>
                <w:rFonts w:hint="eastAsia" w:ascii="仿宋" w:hAnsi="仿宋" w:eastAsia="仿宋" w:cs="仿宋"/>
                <w:color w:val="auto"/>
                <w:sz w:val="28"/>
                <w:szCs w:val="28"/>
              </w:rPr>
              <w:t>《印刷业管理条例》国务院法规（2001年国务院令第315号， 2016年修订）</w:t>
            </w:r>
            <w:r>
              <w:rPr>
                <w:rFonts w:hint="eastAsia" w:ascii="仿宋" w:hAnsi="仿宋" w:eastAsia="仿宋" w:cs="仿宋"/>
                <w:color w:val="auto"/>
                <w:sz w:val="28"/>
                <w:szCs w:val="28"/>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tLeast"/>
              <w:ind w:right="0" w:rightChars="0" w:firstLine="560" w:firstLineChars="200"/>
              <w:jc w:val="both"/>
              <w:textAlignment w:val="auto"/>
              <w:outlineLvl w:val="9"/>
              <w:rPr>
                <w:rFonts w:hint="eastAsia" w:ascii="仿宋" w:hAnsi="仿宋" w:eastAsia="仿宋" w:cs="仿宋"/>
                <w:color w:val="auto"/>
                <w:sz w:val="28"/>
                <w:szCs w:val="28"/>
              </w:rPr>
            </w:pPr>
            <w:r>
              <w:rPr>
                <w:rFonts w:hint="eastAsia" w:ascii="仿宋" w:hAnsi="仿宋" w:eastAsia="仿宋" w:cs="仿宋"/>
                <w:color w:val="auto"/>
                <w:sz w:val="28"/>
                <w:szCs w:val="28"/>
              </w:rPr>
              <w:t>第十九条</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印刷企业接受委托印刷内部资料性出版物的，必须验证县级以上地方人民政府出版行政部门核发的准印证。印刷企业接受委托印刷宗教内容的内部资料性出版物的，必须查验证省、自治区、直辖市人民政府宗教事务管理部门的批准文件和省、自治区、直辖市人民政府出版行政部门核发的准印证。出版行政部门应当自收到印刷内部资料性出版物或者印刷宗教内容的内部资料性出版物的申请之日起30日内作出是否核发准印证的决定，并通知申请人；逾期不作出决定的，视为同意印刷。</w:t>
            </w:r>
            <w:r>
              <w:rPr>
                <w:rFonts w:hint="eastAsia" w:ascii="仿宋" w:hAnsi="仿宋" w:eastAsia="仿宋" w:cs="仿宋"/>
                <w:color w:val="auto"/>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tLeast"/>
              <w:ind w:right="0" w:rightChars="0" w:firstLine="560" w:firstLineChars="200"/>
              <w:jc w:val="both"/>
              <w:textAlignment w:val="auto"/>
              <w:outlineLvl w:val="9"/>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《内部资料性出版物管理办法》部门规章（2015年2月10日国家新闻出版广电总局令第2号）</w:t>
            </w:r>
            <w:r>
              <w:rPr>
                <w:rFonts w:hint="eastAsia" w:ascii="仿宋" w:hAnsi="仿宋" w:eastAsia="仿宋" w:cs="仿宋"/>
                <w:color w:val="auto"/>
                <w:sz w:val="28"/>
                <w:szCs w:val="28"/>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tLeast"/>
              <w:ind w:right="0" w:rightChars="0" w:firstLine="560" w:firstLineChars="200"/>
              <w:jc w:val="both"/>
              <w:textAlignment w:val="auto"/>
              <w:outlineLvl w:val="9"/>
              <w:rPr>
                <w:rFonts w:hint="eastAsia" w:ascii="仿宋" w:hAnsi="仿宋" w:eastAsia="仿宋" w:cs="仿宋"/>
                <w:color w:val="auto"/>
                <w:sz w:val="28"/>
                <w:szCs w:val="28"/>
              </w:rPr>
            </w:pPr>
            <w:r>
              <w:rPr>
                <w:rFonts w:hint="eastAsia" w:ascii="仿宋" w:hAnsi="仿宋" w:eastAsia="仿宋" w:cs="仿宋"/>
                <w:color w:val="auto"/>
                <w:sz w:val="28"/>
                <w:szCs w:val="28"/>
              </w:rPr>
              <w:t>第二条</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凡从事内部资料性出版物编印和发送活动，必须遵守本办法。本办法所称内部资料性出版物（以下简称内部资料），是指在本行业、本系统、本单位内部，用于指导工作、交流信息的非卖性单本成册或连续性折页、散页印刷品，不包括机关公文性的简报等信息资料。内部资料分为一次性内部资料和连续性内部资料。</w:t>
            </w:r>
            <w:r>
              <w:rPr>
                <w:rFonts w:hint="eastAsia" w:ascii="仿宋" w:hAnsi="仿宋" w:eastAsia="仿宋" w:cs="仿宋"/>
                <w:color w:val="auto"/>
                <w:sz w:val="28"/>
                <w:szCs w:val="28"/>
                <w:lang w:eastAsia="zh-CN"/>
              </w:rPr>
              <w:t>”</w:t>
            </w:r>
          </w:p>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sz w:val="28"/>
                <w:szCs w:val="28"/>
              </w:rPr>
              <w:t>第三条</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对内部资料的编印，实行核发《内部资料性出版物准印证》(以下简称《准印证》)管理。未经批准取得《准印证》,任何单位和个人不得从事内部资料的编印活动。</w:t>
            </w:r>
            <w:r>
              <w:rPr>
                <w:rFonts w:hint="eastAsia" w:ascii="仿宋" w:hAnsi="仿宋" w:eastAsia="仿宋" w:cs="仿宋"/>
                <w:color w:val="auto"/>
                <w:sz w:val="28"/>
                <w:szCs w:val="28"/>
                <w:lang w:eastAsia="zh-CN"/>
              </w:rPr>
              <w:t>”</w:t>
            </w:r>
            <w:r>
              <w:rPr>
                <w:rFonts w:hint="eastAsia" w:ascii="仿宋" w:hAnsi="仿宋" w:eastAsia="仿宋" w:cs="仿宋"/>
                <w:color w:val="auto"/>
                <w:position w:val="6"/>
                <w:sz w:val="28"/>
                <w:szCs w:val="28"/>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6" w:hRule="atLeast"/>
          <w:jc w:val="center"/>
        </w:trPr>
        <w:tc>
          <w:tcPr>
            <w:tcW w:w="2164"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责任主体</w:t>
            </w:r>
          </w:p>
        </w:tc>
        <w:tc>
          <w:tcPr>
            <w:tcW w:w="6923"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562" w:firstLineChars="200"/>
              <w:jc w:val="both"/>
              <w:textAlignment w:val="auto"/>
              <w:outlineLvl w:val="9"/>
              <w:rPr>
                <w:rFonts w:hint="eastAsia" w:ascii="仿宋" w:hAnsi="仿宋" w:eastAsia="仿宋" w:cs="仿宋"/>
                <w:b/>
                <w:color w:val="auto"/>
                <w:position w:val="6"/>
                <w:sz w:val="28"/>
                <w:szCs w:val="28"/>
                <w:lang w:eastAsia="zh-CN"/>
              </w:rPr>
            </w:pPr>
            <w:r>
              <w:rPr>
                <w:rFonts w:hint="eastAsia" w:ascii="仿宋" w:hAnsi="仿宋" w:eastAsia="仿宋" w:cs="仿宋"/>
                <w:b/>
                <w:bCs w:val="0"/>
                <w:color w:val="auto"/>
                <w:position w:val="6"/>
                <w:sz w:val="28"/>
                <w:szCs w:val="28"/>
                <w:lang w:eastAsia="zh-CN"/>
              </w:rPr>
              <w:t>阿坝县文化体育广电新闻出版局行政审批股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0" w:hRule="atLeast"/>
          <w:jc w:val="center"/>
        </w:trPr>
        <w:tc>
          <w:tcPr>
            <w:tcW w:w="2164"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责任事项</w:t>
            </w:r>
          </w:p>
        </w:tc>
        <w:tc>
          <w:tcPr>
            <w:tcW w:w="6923"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lang w:val="en-US" w:eastAsia="zh-CN"/>
              </w:rPr>
              <w:t>1</w:t>
            </w:r>
            <w:r>
              <w:rPr>
                <w:rFonts w:hint="eastAsia" w:ascii="仿宋" w:hAnsi="仿宋" w:eastAsia="仿宋" w:cs="仿宋"/>
                <w:b w:val="0"/>
                <w:bCs/>
                <w:color w:val="auto"/>
                <w:position w:val="6"/>
                <w:sz w:val="28"/>
                <w:szCs w:val="28"/>
              </w:rPr>
              <w:t>.受理责任：公示应当提交的材料，一次性告知补正材料，依法受理或不予受理（不予受理应当告知理由）。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2.审查责任：对书面申请材料进行审查，提出是否同意筹建的审核意见，组织现场检查验收，告知申请人、厉害相关人享有听证权力；涉及公共利益的重大许可，向社会公告并举行听证。</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3.决定责任：作出行政许可或者不予行政许可决定，法定告知（不予许可的应当书面告知理由）。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4.事后监管责任：建立实施监督检查的运行机制和管理制度，开展定期和不定期检查，依法采取相关处置措施。</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5.其他责任：法律法规规章规定应履行的其他责任。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9" w:hRule="atLeast"/>
          <w:jc w:val="center"/>
        </w:trPr>
        <w:tc>
          <w:tcPr>
            <w:tcW w:w="2164"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rPr>
              <w:t>责任事项</w:t>
            </w:r>
            <w:r>
              <w:rPr>
                <w:rFonts w:hint="eastAsia" w:ascii="仿宋" w:hAnsi="仿宋" w:eastAsia="仿宋" w:cs="仿宋"/>
                <w:b/>
                <w:bCs/>
                <w:color w:val="auto"/>
                <w:position w:val="6"/>
                <w:sz w:val="28"/>
                <w:szCs w:val="28"/>
                <w:lang w:eastAsia="zh-CN"/>
              </w:rPr>
              <w:t>依据</w:t>
            </w:r>
          </w:p>
        </w:tc>
        <w:tc>
          <w:tcPr>
            <w:tcW w:w="6923"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1.</w:t>
            </w:r>
            <w:r>
              <w:rPr>
                <w:rFonts w:hint="eastAsia" w:ascii="仿宋" w:hAnsi="仿宋" w:eastAsia="仿宋" w:cs="仿宋"/>
                <w:color w:val="auto"/>
                <w:position w:val="6"/>
                <w:sz w:val="28"/>
                <w:szCs w:val="28"/>
              </w:rPr>
              <w:t>《中华人民共和国行政许可法》（主席令第7号）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r>
              <w:rPr>
                <w:rFonts w:hint="eastAsia" w:ascii="仿宋" w:hAnsi="仿宋" w:eastAsia="仿宋" w:cs="仿宋"/>
                <w:color w:val="auto"/>
                <w:position w:val="6"/>
                <w:sz w:val="28"/>
                <w:szCs w:val="28"/>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lang w:val="en-US" w:eastAsia="zh-CN"/>
              </w:rPr>
              <w:t>2.</w:t>
            </w:r>
            <w:r>
              <w:rPr>
                <w:rFonts w:hint="eastAsia" w:ascii="仿宋" w:hAnsi="仿宋" w:eastAsia="仿宋" w:cs="仿宋"/>
                <w:color w:val="auto"/>
                <w:position w:val="6"/>
                <w:sz w:val="28"/>
                <w:szCs w:val="28"/>
              </w:rPr>
              <w:t>《印刷业管理条例》（国务院令第315号）第四十六条：出版行政部门、公安部门、工商行政管理部门或者其他有关部门违反本条例规定，擅自批准不符合设立条件的印刷企业，或者不履行监督职责，或者发现违法行为不予查处，造成严重后果的，对负责的主管人员和其他直接责任人员给予降级或者撤职的行政处分;构成犯罪的，依法追究刑事责任。</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lang w:val="en-US" w:eastAsia="zh-CN"/>
              </w:rPr>
              <w:t>3.</w:t>
            </w:r>
            <w:r>
              <w:rPr>
                <w:rFonts w:hint="eastAsia" w:ascii="仿宋" w:hAnsi="仿宋" w:eastAsia="仿宋" w:cs="仿宋"/>
                <w:color w:val="auto"/>
                <w:position w:val="6"/>
                <w:sz w:val="28"/>
                <w:szCs w:val="28"/>
              </w:rPr>
              <w:t>《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9" w:hRule="atLeast"/>
          <w:jc w:val="center"/>
        </w:trPr>
        <w:tc>
          <w:tcPr>
            <w:tcW w:w="2164"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问责依据</w:t>
            </w:r>
          </w:p>
        </w:tc>
        <w:tc>
          <w:tcPr>
            <w:tcW w:w="6923" w:type="dxa"/>
            <w:vAlign w:val="top"/>
          </w:tcPr>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对不履行或不正确履行行政职责的行政机关及其工作人员，依据</w:t>
            </w:r>
            <w:r>
              <w:rPr>
                <w:rFonts w:hint="eastAsia" w:ascii="仿宋" w:hAnsi="仿宋" w:eastAsia="仿宋" w:cs="仿宋"/>
                <w:color w:val="auto"/>
                <w:position w:val="6"/>
                <w:sz w:val="28"/>
                <w:szCs w:val="28"/>
                <w:lang w:eastAsia="zh-CN"/>
              </w:rPr>
              <w:t>《中华人民共和国监察法》</w:t>
            </w:r>
            <w:r>
              <w:rPr>
                <w:rFonts w:hint="eastAsia" w:ascii="仿宋" w:hAnsi="仿宋" w:eastAsia="仿宋" w:cs="仿宋"/>
                <w:color w:val="auto"/>
                <w:position w:val="6"/>
                <w:sz w:val="28"/>
                <w:szCs w:val="28"/>
              </w:rPr>
              <w:t>、《中华人民共和国行政许可法》、《行政机关公务员处分条例》、</w:t>
            </w:r>
            <w:r>
              <w:rPr>
                <w:rFonts w:hint="eastAsia" w:ascii="仿宋" w:hAnsi="仿宋" w:eastAsia="仿宋" w:cs="仿宋"/>
                <w:color w:val="auto"/>
                <w:position w:val="6"/>
                <w:sz w:val="28"/>
                <w:szCs w:val="28"/>
                <w:lang w:eastAsia="zh-CN"/>
              </w:rPr>
              <w:t>《互联网上网服务营业场所管理条例》、</w:t>
            </w:r>
            <w:r>
              <w:rPr>
                <w:rFonts w:hint="eastAsia" w:ascii="仿宋" w:hAnsi="仿宋" w:eastAsia="仿宋" w:cs="仿宋"/>
                <w:color w:val="auto"/>
                <w:position w:val="6"/>
                <w:sz w:val="28"/>
                <w:szCs w:val="28"/>
              </w:rPr>
              <w:t>《四川省行政审批违法违纪行为责任追究办法》等法律法规规章的相关规定追究相应责任。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2" w:hRule="atLeast"/>
          <w:jc w:val="center"/>
        </w:trPr>
        <w:tc>
          <w:tcPr>
            <w:tcW w:w="2164"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监督电话</w:t>
            </w:r>
          </w:p>
        </w:tc>
        <w:tc>
          <w:tcPr>
            <w:tcW w:w="6923"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0837-2482523</w:t>
            </w:r>
          </w:p>
        </w:tc>
      </w:tr>
    </w:tbl>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tbl>
      <w:tblPr>
        <w:tblStyle w:val="17"/>
        <w:tblW w:w="9125" w:type="dxa"/>
        <w:jc w:val="center"/>
        <w:tblInd w:w="-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1"/>
        <w:gridCol w:w="71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jc w:val="center"/>
        </w:trPr>
        <w:tc>
          <w:tcPr>
            <w:tcW w:w="1961"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序号</w:t>
            </w:r>
          </w:p>
        </w:tc>
        <w:tc>
          <w:tcPr>
            <w:tcW w:w="7164"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val="en-US" w:eastAsia="zh-CN"/>
              </w:rPr>
            </w:pPr>
            <w:r>
              <w:rPr>
                <w:rFonts w:hint="eastAsia" w:ascii="仿宋" w:hAnsi="仿宋" w:eastAsia="仿宋" w:cs="仿宋"/>
                <w:b/>
                <w:bCs/>
                <w:color w:val="auto"/>
                <w:position w:val="6"/>
                <w:sz w:val="28"/>
                <w:szCs w:val="28"/>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jc w:val="center"/>
        </w:trPr>
        <w:tc>
          <w:tcPr>
            <w:tcW w:w="1961"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权力类型</w:t>
            </w:r>
          </w:p>
        </w:tc>
        <w:tc>
          <w:tcPr>
            <w:tcW w:w="7164"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0" w:hRule="atLeast"/>
          <w:jc w:val="center"/>
        </w:trPr>
        <w:tc>
          <w:tcPr>
            <w:tcW w:w="1961"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权力项目名称</w:t>
            </w:r>
          </w:p>
        </w:tc>
        <w:tc>
          <w:tcPr>
            <w:tcW w:w="7164" w:type="dxa"/>
            <w:vAlign w:val="center"/>
          </w:tcPr>
          <w:p>
            <w:pPr>
              <w:pStyle w:val="23"/>
              <w:rPr>
                <w:color w:val="auto"/>
                <w:sz w:val="28"/>
                <w:szCs w:val="28"/>
              </w:rPr>
            </w:pPr>
            <w:r>
              <w:rPr>
                <w:color w:val="auto"/>
                <w:sz w:val="28"/>
                <w:szCs w:val="28"/>
              </w:rPr>
              <w:t>窗体顶端</w:t>
            </w:r>
          </w:p>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出版物零售单位和个体工商户设立、变更审批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961"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实施依据</w:t>
            </w:r>
          </w:p>
        </w:tc>
        <w:tc>
          <w:tcPr>
            <w:tcW w:w="716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1.《出版物市场管理规定》（2016年新闻出版广电总局、商务部令第10号）</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第十条：“单位、个人申请从事出版物零售业务，须报所在地县级人民政府出版行政主管部门审批。”</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2.《出版管理条例》</w:t>
            </w:r>
            <w:r>
              <w:rPr>
                <w:rFonts w:hint="eastAsia" w:ascii="仿宋" w:hAnsi="仿宋" w:eastAsia="仿宋" w:cs="仿宋"/>
                <w:color w:val="auto"/>
                <w:position w:val="6"/>
                <w:sz w:val="28"/>
                <w:szCs w:val="28"/>
                <w:lang w:val="en-US" w:eastAsia="zh-CN"/>
              </w:rPr>
              <w:tab/>
            </w:r>
            <w:r>
              <w:rPr>
                <w:rFonts w:hint="eastAsia" w:ascii="仿宋" w:hAnsi="仿宋" w:eastAsia="仿宋" w:cs="仿宋"/>
                <w:color w:val="auto"/>
                <w:position w:val="6"/>
                <w:sz w:val="28"/>
                <w:szCs w:val="28"/>
                <w:lang w:val="en-US" w:eastAsia="zh-CN"/>
              </w:rPr>
              <w:t>2011年国务院令第594号</w:t>
            </w:r>
            <w:r>
              <w:rPr>
                <w:rFonts w:hint="eastAsia" w:ascii="仿宋" w:hAnsi="仿宋" w:eastAsia="仿宋" w:cs="仿宋"/>
                <w:color w:val="auto"/>
                <w:position w:val="6"/>
                <w:sz w:val="28"/>
                <w:szCs w:val="28"/>
                <w:lang w:val="en-US" w:eastAsia="zh-CN"/>
              </w:rPr>
              <w:tab/>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第三十五条：“单位和个体工商户从事出版物零售业务的，须经县级人民政府出版行政主管部门审核许可，取得《出版物经营许可证》。”</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lang w:val="en-US" w:eastAsia="zh-CN"/>
              </w:rPr>
              <w:t>3.</w:t>
            </w:r>
            <w:r>
              <w:rPr>
                <w:rFonts w:hint="eastAsia" w:ascii="仿宋" w:hAnsi="仿宋" w:eastAsia="仿宋" w:cs="仿宋"/>
                <w:color w:val="auto"/>
                <w:position w:val="6"/>
                <w:sz w:val="28"/>
                <w:szCs w:val="28"/>
                <w:lang w:eastAsia="zh-CN"/>
              </w:rPr>
              <w:t>《出版物市场管理规定》（2016年新闻出版广电总局、商务部令第10号）</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lang w:eastAsia="zh-CN"/>
              </w:rPr>
              <w:t>第十九条</w:t>
            </w:r>
            <w:r>
              <w:rPr>
                <w:rFonts w:hint="eastAsia" w:ascii="仿宋" w:hAnsi="仿宋" w:eastAsia="仿宋" w:cs="仿宋"/>
                <w:color w:val="auto"/>
                <w:position w:val="6"/>
                <w:sz w:val="28"/>
                <w:szCs w:val="28"/>
                <w:lang w:val="en-US" w:eastAsia="zh-CN"/>
              </w:rPr>
              <w:t>：“</w:t>
            </w:r>
            <w:r>
              <w:rPr>
                <w:rFonts w:hint="eastAsia" w:ascii="仿宋" w:hAnsi="仿宋" w:eastAsia="仿宋" w:cs="仿宋"/>
                <w:color w:val="auto"/>
                <w:position w:val="6"/>
                <w:sz w:val="28"/>
                <w:szCs w:val="28"/>
                <w:lang w:eastAsia="zh-CN"/>
              </w:rPr>
              <w:t>从事出版物发行业务的单位、个人变更出版物经营许可证登记事项，或者兼并、合并、分立的，应当依照本规定到原批准的出版行政主管部门办理审批手续。出版行政主管部门自受理申请之日起20个工作日内作出批准或者不予批准的决定。批准的，由出版行政主管部门换发出版物经营许可证；不予批准的，应当向申请单位、个人书面说明理由。</w:t>
            </w:r>
            <w:r>
              <w:rPr>
                <w:rFonts w:hint="eastAsia" w:ascii="仿宋" w:hAnsi="仿宋" w:eastAsia="仿宋" w:cs="仿宋"/>
                <w:color w:val="auto"/>
                <w:position w:val="6"/>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6" w:hRule="atLeast"/>
          <w:jc w:val="center"/>
        </w:trPr>
        <w:tc>
          <w:tcPr>
            <w:tcW w:w="1961"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责任主体</w:t>
            </w:r>
          </w:p>
        </w:tc>
        <w:tc>
          <w:tcPr>
            <w:tcW w:w="7164"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562" w:firstLineChars="200"/>
              <w:jc w:val="both"/>
              <w:textAlignment w:val="auto"/>
              <w:outlineLvl w:val="9"/>
              <w:rPr>
                <w:rFonts w:hint="eastAsia" w:ascii="仿宋" w:hAnsi="仿宋" w:eastAsia="仿宋" w:cs="仿宋"/>
                <w:b/>
                <w:color w:val="auto"/>
                <w:position w:val="6"/>
                <w:sz w:val="28"/>
                <w:szCs w:val="28"/>
                <w:lang w:eastAsia="zh-CN"/>
              </w:rPr>
            </w:pPr>
            <w:r>
              <w:rPr>
                <w:rFonts w:hint="eastAsia" w:ascii="仿宋" w:hAnsi="仿宋" w:eastAsia="仿宋" w:cs="仿宋"/>
                <w:b/>
                <w:bCs w:val="0"/>
                <w:color w:val="auto"/>
                <w:position w:val="6"/>
                <w:sz w:val="28"/>
                <w:szCs w:val="28"/>
                <w:lang w:eastAsia="zh-CN"/>
              </w:rPr>
              <w:t>阿坝县文化体育广电新闻出版局行政审批股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0" w:hRule="atLeast"/>
          <w:jc w:val="center"/>
        </w:trPr>
        <w:tc>
          <w:tcPr>
            <w:tcW w:w="1961"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责任事项</w:t>
            </w:r>
          </w:p>
        </w:tc>
        <w:tc>
          <w:tcPr>
            <w:tcW w:w="7164"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lang w:val="en-US" w:eastAsia="zh-CN"/>
              </w:rPr>
              <w:t>1</w:t>
            </w:r>
            <w:r>
              <w:rPr>
                <w:rFonts w:hint="eastAsia" w:ascii="仿宋" w:hAnsi="仿宋" w:eastAsia="仿宋" w:cs="仿宋"/>
                <w:b w:val="0"/>
                <w:bCs/>
                <w:color w:val="auto"/>
                <w:position w:val="6"/>
                <w:sz w:val="28"/>
                <w:szCs w:val="28"/>
              </w:rPr>
              <w:t>.受理责任：公示应当提交的材料，一次性告知补正材料，依法受理或不予受理（不予受理应当告知理由）。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2.审查责任：对书面申请材料进行审查，提出是否同意筹建的审核意见，组织现场检查验收，告知申请人、厉害相关人享有听证权力；涉及公共利益的重大许可，向社会公告并举行听证。</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3.决定责任：作出行政许可或者不予行政许可决定，法定告知（不予许可的应当书面告知理由）。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4.事后监管责任：建立实施监督检查的运行机制和管理制度，开展定期和不定期检查，依法采取相关处置措施。</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5.其他责任：法律法规规章规定应履行的其他责任。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9" w:hRule="atLeast"/>
          <w:jc w:val="center"/>
        </w:trPr>
        <w:tc>
          <w:tcPr>
            <w:tcW w:w="1961"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rPr>
              <w:t>责任事项</w:t>
            </w:r>
            <w:r>
              <w:rPr>
                <w:rFonts w:hint="eastAsia" w:ascii="仿宋" w:hAnsi="仿宋" w:eastAsia="仿宋" w:cs="仿宋"/>
                <w:b/>
                <w:bCs/>
                <w:color w:val="auto"/>
                <w:position w:val="6"/>
                <w:sz w:val="28"/>
                <w:szCs w:val="28"/>
                <w:lang w:eastAsia="zh-CN"/>
              </w:rPr>
              <w:t>依据</w:t>
            </w:r>
          </w:p>
        </w:tc>
        <w:tc>
          <w:tcPr>
            <w:tcW w:w="7164" w:type="dxa"/>
            <w:vAlign w:val="top"/>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第六十一条“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行政机关应当创造条件，实现与被许可人、其他有关行政机关的计算机档案系统互联，核查被许可人从事行政许可事项活动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9" w:hRule="atLeast"/>
          <w:jc w:val="center"/>
        </w:trPr>
        <w:tc>
          <w:tcPr>
            <w:tcW w:w="1961"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问责依据</w:t>
            </w:r>
          </w:p>
        </w:tc>
        <w:tc>
          <w:tcPr>
            <w:tcW w:w="7164" w:type="dxa"/>
            <w:vAlign w:val="top"/>
          </w:tcPr>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对不履行或不正确履行行政职责的行政机关及其工作人员，依据</w:t>
            </w:r>
            <w:r>
              <w:rPr>
                <w:rFonts w:hint="eastAsia" w:ascii="仿宋" w:hAnsi="仿宋" w:eastAsia="仿宋" w:cs="仿宋"/>
                <w:color w:val="auto"/>
                <w:position w:val="6"/>
                <w:sz w:val="28"/>
                <w:szCs w:val="28"/>
                <w:lang w:eastAsia="zh-CN"/>
              </w:rPr>
              <w:t>《中华人民共和国监察法》</w:t>
            </w:r>
            <w:r>
              <w:rPr>
                <w:rFonts w:hint="eastAsia" w:ascii="仿宋" w:hAnsi="仿宋" w:eastAsia="仿宋" w:cs="仿宋"/>
                <w:color w:val="auto"/>
                <w:position w:val="6"/>
                <w:sz w:val="28"/>
                <w:szCs w:val="28"/>
              </w:rPr>
              <w:t>、《中华人民共和国行政许可法》、《行政机关公务员处分条例》、</w:t>
            </w:r>
            <w:r>
              <w:rPr>
                <w:rFonts w:hint="eastAsia" w:ascii="仿宋" w:hAnsi="仿宋" w:eastAsia="仿宋" w:cs="仿宋"/>
                <w:color w:val="auto"/>
                <w:position w:val="6"/>
                <w:sz w:val="28"/>
                <w:szCs w:val="28"/>
                <w:lang w:eastAsia="zh-CN"/>
              </w:rPr>
              <w:t>《互联网上网服务营业场所管理条例》、</w:t>
            </w:r>
            <w:r>
              <w:rPr>
                <w:rFonts w:hint="eastAsia" w:ascii="仿宋" w:hAnsi="仿宋" w:eastAsia="仿宋" w:cs="仿宋"/>
                <w:color w:val="auto"/>
                <w:position w:val="6"/>
                <w:sz w:val="28"/>
                <w:szCs w:val="28"/>
              </w:rPr>
              <w:t>《四川省行政审批违法违纪行为责任追究办法》等法律法规规章的相关规定追究相应责任。</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0" w:firstLineChars="0"/>
              <w:jc w:val="both"/>
              <w:textAlignment w:val="auto"/>
              <w:outlineLvl w:val="9"/>
              <w:rPr>
                <w:rFonts w:hint="eastAsia" w:ascii="仿宋" w:hAnsi="仿宋" w:eastAsia="仿宋" w:cs="仿宋"/>
                <w:color w:val="auto"/>
                <w:position w:val="6"/>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2" w:hRule="atLeast"/>
          <w:jc w:val="center"/>
        </w:trPr>
        <w:tc>
          <w:tcPr>
            <w:tcW w:w="1961"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监督电话</w:t>
            </w:r>
          </w:p>
        </w:tc>
        <w:tc>
          <w:tcPr>
            <w:tcW w:w="7164"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0837-2482523</w:t>
            </w:r>
          </w:p>
        </w:tc>
      </w:tr>
    </w:tbl>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tbl>
      <w:tblPr>
        <w:tblStyle w:val="17"/>
        <w:tblW w:w="9117" w:type="dxa"/>
        <w:jc w:val="center"/>
        <w:tblInd w:w="-1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5"/>
        <w:gridCol w:w="7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jc w:val="center"/>
        </w:trPr>
        <w:tc>
          <w:tcPr>
            <w:tcW w:w="1925"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序号</w:t>
            </w:r>
          </w:p>
        </w:tc>
        <w:tc>
          <w:tcPr>
            <w:tcW w:w="7192"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val="en-US" w:eastAsia="zh-CN"/>
              </w:rPr>
            </w:pPr>
            <w:r>
              <w:rPr>
                <w:rFonts w:hint="eastAsia" w:ascii="仿宋" w:hAnsi="仿宋" w:eastAsia="仿宋" w:cs="仿宋"/>
                <w:b/>
                <w:bCs/>
                <w:color w:val="auto"/>
                <w:position w:val="6"/>
                <w:sz w:val="28"/>
                <w:szCs w:val="28"/>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jc w:val="center"/>
        </w:trPr>
        <w:tc>
          <w:tcPr>
            <w:tcW w:w="1925"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权力类型</w:t>
            </w:r>
          </w:p>
        </w:tc>
        <w:tc>
          <w:tcPr>
            <w:tcW w:w="7192"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0" w:hRule="atLeast"/>
          <w:jc w:val="center"/>
        </w:trPr>
        <w:tc>
          <w:tcPr>
            <w:tcW w:w="1925"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权力项目名称</w:t>
            </w:r>
          </w:p>
        </w:tc>
        <w:tc>
          <w:tcPr>
            <w:tcW w:w="7192" w:type="dxa"/>
            <w:vAlign w:val="center"/>
          </w:tcPr>
          <w:p>
            <w:pPr>
              <w:pStyle w:val="33"/>
              <w:rPr>
                <w:color w:val="auto"/>
                <w:sz w:val="28"/>
                <w:szCs w:val="28"/>
              </w:rPr>
            </w:pPr>
            <w:r>
              <w:rPr>
                <w:color w:val="auto"/>
                <w:sz w:val="28"/>
                <w:szCs w:val="28"/>
              </w:rPr>
              <w:t>窗体顶端</w:t>
            </w:r>
          </w:p>
          <w:p>
            <w:pPr>
              <w:pStyle w:val="34"/>
              <w:rPr>
                <w:color w:val="auto"/>
                <w:sz w:val="28"/>
                <w:szCs w:val="28"/>
              </w:rPr>
            </w:pPr>
            <w:r>
              <w:rPr>
                <w:color w:val="auto"/>
                <w:sz w:val="28"/>
                <w:szCs w:val="28"/>
              </w:rPr>
              <w:t>窗体顶端</w:t>
            </w:r>
          </w:p>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val="en-US" w:eastAsia="zh-CN"/>
              </w:rPr>
              <w:t>电影放映单位设立审批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27" w:hRule="atLeast"/>
          <w:jc w:val="center"/>
        </w:trPr>
        <w:tc>
          <w:tcPr>
            <w:tcW w:w="1925"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实施依据</w:t>
            </w:r>
          </w:p>
        </w:tc>
        <w:tc>
          <w:tcPr>
            <w:tcW w:w="719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1.《电影管理条例》国务院令第342号）第三十八条：“设立电影放映单位，应当向所在地县或者设区的市人民政府电影行政部门提出申请。所在地县或者设区的市人民政府电影行政部门应当自收到申请书之日起60日内作出批准或者不批准的决定，并通知申请人。批准的，发给《电影放映经营许可证》，申请人持《电影放映经营许可证》到所在地工商行政管理部门登记，依法领取营业执照；不批准的，应当说明理由。”</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2.《国务院关于第六批取消和调整行政审批项目的决定》（国发〔2012〕52号）附件2《国务院决定调整的行政审批项目目录》第65项：“电影放映单位设立、变更业务范围或者兼并、合并、分立审批”下放县级人民政府广播电影电视行政部门。</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3.《国务院关于第二批取消152项中央指定地方实施行政审批事项的决定》（国发〔2016〕9号）第56项：电影放映单位变更业务范围或者兼并、合并、分立审批。</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6" w:hRule="atLeast"/>
          <w:jc w:val="center"/>
        </w:trPr>
        <w:tc>
          <w:tcPr>
            <w:tcW w:w="1925"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责任主体</w:t>
            </w:r>
          </w:p>
        </w:tc>
        <w:tc>
          <w:tcPr>
            <w:tcW w:w="7192"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843" w:firstLineChars="300"/>
              <w:jc w:val="both"/>
              <w:textAlignment w:val="auto"/>
              <w:outlineLvl w:val="9"/>
              <w:rPr>
                <w:rFonts w:hint="eastAsia" w:ascii="仿宋" w:hAnsi="仿宋" w:eastAsia="仿宋" w:cs="仿宋"/>
                <w:b/>
                <w:color w:val="auto"/>
                <w:position w:val="6"/>
                <w:sz w:val="28"/>
                <w:szCs w:val="28"/>
                <w:lang w:eastAsia="zh-CN"/>
              </w:rPr>
            </w:pPr>
            <w:r>
              <w:rPr>
                <w:rFonts w:hint="eastAsia" w:ascii="仿宋" w:hAnsi="仿宋" w:eastAsia="仿宋" w:cs="仿宋"/>
                <w:b/>
                <w:bCs w:val="0"/>
                <w:color w:val="auto"/>
                <w:position w:val="6"/>
                <w:sz w:val="28"/>
                <w:szCs w:val="28"/>
                <w:lang w:eastAsia="zh-CN"/>
              </w:rPr>
              <w:t>阿坝县文化体育广电新闻出版局行政审批股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94" w:hRule="atLeast"/>
          <w:jc w:val="center"/>
        </w:trPr>
        <w:tc>
          <w:tcPr>
            <w:tcW w:w="1925"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责任事项</w:t>
            </w:r>
          </w:p>
        </w:tc>
        <w:tc>
          <w:tcPr>
            <w:tcW w:w="719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1.受理责任：公示应当提交的材料，一次性告知补正材料，依法受理或不予受理（不予受理应当告知理由）。</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2.审查责任：对书面申请材料进行审查，提出是否同意筹建的审核意见，组织现场检查验收，告知申请人、厉害相关人享有听证权力；涉及公共利益的重大许可，向社会公告并举行听证。</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3.决定责任：作出行政许可或者不予行政许可决定，法定告知（不予许可的应当书面告知理由）。</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4.事后监管责任：建立实施监督检查的运行机制和管理制度，开展定期和不定期检查，依法采取相关处置措施。</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5.其他责任：法律法规规章规定应履行的其他责任。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9" w:hRule="atLeast"/>
          <w:jc w:val="center"/>
        </w:trPr>
        <w:tc>
          <w:tcPr>
            <w:tcW w:w="1925"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rPr>
              <w:t>责任事项</w:t>
            </w:r>
            <w:r>
              <w:rPr>
                <w:rFonts w:hint="eastAsia" w:ascii="仿宋" w:hAnsi="仿宋" w:eastAsia="仿宋" w:cs="仿宋"/>
                <w:b/>
                <w:bCs/>
                <w:color w:val="auto"/>
                <w:position w:val="6"/>
                <w:sz w:val="28"/>
                <w:szCs w:val="28"/>
                <w:lang w:eastAsia="zh-CN"/>
              </w:rPr>
              <w:t>依据</w:t>
            </w:r>
          </w:p>
        </w:tc>
        <w:tc>
          <w:tcPr>
            <w:tcW w:w="7192"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lang w:eastAsia="zh-CN"/>
              </w:rPr>
              <w:t>《行政许可法》第三十条 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lang w:eastAsia="zh-CN"/>
              </w:rPr>
              <w:t>《行政许可法》第三十八条 申请人的申请符合法定条件、标准的，行政机关应当依法作出准予行政许可的书面决定。行政机关依法作出不予行政许可的书面决定的，应当说明理由，并告知申请人享有依法申请行政复议或者提起行政诉讼的权利。</w:t>
            </w:r>
            <w:r>
              <w:rPr>
                <w:rFonts w:hint="eastAsia" w:ascii="仿宋" w:hAnsi="仿宋" w:eastAsia="仿宋" w:cs="仿宋"/>
                <w:color w:val="auto"/>
                <w:position w:val="6"/>
                <w:sz w:val="28"/>
                <w:szCs w:val="28"/>
                <w:lang w:eastAsia="zh-CN"/>
              </w:rPr>
              <w:br w:type="textWrapping"/>
            </w:r>
            <w:r>
              <w:rPr>
                <w:rFonts w:hint="eastAsia" w:ascii="仿宋" w:hAnsi="仿宋" w:eastAsia="仿宋" w:cs="仿宋"/>
                <w:color w:val="auto"/>
                <w:position w:val="6"/>
                <w:sz w:val="28"/>
                <w:szCs w:val="28"/>
                <w:lang w:val="en-US" w:eastAsia="zh-CN"/>
              </w:rPr>
              <w:t xml:space="preserve">    </w:t>
            </w:r>
            <w:r>
              <w:rPr>
                <w:rFonts w:hint="eastAsia" w:ascii="仿宋" w:hAnsi="仿宋" w:eastAsia="仿宋" w:cs="仿宋"/>
                <w:color w:val="auto"/>
                <w:position w:val="6"/>
                <w:sz w:val="28"/>
                <w:szCs w:val="28"/>
                <w:lang w:eastAsia="zh-CN"/>
              </w:rPr>
              <w:t>第三十九条 行政机关作出准予行政许可的决定，需要颁发行政许可证件的，应当向申请人颁发加盖本行政机关印章的行政许可证件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lang w:eastAsia="zh-CN"/>
              </w:rPr>
              <w:t>第四十条 行政机关作出的准予行政许可决定，应当予以公开，公众有权查阅。</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lang w:eastAsia="zh-CN"/>
              </w:rPr>
              <w:t>第四十四条 行政机关作出准予行政许可的决定，应当自作出决定之日起十日内向申请人颁发、送达行政许可证件，或者加贴标签、加盖检验、检测、检疫印章。</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lang w:val="en-US" w:eastAsia="zh-CN"/>
              </w:rPr>
              <w:t>2.</w:t>
            </w:r>
            <w:r>
              <w:rPr>
                <w:rFonts w:hint="eastAsia" w:ascii="仿宋" w:hAnsi="仿宋" w:eastAsia="仿宋" w:cs="仿宋"/>
                <w:color w:val="auto"/>
                <w:position w:val="6"/>
                <w:sz w:val="28"/>
                <w:szCs w:val="28"/>
                <w:lang w:eastAsia="zh-CN"/>
              </w:rPr>
              <w:t xml:space="preserve">《电影管理条例》第四条国务院广播电影电视行政部门主管全国电影工作。县级以上地方人民政府管理电影的行政部门（以下简称电影行政部门），依照本条例的规定负责本行政区域内的电影管理工作。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leftChars="200" w:right="0" w:rightChars="0"/>
              <w:jc w:val="both"/>
              <w:textAlignment w:val="auto"/>
              <w:outlineLvl w:val="9"/>
              <w:rPr>
                <w:rFonts w:hint="eastAsia" w:ascii="仿宋" w:hAnsi="仿宋" w:eastAsia="仿宋" w:cs="仿宋"/>
                <w:color w:val="auto"/>
                <w:position w:val="6"/>
                <w:sz w:val="28"/>
                <w:szCs w:val="2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9" w:hRule="atLeast"/>
          <w:jc w:val="center"/>
        </w:trPr>
        <w:tc>
          <w:tcPr>
            <w:tcW w:w="1925"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问责依据</w:t>
            </w:r>
          </w:p>
        </w:tc>
        <w:tc>
          <w:tcPr>
            <w:tcW w:w="7192" w:type="dxa"/>
            <w:vAlign w:val="top"/>
          </w:tcPr>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对不履行或不正确履行行政职责的行政机关及其工作人员，依据</w:t>
            </w:r>
            <w:r>
              <w:rPr>
                <w:rFonts w:hint="eastAsia" w:ascii="仿宋" w:hAnsi="仿宋" w:eastAsia="仿宋" w:cs="仿宋"/>
                <w:color w:val="auto"/>
                <w:position w:val="6"/>
                <w:sz w:val="28"/>
                <w:szCs w:val="28"/>
                <w:lang w:eastAsia="zh-CN"/>
              </w:rPr>
              <w:t>《中华人民共和国监察法》</w:t>
            </w:r>
            <w:r>
              <w:rPr>
                <w:rFonts w:hint="eastAsia" w:ascii="仿宋" w:hAnsi="仿宋" w:eastAsia="仿宋" w:cs="仿宋"/>
                <w:color w:val="auto"/>
                <w:position w:val="6"/>
                <w:sz w:val="28"/>
                <w:szCs w:val="28"/>
              </w:rPr>
              <w:t>、《中华人民共和国行政许可法》、《行政机关公务员处分条例》、</w:t>
            </w:r>
            <w:r>
              <w:rPr>
                <w:rFonts w:hint="eastAsia" w:ascii="仿宋" w:hAnsi="仿宋" w:eastAsia="仿宋" w:cs="仿宋"/>
                <w:color w:val="auto"/>
                <w:position w:val="6"/>
                <w:sz w:val="28"/>
                <w:szCs w:val="28"/>
                <w:lang w:eastAsia="zh-CN"/>
              </w:rPr>
              <w:t>《互联网上网服务营业场所管理条例》、</w:t>
            </w:r>
            <w:r>
              <w:rPr>
                <w:rFonts w:hint="eastAsia" w:ascii="仿宋" w:hAnsi="仿宋" w:eastAsia="仿宋" w:cs="仿宋"/>
                <w:color w:val="auto"/>
                <w:position w:val="6"/>
                <w:sz w:val="28"/>
                <w:szCs w:val="28"/>
              </w:rPr>
              <w:t>《四川省行政审批违法违纪行为责任追究办法》等法律法规规章的相关规定追究相应责任。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2" w:hRule="atLeast"/>
          <w:jc w:val="center"/>
        </w:trPr>
        <w:tc>
          <w:tcPr>
            <w:tcW w:w="1925"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监督电话</w:t>
            </w:r>
          </w:p>
        </w:tc>
        <w:tc>
          <w:tcPr>
            <w:tcW w:w="7192"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0837-2482523</w:t>
            </w:r>
          </w:p>
        </w:tc>
      </w:tr>
    </w:tbl>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tbl>
      <w:tblPr>
        <w:tblStyle w:val="17"/>
        <w:tblW w:w="9134" w:type="dxa"/>
        <w:jc w:val="center"/>
        <w:tblInd w:w="-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
        <w:gridCol w:w="1906"/>
        <w:gridCol w:w="34"/>
        <w:gridCol w:w="7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jc w:val="center"/>
        </w:trPr>
        <w:tc>
          <w:tcPr>
            <w:tcW w:w="1925"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序号</w:t>
            </w:r>
          </w:p>
        </w:tc>
        <w:tc>
          <w:tcPr>
            <w:tcW w:w="7209"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val="en-US" w:eastAsia="zh-CN"/>
              </w:rPr>
            </w:pPr>
            <w:r>
              <w:rPr>
                <w:rFonts w:hint="eastAsia" w:ascii="仿宋" w:hAnsi="仿宋" w:eastAsia="仿宋" w:cs="仿宋"/>
                <w:b/>
                <w:bCs/>
                <w:color w:val="auto"/>
                <w:position w:val="6"/>
                <w:sz w:val="28"/>
                <w:szCs w:val="28"/>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jc w:val="center"/>
        </w:trPr>
        <w:tc>
          <w:tcPr>
            <w:tcW w:w="1925"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权力类型</w:t>
            </w:r>
          </w:p>
        </w:tc>
        <w:tc>
          <w:tcPr>
            <w:tcW w:w="7209"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0" w:hRule="atLeast"/>
          <w:jc w:val="center"/>
        </w:trPr>
        <w:tc>
          <w:tcPr>
            <w:tcW w:w="1925"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both"/>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权力项目名称</w:t>
            </w:r>
          </w:p>
        </w:tc>
        <w:tc>
          <w:tcPr>
            <w:tcW w:w="7209" w:type="dxa"/>
            <w:gridSpan w:val="2"/>
            <w:vAlign w:val="center"/>
          </w:tcPr>
          <w:p>
            <w:pPr>
              <w:pStyle w:val="33"/>
              <w:rPr>
                <w:color w:val="auto"/>
                <w:sz w:val="28"/>
                <w:szCs w:val="28"/>
              </w:rPr>
            </w:pPr>
            <w:r>
              <w:rPr>
                <w:color w:val="auto"/>
                <w:sz w:val="28"/>
                <w:szCs w:val="28"/>
              </w:rPr>
              <w:t>窗体顶端</w:t>
            </w:r>
          </w:p>
          <w:p>
            <w:pPr>
              <w:pStyle w:val="34"/>
              <w:rPr>
                <w:color w:val="auto"/>
                <w:sz w:val="28"/>
                <w:szCs w:val="28"/>
              </w:rPr>
            </w:pPr>
            <w:r>
              <w:rPr>
                <w:color w:val="auto"/>
                <w:sz w:val="28"/>
                <w:szCs w:val="28"/>
              </w:rPr>
              <w:t>窗体顶端</w:t>
            </w:r>
          </w:p>
          <w:p>
            <w:pPr>
              <w:pStyle w:val="23"/>
              <w:rPr>
                <w:color w:val="auto"/>
                <w:sz w:val="28"/>
                <w:szCs w:val="28"/>
              </w:rPr>
            </w:pPr>
            <w:r>
              <w:rPr>
                <w:color w:val="auto"/>
                <w:sz w:val="28"/>
                <w:szCs w:val="28"/>
              </w:rPr>
              <w:t>窗体顶端</w:t>
            </w:r>
          </w:p>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设置卫星电视广播地面接收设施审批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925"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实施依据</w:t>
            </w:r>
          </w:p>
        </w:tc>
        <w:tc>
          <w:tcPr>
            <w:tcW w:w="7209" w:type="dxa"/>
            <w:gridSpan w:val="2"/>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 xml:space="preserve">1.《卫星电视广播地面接收设施管理规定》（1993年国务院令第129号公布）第八条：“单位设置卫星地面接收设施的，必须向当地县、市人民政府广播电视行政部门提出申请，报省、自治区、直辖市人民政府广播电视行政部门审批，凭审批机关开具的证明购买卫星地面接收设施。卫星地面接收设施安装完毕，由审批机关发给《接收卫星传送的电视节目许可证》。” </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eastAsia="zh-CN"/>
              </w:rPr>
              <w:t xml:space="preserve">2.《〈卫星电视广播地面接收设施管理规定〉实施细则》（1994年广电部令第11号公布）第五条：凡需设置卫星地面接收设施接收境内电视节目的单位，必须向当地县级以上（含县级）广播电视行政部门提出申请，报地市级广播电视行政部门审批。省、自治区、直辖市的直属单位可直接报省、自治区、直辖市广播电视行政部门审批。 </w:t>
            </w:r>
            <w:r>
              <w:rPr>
                <w:rFonts w:hint="eastAsia" w:ascii="仿宋" w:hAnsi="仿宋" w:eastAsia="仿宋" w:cs="仿宋"/>
                <w:color w:val="auto"/>
                <w:position w:val="6"/>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lang w:eastAsia="zh-CN"/>
              </w:rPr>
              <w:t>第六条：“个人不得安装和使用卫星地面设施。但在收不到当地电视台电视节目的地区，个人需设置卫星地面接收设施的，必须经所在单位同意并持其开具的证明，向当地县级以上（含县级）广播电视行政部门提出申请，经地、市级广播电视行政部门和国家安全部门签署意见后报省、自治区、直辖市广播电视行政部门审批。第六条：个人不得安装和使用卫星地面设施。但在收不到当地电视台电视节目的地区，个人需设置卫星地面接收设施的，必须经所在单位同意并持其开具的证明，向当地县级以上（含县级）广播电视行政部门提出申请，经地、市级广播电视行政部门和国家安全部门签署意见后报省、自治区、直辖市广播电视行政部门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6" w:hRule="atLeast"/>
          <w:jc w:val="center"/>
        </w:trPr>
        <w:tc>
          <w:tcPr>
            <w:tcW w:w="1925"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责任主体</w:t>
            </w:r>
          </w:p>
        </w:tc>
        <w:tc>
          <w:tcPr>
            <w:tcW w:w="7209"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0" w:firstLineChars="0"/>
              <w:jc w:val="center"/>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b/>
                <w:bCs/>
                <w:color w:val="auto"/>
                <w:position w:val="6"/>
                <w:sz w:val="28"/>
                <w:szCs w:val="28"/>
                <w:lang w:eastAsia="zh-CN"/>
              </w:rPr>
              <w:t>阿坝县文化体育广电新闻出版局行政审批股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0" w:hRule="atLeast"/>
          <w:jc w:val="center"/>
        </w:trPr>
        <w:tc>
          <w:tcPr>
            <w:tcW w:w="1925"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责任事项</w:t>
            </w:r>
          </w:p>
        </w:tc>
        <w:tc>
          <w:tcPr>
            <w:tcW w:w="7209"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lang w:val="en-US" w:eastAsia="zh-CN"/>
              </w:rPr>
              <w:t>1</w:t>
            </w:r>
            <w:r>
              <w:rPr>
                <w:rFonts w:hint="eastAsia" w:ascii="仿宋" w:hAnsi="仿宋" w:eastAsia="仿宋" w:cs="仿宋"/>
                <w:color w:val="auto"/>
                <w:position w:val="6"/>
                <w:sz w:val="28"/>
                <w:szCs w:val="28"/>
              </w:rPr>
              <w:t>.受理责任：公示应当提交的材料，一次性告知补正材料，依法受理或不予受理（不予受理应当告知理由）。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2.审查责任：对书面申请材料进行审查，提出是否同意筹建的审核意见，组织现场检查验收，告知申请人、厉害相关人享有听证权力；涉及公共利益的重大许可，向社会公告并举行听证。</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3.决定责任：作出行政许可或者不予行政许可决定，法定告知（不予许可的应当书面告知理由）。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4.事后监管责任：建立实施监督检查的运行机制和管理制度，开展定期和不定期检查，依法采取相关处置措施。</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5.其他责任：法律法规规章规定应履行的其他责任。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8" w:hRule="atLeast"/>
          <w:jc w:val="center"/>
        </w:trPr>
        <w:tc>
          <w:tcPr>
            <w:tcW w:w="1925"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p>
        </w:tc>
        <w:tc>
          <w:tcPr>
            <w:tcW w:w="7209" w:type="dxa"/>
            <w:gridSpan w:val="2"/>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rPr>
              <w:t>《行政许可法》（2003年主席令第7号公布）第三十条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r>
              <w:rPr>
                <w:rFonts w:hint="eastAsia" w:ascii="仿宋" w:hAnsi="仿宋" w:eastAsia="仿宋" w:cs="仿宋"/>
                <w:color w:val="auto"/>
                <w:position w:val="6"/>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第三十二条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rPr>
              <w:t>第三十四条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 行政机关应当对申请人提交的申请材料进行审查。根据法定条件和程序，需要对申请材料的实质内容进行核实的，行政机关应当指派两名以上工作人员进行核查。</w:t>
            </w:r>
            <w:r>
              <w:rPr>
                <w:rFonts w:hint="eastAsia" w:ascii="仿宋" w:hAnsi="仿宋" w:eastAsia="仿宋" w:cs="仿宋"/>
                <w:color w:val="auto"/>
                <w:position w:val="6"/>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rPr>
              <w:t>第三十五条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依法应当先经下级行政机关审查后报上级行政机关决定的行政许可，下级行政机关应当在法定期限内将初步审查意见和全部申请材料直接报送上级行政机关。上级行政机关不得要求申请人重复提供申请材料。</w:t>
            </w:r>
            <w:r>
              <w:rPr>
                <w:rFonts w:hint="eastAsia" w:ascii="仿宋" w:hAnsi="仿宋" w:eastAsia="仿宋" w:cs="仿宋"/>
                <w:color w:val="auto"/>
                <w:position w:val="6"/>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第三十六条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行政机关对行政许可申请进行审查时，发现行政许可事项直接关系他人重大利益的，应当告知该利害关系人。申请人、利害关系人有权进行陈述和申辩。行政机关应当听取申请人、利害关系人的意见。</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第四十条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 行政机关作出的准予行政许可决定，应当予以公开，公众有权查阅。 </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rPr>
              <w:t>第四十四条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“行政机关作出准予行政许可的决定，应当自作出决定之日起十日内向申请人颁发、送达行政许可证件，或者加贴标签、加盖检验、检测、检疫印章。”   </w:t>
            </w:r>
            <w:r>
              <w:rPr>
                <w:rFonts w:hint="eastAsia" w:ascii="仿宋" w:hAnsi="仿宋" w:eastAsia="仿宋" w:cs="仿宋"/>
                <w:color w:val="auto"/>
                <w:position w:val="6"/>
                <w:sz w:val="28"/>
                <w:szCs w:val="28"/>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第六十一条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 行政机关应当建立健全监督制度，通过核查反映被许可人从事行政许可事项活动情况的有关材料，履行监督责任。</w:t>
            </w:r>
            <w:r>
              <w:rPr>
                <w:rFonts w:hint="eastAsia" w:ascii="仿宋" w:hAnsi="仿宋" w:eastAsia="仿宋" w:cs="仿宋"/>
                <w:color w:val="auto"/>
                <w:position w:val="6"/>
                <w:sz w:val="28"/>
                <w:szCs w:val="2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8" w:hRule="atLeast"/>
          <w:jc w:val="center"/>
        </w:trPr>
        <w:tc>
          <w:tcPr>
            <w:tcW w:w="1925"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问责依据</w:t>
            </w:r>
          </w:p>
        </w:tc>
        <w:tc>
          <w:tcPr>
            <w:tcW w:w="7209" w:type="dxa"/>
            <w:gridSpan w:val="2"/>
            <w:vAlign w:val="top"/>
          </w:tcPr>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对不履行或不正确履行行政职责的行政机关及其工作人员，依据</w:t>
            </w:r>
            <w:r>
              <w:rPr>
                <w:rFonts w:hint="eastAsia" w:ascii="仿宋" w:hAnsi="仿宋" w:eastAsia="仿宋" w:cs="仿宋"/>
                <w:color w:val="auto"/>
                <w:position w:val="6"/>
                <w:sz w:val="28"/>
                <w:szCs w:val="28"/>
                <w:lang w:eastAsia="zh-CN"/>
              </w:rPr>
              <w:t>《中华人民共和国监察法》</w:t>
            </w:r>
            <w:r>
              <w:rPr>
                <w:rFonts w:hint="eastAsia" w:ascii="仿宋" w:hAnsi="仿宋" w:eastAsia="仿宋" w:cs="仿宋"/>
                <w:color w:val="auto"/>
                <w:position w:val="6"/>
                <w:sz w:val="28"/>
                <w:szCs w:val="28"/>
              </w:rPr>
              <w:t>、《中华人民共和国行政许可法》、《行政机关公务员处分条例》、</w:t>
            </w:r>
            <w:r>
              <w:rPr>
                <w:rFonts w:hint="eastAsia" w:ascii="仿宋" w:hAnsi="仿宋" w:eastAsia="仿宋" w:cs="仿宋"/>
                <w:color w:val="auto"/>
                <w:position w:val="6"/>
                <w:sz w:val="28"/>
                <w:szCs w:val="28"/>
                <w:lang w:eastAsia="zh-CN"/>
              </w:rPr>
              <w:t>《互联网上网服务营业场所管理条例》、</w:t>
            </w:r>
            <w:r>
              <w:rPr>
                <w:rFonts w:hint="eastAsia" w:ascii="仿宋" w:hAnsi="仿宋" w:eastAsia="仿宋" w:cs="仿宋"/>
                <w:color w:val="auto"/>
                <w:position w:val="6"/>
                <w:sz w:val="28"/>
                <w:szCs w:val="28"/>
              </w:rPr>
              <w:t>《四川省行政审批违法违纪行为责任追究办法》等法律法规规章的相关规定追究相应责任。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2" w:hRule="atLeast"/>
          <w:jc w:val="center"/>
        </w:trPr>
        <w:tc>
          <w:tcPr>
            <w:tcW w:w="1925"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监督电话</w:t>
            </w:r>
          </w:p>
        </w:tc>
        <w:tc>
          <w:tcPr>
            <w:tcW w:w="7209"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0837-2482523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9" w:type="dxa"/>
          <w:trHeight w:val="440" w:hRule="atLeast"/>
          <w:jc w:val="center"/>
        </w:trPr>
        <w:tc>
          <w:tcPr>
            <w:tcW w:w="1940"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序号</w:t>
            </w:r>
          </w:p>
        </w:tc>
        <w:tc>
          <w:tcPr>
            <w:tcW w:w="7175"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val="en-US" w:eastAsia="zh-CN"/>
              </w:rPr>
            </w:pPr>
            <w:r>
              <w:rPr>
                <w:rFonts w:hint="eastAsia" w:ascii="仿宋" w:hAnsi="仿宋" w:eastAsia="仿宋" w:cs="仿宋"/>
                <w:b/>
                <w:bCs/>
                <w:color w:val="auto"/>
                <w:position w:val="6"/>
                <w:sz w:val="28"/>
                <w:szCs w:val="28"/>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9" w:type="dxa"/>
          <w:trHeight w:val="476" w:hRule="atLeast"/>
          <w:jc w:val="center"/>
        </w:trPr>
        <w:tc>
          <w:tcPr>
            <w:tcW w:w="1940"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权力类型</w:t>
            </w:r>
          </w:p>
        </w:tc>
        <w:tc>
          <w:tcPr>
            <w:tcW w:w="7175"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9" w:type="dxa"/>
          <w:trHeight w:val="470" w:hRule="atLeast"/>
          <w:jc w:val="center"/>
        </w:trPr>
        <w:tc>
          <w:tcPr>
            <w:tcW w:w="1940"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both"/>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权力项目名称</w:t>
            </w:r>
          </w:p>
        </w:tc>
        <w:tc>
          <w:tcPr>
            <w:tcW w:w="7175" w:type="dxa"/>
            <w:vAlign w:val="center"/>
          </w:tcPr>
          <w:p>
            <w:pPr>
              <w:pStyle w:val="33"/>
              <w:rPr>
                <w:color w:val="auto"/>
                <w:sz w:val="28"/>
                <w:szCs w:val="28"/>
              </w:rPr>
            </w:pPr>
            <w:r>
              <w:rPr>
                <w:color w:val="auto"/>
                <w:sz w:val="28"/>
                <w:szCs w:val="28"/>
              </w:rPr>
              <w:t>窗体顶端</w:t>
            </w:r>
          </w:p>
          <w:p>
            <w:pPr>
              <w:pStyle w:val="34"/>
              <w:rPr>
                <w:color w:val="auto"/>
                <w:sz w:val="28"/>
                <w:szCs w:val="28"/>
              </w:rPr>
            </w:pPr>
            <w:r>
              <w:rPr>
                <w:color w:val="auto"/>
                <w:sz w:val="28"/>
                <w:szCs w:val="28"/>
              </w:rPr>
              <w:t>窗体顶端</w:t>
            </w:r>
          </w:p>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val="en-US" w:eastAsia="zh-CN"/>
              </w:rPr>
              <w:t>乡镇设立广播电视站和机关、部队、团体、企业事业单位设立有线广播电视站审批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9" w:type="dxa"/>
          <w:trHeight w:val="90" w:hRule="atLeast"/>
          <w:jc w:val="center"/>
        </w:trPr>
        <w:tc>
          <w:tcPr>
            <w:tcW w:w="1940"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实施依据</w:t>
            </w:r>
          </w:p>
        </w:tc>
        <w:tc>
          <w:tcPr>
            <w:tcW w:w="7175"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1.《广播电视管理条例》1997年国务院令第228号</w:t>
            </w:r>
          </w:p>
          <w:p>
            <w:pPr>
              <w:keepNext w:val="0"/>
              <w:keepLines w:val="0"/>
              <w:pageBreakBefore w:val="0"/>
              <w:widowControl w:val="0"/>
              <w:numPr>
                <w:ilvl w:val="0"/>
                <w:numId w:val="2"/>
              </w:numPr>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 xml:space="preserve">：“乡、镇设立广播电视站的，由所在地县级以上人民政府广播电视行政部门负责审核，并按照国务院广播电视行政部门的有关规定审批。机关、部队、团体、企业事业单位设立有线广播电视站的，按照国务院有关规定审批。”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2.《广播电视站审批管理暂行规定》（国家广播电影电视总局令第32号 2004年8月10日实施） 第二条 省级广播电视行政部门根据国家广播电视发展规划和当地广播电视发展的实际情况，制定本辖区内广播电视站的规划和布局，负责本辖区内广播电视站的审批和日常管理工作。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9" w:type="dxa"/>
          <w:trHeight w:val="426" w:hRule="atLeast"/>
          <w:jc w:val="center"/>
        </w:trPr>
        <w:tc>
          <w:tcPr>
            <w:tcW w:w="1940"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责任主体</w:t>
            </w:r>
          </w:p>
        </w:tc>
        <w:tc>
          <w:tcPr>
            <w:tcW w:w="7175"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562" w:firstLineChars="200"/>
              <w:jc w:val="both"/>
              <w:textAlignment w:val="auto"/>
              <w:outlineLvl w:val="9"/>
              <w:rPr>
                <w:rFonts w:hint="eastAsia" w:ascii="仿宋" w:hAnsi="仿宋" w:eastAsia="仿宋" w:cs="仿宋"/>
                <w:b/>
                <w:color w:val="auto"/>
                <w:position w:val="6"/>
                <w:sz w:val="28"/>
                <w:szCs w:val="28"/>
                <w:lang w:eastAsia="zh-CN"/>
              </w:rPr>
            </w:pPr>
            <w:r>
              <w:rPr>
                <w:rFonts w:hint="eastAsia" w:ascii="仿宋" w:hAnsi="仿宋" w:eastAsia="仿宋" w:cs="仿宋"/>
                <w:b/>
                <w:bCs w:val="0"/>
                <w:color w:val="auto"/>
                <w:position w:val="6"/>
                <w:sz w:val="28"/>
                <w:szCs w:val="28"/>
                <w:lang w:eastAsia="zh-CN"/>
              </w:rPr>
              <w:t>阿坝县文化体育广电新闻出版局行政审批股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9" w:type="dxa"/>
          <w:trHeight w:val="565" w:hRule="atLeast"/>
          <w:jc w:val="center"/>
        </w:trPr>
        <w:tc>
          <w:tcPr>
            <w:tcW w:w="1940"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责任事项</w:t>
            </w:r>
          </w:p>
        </w:tc>
        <w:tc>
          <w:tcPr>
            <w:tcW w:w="7175"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lang w:val="en-US" w:eastAsia="zh-CN"/>
              </w:rPr>
              <w:t>1</w:t>
            </w:r>
            <w:r>
              <w:rPr>
                <w:rFonts w:hint="eastAsia" w:ascii="仿宋" w:hAnsi="仿宋" w:eastAsia="仿宋" w:cs="仿宋"/>
                <w:b w:val="0"/>
                <w:bCs/>
                <w:color w:val="auto"/>
                <w:position w:val="6"/>
                <w:sz w:val="28"/>
                <w:szCs w:val="28"/>
              </w:rPr>
              <w:t>.受理责任：公示应当提交的材料，一次性告知补正材料，依法受理或不予受理（不予受理应当告知理由）。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2.审查责任：对书面申请材料进行审查，提出是否同意筹建的审核意见，组织现场检查验收，告知申请人、厉害相关人享有听证权力；涉及公共利益的重大许可，向社会公告并举行听证。</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3.决定责任：作出行政许可或者不予行政许可决定，法定告知（不予许可的应当书面告知理由）。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4.事后监管责任：建立实施监督检查的运行机制和管理制度，开展定期和不定期检查，依法采取相关处置措施。</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5.其他责任：法律法规规章规定应履行的其他责任。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9" w:type="dxa"/>
          <w:trHeight w:val="999" w:hRule="atLeast"/>
          <w:jc w:val="center"/>
        </w:trPr>
        <w:tc>
          <w:tcPr>
            <w:tcW w:w="1940"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rPr>
              <w:t>责任事项</w:t>
            </w:r>
            <w:r>
              <w:rPr>
                <w:rFonts w:hint="eastAsia" w:ascii="仿宋" w:hAnsi="仿宋" w:eastAsia="仿宋" w:cs="仿宋"/>
                <w:b/>
                <w:bCs/>
                <w:color w:val="auto"/>
                <w:position w:val="6"/>
                <w:sz w:val="28"/>
                <w:szCs w:val="28"/>
                <w:lang w:eastAsia="zh-CN"/>
              </w:rPr>
              <w:t>依据</w:t>
            </w:r>
          </w:p>
        </w:tc>
        <w:tc>
          <w:tcPr>
            <w:tcW w:w="7175"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1.</w:t>
            </w:r>
            <w:r>
              <w:rPr>
                <w:rFonts w:hint="eastAsia" w:ascii="仿宋" w:hAnsi="仿宋" w:eastAsia="仿宋" w:cs="仿宋"/>
                <w:color w:val="auto"/>
                <w:position w:val="6"/>
                <w:sz w:val="28"/>
                <w:szCs w:val="28"/>
              </w:rPr>
              <w:t xml:space="preserve">《行政许可法》（2003年主席令第7号公布）第三十条 </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lang w:val="en-US" w:eastAsia="zh-CN"/>
              </w:rPr>
              <w:t>“</w:t>
            </w:r>
            <w:r>
              <w:rPr>
                <w:rFonts w:hint="eastAsia" w:ascii="仿宋" w:hAnsi="仿宋" w:eastAsia="仿宋" w:cs="仿宋"/>
                <w:color w:val="auto"/>
                <w:position w:val="6"/>
                <w:sz w:val="28"/>
                <w:szCs w:val="28"/>
              </w:rPr>
              <w:t>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r>
              <w:rPr>
                <w:rFonts w:hint="default" w:ascii="仿宋" w:hAnsi="仿宋" w:eastAsia="仿宋" w:cs="仿宋"/>
                <w:color w:val="auto"/>
                <w:position w:val="6"/>
                <w:sz w:val="28"/>
                <w:szCs w:val="28"/>
                <w:lang w:val="en-US" w:eastAsia="zh-CN"/>
              </w:rPr>
              <w:t>”</w:t>
            </w:r>
            <w:r>
              <w:rPr>
                <w:rFonts w:hint="eastAsia" w:ascii="仿宋" w:hAnsi="仿宋" w:eastAsia="仿宋" w:cs="仿宋"/>
                <w:color w:val="auto"/>
                <w:position w:val="6"/>
                <w:sz w:val="28"/>
                <w:szCs w:val="28"/>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第三十二条</w:t>
            </w:r>
            <w:r>
              <w:rPr>
                <w:rFonts w:hint="eastAsia" w:ascii="仿宋" w:hAnsi="仿宋" w:eastAsia="仿宋" w:cs="仿宋"/>
                <w:color w:val="auto"/>
                <w:position w:val="6"/>
                <w:sz w:val="28"/>
                <w:szCs w:val="28"/>
                <w:lang w:val="en-US" w:eastAsia="zh-CN"/>
              </w:rPr>
              <w:t>:“</w:t>
            </w:r>
            <w:r>
              <w:rPr>
                <w:rFonts w:hint="eastAsia" w:ascii="仿宋" w:hAnsi="仿宋" w:eastAsia="仿宋" w:cs="仿宋"/>
                <w:color w:val="auto"/>
                <w:position w:val="6"/>
                <w:sz w:val="28"/>
                <w:szCs w:val="28"/>
              </w:rPr>
              <w:t xml:space="preserve">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r>
              <w:rPr>
                <w:rFonts w:hint="eastAsia" w:ascii="仿宋" w:hAnsi="仿宋" w:eastAsia="仿宋" w:cs="仿宋"/>
                <w:color w:val="auto"/>
                <w:position w:val="6"/>
                <w:sz w:val="28"/>
                <w:szCs w:val="28"/>
                <w:lang w:val="en-US" w:eastAsia="zh-CN"/>
              </w:rPr>
              <w:t>”</w:t>
            </w:r>
            <w:r>
              <w:rPr>
                <w:rFonts w:hint="eastAsia" w:ascii="仿宋" w:hAnsi="仿宋" w:eastAsia="仿宋" w:cs="仿宋"/>
                <w:color w:val="auto"/>
                <w:position w:val="6"/>
                <w:sz w:val="28"/>
                <w:szCs w:val="28"/>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rPr>
              <w:t>第三十四条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 行政机关应当对申请人提交的申请材料进行审查。根据法定条件和程序，需要对申请材料的实质内容进行核实的，行政机关应当指派两名以上工作人员进行核查。</w:t>
            </w:r>
            <w:r>
              <w:rPr>
                <w:rFonts w:hint="eastAsia" w:ascii="仿宋" w:hAnsi="仿宋" w:eastAsia="仿宋" w:cs="仿宋"/>
                <w:color w:val="auto"/>
                <w:position w:val="6"/>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rPr>
              <w:t>第三十五条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 依法应当先经下级行政机关审查后报上级行政机关决定的行政许可，下级行政机关应当在法定期限内将初步审查意见和全部申请材料直接报送上级行政机关。上级行政机关不得要求申请人重复提供申请材料。</w:t>
            </w:r>
            <w:r>
              <w:rPr>
                <w:rFonts w:hint="eastAsia" w:ascii="仿宋" w:hAnsi="仿宋" w:eastAsia="仿宋" w:cs="仿宋"/>
                <w:color w:val="auto"/>
                <w:position w:val="6"/>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第三十六条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 行政机关对行政许可申请进行审查时，发现行政许可事项直接关系他人重大利益的，应当告知该利害关系人。申请人、利害关系人有权进行陈述和申辩。行政机关应当听取申请人、利害关系人的意见。</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rPr>
              <w:t>第三十九条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 行政机关作出准予行政许可的决定，需要颁发行政许可证件的，应当向申请人颁发加盖本行政机关印章的下列行政许可证件：（一）许可证、执照或者其他许可证书；（二）资格证、资质证或者其他合格证书；（三）行政机关的批准文件或者证明文件；（四）法律、法规规定的其他行政许可证件。行政机关实施检验、检测、检疫的，可以在检验、检测、检疫合格的设备、设施、产品、物品上加贴标签或者加盖检验、检测、检疫印章。</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第四十条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 行政机关作出的准予行政许可决定，应当予以公开，公众有权查阅。</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第四十四条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“行政机关作出准予行政许可的决定，应当自作出决定之日起十日内向申请人颁发、送达行政许可证件，或者加贴标签、加盖检验、检测、检疫印章。”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第六十一条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 行政机关应当建立健全监督制度，通过核查反映被许可人从事行政许可事项活动情况的有关材料，履行监督责任。</w:t>
            </w:r>
            <w:r>
              <w:rPr>
                <w:rFonts w:hint="eastAsia" w:ascii="仿宋" w:hAnsi="仿宋" w:eastAsia="仿宋" w:cs="仿宋"/>
                <w:color w:val="auto"/>
                <w:position w:val="6"/>
                <w:sz w:val="28"/>
                <w:szCs w:val="2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9" w:type="dxa"/>
          <w:trHeight w:val="999" w:hRule="atLeast"/>
          <w:jc w:val="center"/>
        </w:trPr>
        <w:tc>
          <w:tcPr>
            <w:tcW w:w="1940"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问责依据</w:t>
            </w:r>
          </w:p>
        </w:tc>
        <w:tc>
          <w:tcPr>
            <w:tcW w:w="7175" w:type="dxa"/>
            <w:vAlign w:val="top"/>
          </w:tcPr>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对不履行或不正确履行行政职责的行政机关及其工作人员，依据</w:t>
            </w:r>
            <w:r>
              <w:rPr>
                <w:rFonts w:hint="eastAsia" w:ascii="仿宋" w:hAnsi="仿宋" w:eastAsia="仿宋" w:cs="仿宋"/>
                <w:color w:val="auto"/>
                <w:position w:val="6"/>
                <w:sz w:val="28"/>
                <w:szCs w:val="28"/>
                <w:lang w:eastAsia="zh-CN"/>
              </w:rPr>
              <w:t>《中华人民共和国监察法》</w:t>
            </w:r>
            <w:r>
              <w:rPr>
                <w:rFonts w:hint="eastAsia" w:ascii="仿宋" w:hAnsi="仿宋" w:eastAsia="仿宋" w:cs="仿宋"/>
                <w:color w:val="auto"/>
                <w:position w:val="6"/>
                <w:sz w:val="28"/>
                <w:szCs w:val="28"/>
              </w:rPr>
              <w:t>、《中华人民共和国行政许可法》、《行政机关公务员处分条例》、</w:t>
            </w:r>
            <w:r>
              <w:rPr>
                <w:rFonts w:hint="eastAsia" w:ascii="仿宋" w:hAnsi="仿宋" w:eastAsia="仿宋" w:cs="仿宋"/>
                <w:color w:val="auto"/>
                <w:position w:val="6"/>
                <w:sz w:val="28"/>
                <w:szCs w:val="28"/>
                <w:lang w:eastAsia="zh-CN"/>
              </w:rPr>
              <w:t>《互联网上网服务营业场所管理条例》、</w:t>
            </w:r>
            <w:r>
              <w:rPr>
                <w:rFonts w:hint="eastAsia" w:ascii="仿宋" w:hAnsi="仿宋" w:eastAsia="仿宋" w:cs="仿宋"/>
                <w:color w:val="auto"/>
                <w:position w:val="6"/>
                <w:sz w:val="28"/>
                <w:szCs w:val="28"/>
              </w:rPr>
              <w:t>《四川省行政审批违法违纪行为责任追究办法》等法律法规规章的相关规定追究相应责任。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9" w:type="dxa"/>
          <w:trHeight w:val="502" w:hRule="atLeast"/>
          <w:jc w:val="center"/>
        </w:trPr>
        <w:tc>
          <w:tcPr>
            <w:tcW w:w="1940"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监督电话</w:t>
            </w:r>
          </w:p>
        </w:tc>
        <w:tc>
          <w:tcPr>
            <w:tcW w:w="7175"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0837-2482523</w:t>
            </w:r>
          </w:p>
        </w:tc>
      </w:tr>
    </w:tbl>
    <w:p>
      <w:pPr>
        <w:rPr>
          <w:color w:val="auto"/>
          <w:sz w:val="28"/>
          <w:szCs w:val="28"/>
        </w:rPr>
      </w:pPr>
    </w:p>
    <w:p>
      <w:pPr>
        <w:rPr>
          <w:color w:val="auto"/>
          <w:sz w:val="28"/>
          <w:szCs w:val="28"/>
        </w:rPr>
      </w:pPr>
    </w:p>
    <w:p>
      <w:pPr>
        <w:rPr>
          <w:color w:val="auto"/>
          <w:sz w:val="28"/>
          <w:szCs w:val="28"/>
        </w:rPr>
      </w:pPr>
    </w:p>
    <w:p>
      <w:pPr>
        <w:rPr>
          <w:color w:val="auto"/>
          <w:sz w:val="28"/>
          <w:szCs w:val="28"/>
        </w:rPr>
      </w:pPr>
    </w:p>
    <w:tbl>
      <w:tblPr>
        <w:tblStyle w:val="17"/>
        <w:tblW w:w="9125" w:type="dxa"/>
        <w:jc w:val="center"/>
        <w:tblInd w:w="-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9"/>
        <w:gridCol w:w="7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jc w:val="center"/>
        </w:trPr>
        <w:tc>
          <w:tcPr>
            <w:tcW w:w="1969"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序号</w:t>
            </w:r>
          </w:p>
        </w:tc>
        <w:tc>
          <w:tcPr>
            <w:tcW w:w="7156"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val="en-US" w:eastAsia="zh-CN"/>
              </w:rPr>
            </w:pPr>
            <w:r>
              <w:rPr>
                <w:rFonts w:hint="eastAsia" w:ascii="仿宋" w:hAnsi="仿宋" w:eastAsia="仿宋" w:cs="仿宋"/>
                <w:b/>
                <w:bCs/>
                <w:color w:val="auto"/>
                <w:position w:val="6"/>
                <w:sz w:val="28"/>
                <w:szCs w:val="28"/>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jc w:val="center"/>
        </w:trPr>
        <w:tc>
          <w:tcPr>
            <w:tcW w:w="1969"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权力类型</w:t>
            </w:r>
          </w:p>
        </w:tc>
        <w:tc>
          <w:tcPr>
            <w:tcW w:w="7156"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0" w:hRule="atLeast"/>
          <w:jc w:val="center"/>
        </w:trPr>
        <w:tc>
          <w:tcPr>
            <w:tcW w:w="1969"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权力项目名称</w:t>
            </w:r>
          </w:p>
        </w:tc>
        <w:tc>
          <w:tcPr>
            <w:tcW w:w="7156" w:type="dxa"/>
            <w:vAlign w:val="center"/>
          </w:tcPr>
          <w:p>
            <w:pPr>
              <w:pStyle w:val="33"/>
              <w:rPr>
                <w:color w:val="auto"/>
                <w:sz w:val="28"/>
                <w:szCs w:val="28"/>
              </w:rPr>
            </w:pPr>
            <w:r>
              <w:rPr>
                <w:color w:val="auto"/>
                <w:sz w:val="28"/>
                <w:szCs w:val="28"/>
              </w:rPr>
              <w:t>窗体顶端</w:t>
            </w:r>
          </w:p>
          <w:p>
            <w:pPr>
              <w:pStyle w:val="34"/>
              <w:rPr>
                <w:color w:val="auto"/>
                <w:sz w:val="28"/>
                <w:szCs w:val="28"/>
              </w:rPr>
            </w:pPr>
            <w:r>
              <w:rPr>
                <w:color w:val="auto"/>
                <w:sz w:val="28"/>
                <w:szCs w:val="28"/>
              </w:rPr>
              <w:t>窗体顶端</w:t>
            </w:r>
          </w:p>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val="en-US" w:eastAsia="zh-CN"/>
              </w:rPr>
              <w:t>广播电视视频点播业务许可证（乙种）审批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72" w:hRule="atLeast"/>
          <w:jc w:val="center"/>
        </w:trPr>
        <w:tc>
          <w:tcPr>
            <w:tcW w:w="1969"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实施依据</w:t>
            </w:r>
          </w:p>
        </w:tc>
        <w:tc>
          <w:tcPr>
            <w:tcW w:w="7156"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1.（1997年8月11日中华人民共和国国务院令第228号发布　根据2013年12月7日《国务院关于修改部分行政法规的决定》第一次修订　根据2017年3月1日《国务院关于修改和废止部分行政法规的决定》第二次修订）</w:t>
            </w:r>
          </w:p>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《广播电视管理条例》（国务院令第228号 1997年9月1日实施） 第五条：“国务院广播电视行政部门负责全国的广播电视管理工作。县级以上地方人民政府负责广播电视行政管理工作的部门或者机构（以下统称广播电视行政部门）负责本行政区域内的广播电视管理工作。”　</w:t>
            </w:r>
          </w:p>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2.《广播电视视频点播业务管理办法》（国家广播电影电视总局令第35号 2004年8月10日实施）第四条：“ 国家对视频点播业务实行许可制度。未经许可，任何机构和个人均不得开办视频点播业务。 禁止外商独资、中外合资、中外合作机构申请开办视频点播业务，但符合本办法第八条第一款的除外 。”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 xml:space="preserve"> 第五条：“ 开办视频点播业务须取得《广播电视视频点播业务许可证》。”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第六条 ：“《广播电视视频点播业务许可证》分为甲、乙两种。持有《广播电视视频点播业务许可证(甲种)》的机构，可在许可证载明的行政区域内从事视频点播业务。持有《广播电视视频点播业务许可证（乙种）》的机构，可在许可证载明的宾馆饭店内从事视频点播业务。”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6" w:hRule="atLeast"/>
          <w:jc w:val="center"/>
        </w:trPr>
        <w:tc>
          <w:tcPr>
            <w:tcW w:w="1969"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责任主体</w:t>
            </w:r>
          </w:p>
        </w:tc>
        <w:tc>
          <w:tcPr>
            <w:tcW w:w="7156"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562" w:firstLineChars="200"/>
              <w:jc w:val="both"/>
              <w:textAlignment w:val="auto"/>
              <w:outlineLvl w:val="9"/>
              <w:rPr>
                <w:rFonts w:hint="eastAsia" w:ascii="仿宋" w:hAnsi="仿宋" w:eastAsia="仿宋" w:cs="仿宋"/>
                <w:b/>
                <w:color w:val="auto"/>
                <w:position w:val="6"/>
                <w:sz w:val="28"/>
                <w:szCs w:val="28"/>
                <w:lang w:eastAsia="zh-CN"/>
              </w:rPr>
            </w:pPr>
            <w:r>
              <w:rPr>
                <w:rFonts w:hint="eastAsia" w:ascii="仿宋" w:hAnsi="仿宋" w:eastAsia="仿宋" w:cs="仿宋"/>
                <w:b/>
                <w:bCs w:val="0"/>
                <w:color w:val="auto"/>
                <w:position w:val="6"/>
                <w:sz w:val="28"/>
                <w:szCs w:val="28"/>
                <w:lang w:eastAsia="zh-CN"/>
              </w:rPr>
              <w:t>阿坝县文化体育广电新闻出版局行政审批股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0" w:hRule="atLeast"/>
          <w:jc w:val="center"/>
        </w:trPr>
        <w:tc>
          <w:tcPr>
            <w:tcW w:w="1969"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责任事项</w:t>
            </w:r>
          </w:p>
        </w:tc>
        <w:tc>
          <w:tcPr>
            <w:tcW w:w="7156"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lang w:val="en-US" w:eastAsia="zh-CN"/>
              </w:rPr>
              <w:t>1</w:t>
            </w:r>
            <w:r>
              <w:rPr>
                <w:rFonts w:hint="eastAsia" w:ascii="仿宋" w:hAnsi="仿宋" w:eastAsia="仿宋" w:cs="仿宋"/>
                <w:b w:val="0"/>
                <w:bCs/>
                <w:color w:val="auto"/>
                <w:position w:val="6"/>
                <w:sz w:val="28"/>
                <w:szCs w:val="28"/>
              </w:rPr>
              <w:t>.受理责任：公示应当提交的材料，一次性告知补正材料，依法受理或不予受理（不予受理应当告知理由）。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2.审查责任：对书面申请材料进行审查，提出是否同意筹建的审核意见，组织现场检查验收，告知申请人、厉害相关人享有听证权力；涉及公共利益的重大许可，向社会公告并举行听证。</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3.决定责任：作出行政许可或者不予行政许可决定，法定告知（不予许可的应当书面告知理由）。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4.事后监管责任：建立实施监督检查的运行机制和管理制度，开展定期和不定期检查，依法采取相关处置措施。</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5.其他责任：法律法规规章规定应履行的其他责任。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9" w:hRule="atLeast"/>
          <w:jc w:val="center"/>
        </w:trPr>
        <w:tc>
          <w:tcPr>
            <w:tcW w:w="1969"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rPr>
              <w:t>责任事项</w:t>
            </w:r>
            <w:r>
              <w:rPr>
                <w:rFonts w:hint="eastAsia" w:ascii="仿宋" w:hAnsi="仿宋" w:eastAsia="仿宋" w:cs="仿宋"/>
                <w:b/>
                <w:bCs/>
                <w:color w:val="auto"/>
                <w:position w:val="6"/>
                <w:sz w:val="28"/>
                <w:szCs w:val="28"/>
                <w:lang w:eastAsia="zh-CN"/>
              </w:rPr>
              <w:t>依据</w:t>
            </w:r>
          </w:p>
        </w:tc>
        <w:tc>
          <w:tcPr>
            <w:tcW w:w="7156"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lang w:val="en-US" w:eastAsia="zh-CN"/>
              </w:rPr>
              <w:t>1.</w:t>
            </w:r>
            <w:r>
              <w:rPr>
                <w:rFonts w:hint="eastAsia" w:ascii="仿宋" w:hAnsi="仿宋" w:eastAsia="仿宋" w:cs="仿宋"/>
                <w:color w:val="auto"/>
                <w:position w:val="6"/>
                <w:sz w:val="28"/>
                <w:szCs w:val="28"/>
              </w:rPr>
              <w:t>《广播电视管理条例》（国务院令第228号）第五条：“国务院广播电视行政部门负责全国的广播电视管理工作。县级以上地方人民政府负责广播电视行政管理工作的部门或者机构(以下统称广播电视行政部门)负责本行政区域内的广播电视管理工作”、第五十三条：“广播电视行政部门及其工作人员在广播电视管理工作中滥用职权、玩忽职守、徇私舞弊，构成犯罪的，依法追究刑事责任；尚不构成犯罪的，依法给予行政处分”；</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lang w:val="en-US" w:eastAsia="zh-CN"/>
              </w:rPr>
              <w:t>2.</w:t>
            </w:r>
            <w:r>
              <w:rPr>
                <w:rFonts w:hint="eastAsia" w:ascii="仿宋" w:hAnsi="仿宋" w:eastAsia="仿宋" w:cs="仿宋"/>
                <w:color w:val="auto"/>
                <w:position w:val="6"/>
                <w:sz w:val="28"/>
                <w:szCs w:val="28"/>
              </w:rPr>
              <w:t>《行政许可法》第三十四条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r>
              <w:rPr>
                <w:rFonts w:hint="eastAsia" w:ascii="仿宋" w:hAnsi="仿宋" w:eastAsia="仿宋" w:cs="仿宋"/>
                <w:color w:val="auto"/>
                <w:position w:val="6"/>
                <w:sz w:val="28"/>
                <w:szCs w:val="28"/>
                <w:lang w:val="en-US" w:eastAsia="zh-CN"/>
              </w:rPr>
              <w:t>”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lang w:val="en-US" w:eastAsia="zh-CN"/>
              </w:rPr>
              <w:t>3.</w:t>
            </w:r>
            <w:r>
              <w:rPr>
                <w:rFonts w:hint="eastAsia" w:ascii="仿宋" w:hAnsi="仿宋" w:eastAsia="仿宋" w:cs="仿宋"/>
                <w:color w:val="auto"/>
                <w:position w:val="6"/>
                <w:sz w:val="28"/>
                <w:szCs w:val="28"/>
              </w:rPr>
              <w:t xml:space="preserve">《广播电视视频点播业务管理办法》（广电总局令第35号）第三条：“国家广播电影电视总局（以下简称广电总局）负责全国视频点播业务的管理，制定全国视频点播业务总体规划，确定视频点播开办机构的总量、布局。县级以上地方广播电视行政部门负责本辖区内视频点播业务的管理”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lang w:val="en-US" w:eastAsia="zh-CN"/>
              </w:rPr>
              <w:t>4.</w:t>
            </w:r>
            <w:r>
              <w:rPr>
                <w:rFonts w:hint="eastAsia" w:ascii="仿宋" w:hAnsi="仿宋" w:eastAsia="仿宋" w:cs="仿宋"/>
                <w:color w:val="auto"/>
                <w:position w:val="6"/>
                <w:sz w:val="28"/>
                <w:szCs w:val="28"/>
              </w:rPr>
              <w:t>《行政许可法》第四十四条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 行政机关作出准予行政许可的决定，应当自作出决定之日起十日内向申请人颁发、送达行政许可证件，或者加贴标签、加盖检验、检测、检疫印章。</w:t>
            </w:r>
            <w:r>
              <w:rPr>
                <w:rFonts w:hint="eastAsia" w:ascii="仿宋" w:hAnsi="仿宋" w:eastAsia="仿宋" w:cs="仿宋"/>
                <w:color w:val="auto"/>
                <w:position w:val="6"/>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第六十一条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行政机关应当创造条件，实现与被许可人、其他有关行政机关的计算机档案系统互联，核查被许可人从事行政许可事项活动情况。</w:t>
            </w:r>
            <w:r>
              <w:rPr>
                <w:rFonts w:hint="eastAsia" w:ascii="仿宋" w:hAnsi="仿宋" w:eastAsia="仿宋" w:cs="仿宋"/>
                <w:color w:val="auto"/>
                <w:position w:val="6"/>
                <w:sz w:val="28"/>
                <w:szCs w:val="2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9" w:hRule="atLeast"/>
          <w:jc w:val="center"/>
        </w:trPr>
        <w:tc>
          <w:tcPr>
            <w:tcW w:w="1969"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问责依据</w:t>
            </w:r>
          </w:p>
        </w:tc>
        <w:tc>
          <w:tcPr>
            <w:tcW w:w="7156" w:type="dxa"/>
            <w:vAlign w:val="top"/>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对不履行或不正确履行行政职责的行政机关及其工作人员，依据</w:t>
            </w:r>
            <w:r>
              <w:rPr>
                <w:rFonts w:hint="eastAsia" w:ascii="仿宋" w:hAnsi="仿宋" w:eastAsia="仿宋" w:cs="仿宋"/>
                <w:color w:val="auto"/>
                <w:position w:val="6"/>
                <w:sz w:val="28"/>
                <w:szCs w:val="28"/>
                <w:lang w:eastAsia="zh-CN"/>
              </w:rPr>
              <w:t>《中华人民共和国监察法》</w:t>
            </w:r>
            <w:r>
              <w:rPr>
                <w:rFonts w:hint="eastAsia" w:ascii="仿宋" w:hAnsi="仿宋" w:eastAsia="仿宋" w:cs="仿宋"/>
                <w:color w:val="auto"/>
                <w:position w:val="6"/>
                <w:sz w:val="28"/>
                <w:szCs w:val="28"/>
              </w:rPr>
              <w:t>、《中华人民共和国行政许可法》、《行政机关公务员处分条例》、</w:t>
            </w:r>
            <w:r>
              <w:rPr>
                <w:rFonts w:hint="eastAsia" w:ascii="仿宋" w:hAnsi="仿宋" w:eastAsia="仿宋" w:cs="仿宋"/>
                <w:color w:val="auto"/>
                <w:position w:val="6"/>
                <w:sz w:val="28"/>
                <w:szCs w:val="28"/>
                <w:lang w:eastAsia="zh-CN"/>
              </w:rPr>
              <w:t>《互联网上网服务营业场所管理条例》、</w:t>
            </w:r>
            <w:r>
              <w:rPr>
                <w:rFonts w:hint="eastAsia" w:ascii="仿宋" w:hAnsi="仿宋" w:eastAsia="仿宋" w:cs="仿宋"/>
                <w:color w:val="auto"/>
                <w:position w:val="6"/>
                <w:sz w:val="28"/>
                <w:szCs w:val="28"/>
              </w:rPr>
              <w:t>《四川省行政审批违法违纪行为责任追究办法》等法律法规规章的相关规定追究相应责任。</w:t>
            </w:r>
          </w:p>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2" w:hRule="atLeast"/>
          <w:jc w:val="center"/>
        </w:trPr>
        <w:tc>
          <w:tcPr>
            <w:tcW w:w="1969"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监督电话</w:t>
            </w:r>
          </w:p>
        </w:tc>
        <w:tc>
          <w:tcPr>
            <w:tcW w:w="7156"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0837-2482523</w:t>
            </w:r>
          </w:p>
        </w:tc>
      </w:tr>
    </w:tbl>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tbl>
      <w:tblPr>
        <w:tblStyle w:val="17"/>
        <w:tblW w:w="9115" w:type="dxa"/>
        <w:jc w:val="center"/>
        <w:tblInd w:w="-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2"/>
        <w:gridCol w:w="71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jc w:val="center"/>
        </w:trPr>
        <w:tc>
          <w:tcPr>
            <w:tcW w:w="1932"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序号</w:t>
            </w:r>
          </w:p>
        </w:tc>
        <w:tc>
          <w:tcPr>
            <w:tcW w:w="7183"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val="en-US" w:eastAsia="zh-CN"/>
              </w:rPr>
            </w:pPr>
            <w:r>
              <w:rPr>
                <w:rFonts w:hint="eastAsia" w:ascii="仿宋" w:hAnsi="仿宋" w:eastAsia="仿宋" w:cs="仿宋"/>
                <w:b/>
                <w:bCs/>
                <w:color w:val="auto"/>
                <w:position w:val="6"/>
                <w:sz w:val="28"/>
                <w:szCs w:val="28"/>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jc w:val="center"/>
        </w:trPr>
        <w:tc>
          <w:tcPr>
            <w:tcW w:w="1932"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权力类型</w:t>
            </w:r>
          </w:p>
        </w:tc>
        <w:tc>
          <w:tcPr>
            <w:tcW w:w="7183"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0" w:hRule="atLeast"/>
          <w:jc w:val="center"/>
        </w:trPr>
        <w:tc>
          <w:tcPr>
            <w:tcW w:w="1932"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both"/>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权力项目名称</w:t>
            </w:r>
          </w:p>
        </w:tc>
        <w:tc>
          <w:tcPr>
            <w:tcW w:w="7183" w:type="dxa"/>
            <w:vAlign w:val="center"/>
          </w:tcPr>
          <w:p>
            <w:pPr>
              <w:pStyle w:val="33"/>
              <w:rPr>
                <w:color w:val="auto"/>
                <w:sz w:val="28"/>
                <w:szCs w:val="28"/>
              </w:rPr>
            </w:pPr>
            <w:r>
              <w:rPr>
                <w:color w:val="auto"/>
                <w:sz w:val="28"/>
                <w:szCs w:val="28"/>
              </w:rPr>
              <w:t>窗体顶端</w:t>
            </w:r>
          </w:p>
          <w:p>
            <w:pPr>
              <w:pStyle w:val="34"/>
              <w:rPr>
                <w:color w:val="auto"/>
                <w:sz w:val="28"/>
                <w:szCs w:val="28"/>
              </w:rPr>
            </w:pPr>
            <w:r>
              <w:rPr>
                <w:color w:val="auto"/>
                <w:sz w:val="28"/>
                <w:szCs w:val="28"/>
              </w:rPr>
              <w:t>窗体顶端</w:t>
            </w:r>
          </w:p>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有线广播电视传输覆盖网工程建设及验收审核（暂停）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932"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实施依据</w:t>
            </w:r>
          </w:p>
        </w:tc>
        <w:tc>
          <w:tcPr>
            <w:tcW w:w="718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b w:val="0"/>
                <w:bCs/>
                <w:color w:val="auto"/>
                <w:position w:val="6"/>
                <w:sz w:val="28"/>
                <w:szCs w:val="28"/>
                <w:lang w:eastAsia="zh-CN"/>
              </w:rPr>
            </w:pPr>
            <w:r>
              <w:rPr>
                <w:rFonts w:hint="eastAsia" w:ascii="仿宋" w:hAnsi="仿宋" w:eastAsia="仿宋" w:cs="仿宋"/>
                <w:b w:val="0"/>
                <w:bCs/>
                <w:color w:val="auto"/>
                <w:position w:val="6"/>
                <w:sz w:val="28"/>
                <w:szCs w:val="28"/>
                <w:lang w:val="en-US" w:eastAsia="zh-CN"/>
              </w:rPr>
              <w:t>1.</w:t>
            </w:r>
            <w:r>
              <w:rPr>
                <w:rFonts w:hint="eastAsia" w:ascii="仿宋" w:hAnsi="仿宋" w:eastAsia="仿宋" w:cs="仿宋"/>
                <w:b w:val="0"/>
                <w:bCs/>
                <w:color w:val="auto"/>
                <w:position w:val="6"/>
                <w:sz w:val="28"/>
                <w:szCs w:val="28"/>
              </w:rPr>
              <w:t>《广播电视节目传送业务管理办法》（国家广电总局令第33号）第十一条</w:t>
            </w:r>
            <w:r>
              <w:rPr>
                <w:rFonts w:hint="eastAsia" w:ascii="仿宋" w:hAnsi="仿宋" w:eastAsia="仿宋" w:cs="仿宋"/>
                <w:b w:val="0"/>
                <w:bCs/>
                <w:color w:val="auto"/>
                <w:position w:val="6"/>
                <w:sz w:val="28"/>
                <w:szCs w:val="28"/>
                <w:lang w:eastAsia="zh-CN"/>
              </w:rPr>
              <w:t>：“</w:t>
            </w:r>
            <w:r>
              <w:rPr>
                <w:rFonts w:hint="eastAsia" w:ascii="仿宋" w:hAnsi="仿宋" w:eastAsia="仿宋" w:cs="仿宋"/>
                <w:b w:val="0"/>
                <w:bCs/>
                <w:color w:val="auto"/>
                <w:position w:val="6"/>
                <w:sz w:val="28"/>
                <w:szCs w:val="28"/>
              </w:rPr>
              <w:t xml:space="preserve"> 负责受理的广播电视行政部门应按照行政许可法规定的期限和权限，履行受理、审核职责。申请人的申请符合法定标准的，有权作出决定的广播电视行政部门应作出准予行政许可的书面决定；依法作出不予行政许可决定的，应当书面通知申请人并说明理由。</w:t>
            </w:r>
            <w:r>
              <w:rPr>
                <w:rFonts w:hint="eastAsia" w:ascii="仿宋" w:hAnsi="仿宋" w:eastAsia="仿宋" w:cs="仿宋"/>
                <w:b w:val="0"/>
                <w:bCs/>
                <w:color w:val="auto"/>
                <w:position w:val="6"/>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lang w:val="en-US" w:eastAsia="zh-CN"/>
              </w:rPr>
              <w:t>2.</w:t>
            </w:r>
            <w:r>
              <w:rPr>
                <w:rFonts w:hint="eastAsia" w:ascii="仿宋" w:hAnsi="仿宋" w:eastAsia="仿宋" w:cs="仿宋"/>
                <w:color w:val="auto"/>
                <w:position w:val="6"/>
                <w:sz w:val="28"/>
                <w:szCs w:val="28"/>
                <w:lang w:eastAsia="zh-CN"/>
              </w:rPr>
              <w:t>《广播电视管理条例》 1997年8月11日国务院令第228号</w:t>
            </w:r>
            <w:r>
              <w:rPr>
                <w:rFonts w:hint="eastAsia" w:ascii="仿宋" w:hAnsi="仿宋" w:eastAsia="仿宋" w:cs="仿宋"/>
                <w:color w:val="auto"/>
                <w:position w:val="6"/>
                <w:sz w:val="28"/>
                <w:szCs w:val="28"/>
                <w:lang w:val="en-US" w:eastAsia="zh-CN"/>
              </w:rPr>
              <w:t xml:space="preserve">  </w:t>
            </w:r>
            <w:r>
              <w:rPr>
                <w:rFonts w:hint="eastAsia" w:ascii="仿宋" w:hAnsi="仿宋" w:eastAsia="仿宋" w:cs="仿宋"/>
                <w:color w:val="auto"/>
                <w:position w:val="6"/>
                <w:sz w:val="28"/>
                <w:szCs w:val="28"/>
                <w:lang w:eastAsia="zh-CN"/>
              </w:rPr>
              <w:t>第二十二条：“ 广播电视传输覆盖网的工程建设和使用的广播电视技术设备，应当符合国家标准、行业标准。工程竣工后，由广播电视行政部门组织验收，验收合格的，方可投入使用。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6" w:hRule="atLeast"/>
          <w:jc w:val="center"/>
        </w:trPr>
        <w:tc>
          <w:tcPr>
            <w:tcW w:w="1932"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责任主体</w:t>
            </w:r>
          </w:p>
        </w:tc>
        <w:tc>
          <w:tcPr>
            <w:tcW w:w="7183"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562" w:firstLineChars="200"/>
              <w:jc w:val="both"/>
              <w:textAlignment w:val="auto"/>
              <w:outlineLvl w:val="9"/>
              <w:rPr>
                <w:rFonts w:hint="eastAsia" w:ascii="仿宋" w:hAnsi="仿宋" w:eastAsia="仿宋" w:cs="仿宋"/>
                <w:b/>
                <w:color w:val="auto"/>
                <w:position w:val="6"/>
                <w:sz w:val="28"/>
                <w:szCs w:val="28"/>
                <w:lang w:eastAsia="zh-CN"/>
              </w:rPr>
            </w:pPr>
            <w:r>
              <w:rPr>
                <w:rFonts w:hint="eastAsia" w:ascii="仿宋" w:hAnsi="仿宋" w:eastAsia="仿宋" w:cs="仿宋"/>
                <w:b/>
                <w:bCs w:val="0"/>
                <w:color w:val="auto"/>
                <w:position w:val="6"/>
                <w:sz w:val="28"/>
                <w:szCs w:val="28"/>
                <w:lang w:eastAsia="zh-CN"/>
              </w:rPr>
              <w:t>阿坝县文化体育广电新闻出版局行政审批股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7" w:hRule="atLeast"/>
          <w:jc w:val="center"/>
        </w:trPr>
        <w:tc>
          <w:tcPr>
            <w:tcW w:w="1932"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责任事项</w:t>
            </w:r>
          </w:p>
        </w:tc>
        <w:tc>
          <w:tcPr>
            <w:tcW w:w="7183"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lang w:val="en-US" w:eastAsia="zh-CN"/>
              </w:rPr>
              <w:t>1</w:t>
            </w:r>
            <w:r>
              <w:rPr>
                <w:rFonts w:hint="eastAsia" w:ascii="仿宋" w:hAnsi="仿宋" w:eastAsia="仿宋" w:cs="仿宋"/>
                <w:b w:val="0"/>
                <w:bCs/>
                <w:color w:val="auto"/>
                <w:position w:val="6"/>
                <w:sz w:val="28"/>
                <w:szCs w:val="28"/>
              </w:rPr>
              <w:t>.受理责任：公示应当提交的材料，一次性告知补正材料，依法受理或不予受理（不予受理应当告知理由）。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2.审查责任：对书面申请材料进行审查，提出是否同意筹建的审核意见，组织现场检查验收，告知申请人、厉害相关人享有听证权力；涉及公共利益的重大许可，向社会公告并举行听证。</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3.决定责任：作出行政许可或者不予行政许可决定，法定告知（不予许可的应当书面告知理由）。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4.事后监管责任：建立实施监督检查的运行机制和管理制度，开展定期和不定期检查，依法采取相关处置措施。</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5.其他责任：法律法规规章规定应履行的其他责任。</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9" w:hRule="atLeast"/>
          <w:jc w:val="center"/>
        </w:trPr>
        <w:tc>
          <w:tcPr>
            <w:tcW w:w="1932"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rPr>
              <w:t>责任事项</w:t>
            </w:r>
            <w:r>
              <w:rPr>
                <w:rFonts w:hint="eastAsia" w:ascii="仿宋" w:hAnsi="仿宋" w:eastAsia="仿宋" w:cs="仿宋"/>
                <w:b/>
                <w:bCs/>
                <w:color w:val="auto"/>
                <w:position w:val="6"/>
                <w:sz w:val="28"/>
                <w:szCs w:val="28"/>
                <w:lang w:eastAsia="zh-CN"/>
              </w:rPr>
              <w:t>依据</w:t>
            </w:r>
          </w:p>
        </w:tc>
        <w:tc>
          <w:tcPr>
            <w:tcW w:w="7183"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lang w:val="en-US" w:eastAsia="zh-CN"/>
              </w:rPr>
              <w:t>1.</w:t>
            </w:r>
            <w:r>
              <w:rPr>
                <w:rFonts w:hint="eastAsia" w:ascii="仿宋" w:hAnsi="仿宋" w:eastAsia="仿宋" w:cs="仿宋"/>
                <w:b w:val="0"/>
                <w:bCs/>
                <w:color w:val="auto"/>
                <w:position w:val="6"/>
                <w:sz w:val="28"/>
                <w:szCs w:val="28"/>
              </w:rPr>
              <w:t>《广播电视节目传送业务管理办法》（国家广电总局令第33号）第十一条 负责受理的广播电视行政部门应按照行政许可法规定的期限和权限，履行受理、审核职责。申请人的申请符合法定标准的，有权作出决定的广播电视行政部门应作出准予行政许可的书面决定；依法作出不予行政许可决定的，应当书面通知申请人并说明理由。</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b w:val="0"/>
                <w:bCs/>
                <w:color w:val="auto"/>
                <w:position w:val="6"/>
                <w:sz w:val="28"/>
                <w:szCs w:val="28"/>
                <w:lang w:val="en-US" w:eastAsia="zh-CN"/>
              </w:rPr>
              <w:t>2.</w:t>
            </w:r>
            <w:r>
              <w:rPr>
                <w:rFonts w:hint="eastAsia" w:ascii="仿宋" w:hAnsi="仿宋" w:eastAsia="仿宋" w:cs="仿宋"/>
                <w:b w:val="0"/>
                <w:bCs/>
                <w:color w:val="auto"/>
                <w:position w:val="6"/>
                <w:sz w:val="28"/>
                <w:szCs w:val="28"/>
              </w:rPr>
              <w:t>《行政许可法》第四十条 行政机关作出的准予行政许可决定，应当予以公开，公众有权查阅。第四十四条 行政机关作出准予行政许可的决定，应当自作出决定之日起十日内向申请人颁发、送达行政许可证件，或者加贴标签、加盖检验、检测、检疫印章。</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lang w:val="en-US" w:eastAsia="zh-CN"/>
              </w:rPr>
              <w:t>3</w:t>
            </w:r>
            <w:r>
              <w:rPr>
                <w:rFonts w:hint="eastAsia" w:ascii="仿宋" w:hAnsi="仿宋" w:eastAsia="仿宋" w:cs="仿宋"/>
                <w:b w:val="0"/>
                <w:bCs/>
                <w:color w:val="auto"/>
                <w:position w:val="6"/>
                <w:sz w:val="28"/>
                <w:szCs w:val="28"/>
              </w:rPr>
              <w:t>.《广播电视节目传送业务管理办法》（国家广电总局令第33号）第三条 国家广播电影电视总局（以下简称广电总局）负责全国广播电视节目传送业务的管理。县级以上广播电视行政部门负责本行政区域内广播电视节目传送业务的管理。</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b w:val="0"/>
                <w:bCs/>
                <w:color w:val="auto"/>
                <w:position w:val="6"/>
                <w:sz w:val="28"/>
                <w:szCs w:val="28"/>
              </w:rPr>
              <w:t>第五十三条</w:t>
            </w:r>
            <w:r>
              <w:rPr>
                <w:rFonts w:hint="eastAsia" w:ascii="仿宋" w:hAnsi="仿宋" w:eastAsia="仿宋" w:cs="仿宋"/>
                <w:b w:val="0"/>
                <w:bCs/>
                <w:color w:val="auto"/>
                <w:position w:val="6"/>
                <w:sz w:val="28"/>
                <w:szCs w:val="28"/>
                <w:lang w:eastAsia="zh-CN"/>
              </w:rPr>
              <w:t>：“</w:t>
            </w:r>
            <w:r>
              <w:rPr>
                <w:rFonts w:hint="eastAsia" w:ascii="仿宋" w:hAnsi="仿宋" w:eastAsia="仿宋" w:cs="仿宋"/>
                <w:b w:val="0"/>
                <w:bCs/>
                <w:color w:val="auto"/>
                <w:position w:val="6"/>
                <w:sz w:val="28"/>
                <w:szCs w:val="28"/>
              </w:rPr>
              <w:t>　广播电视行政部门及其工作人员在广播电视管理工作中滥用职权、玩忽职守、徇私舞弊，构成犯罪的，依法追究刑事责任；尚不构成犯罪的，依法给予行政处分</w:t>
            </w:r>
            <w:r>
              <w:rPr>
                <w:rFonts w:hint="eastAsia" w:ascii="仿宋" w:hAnsi="仿宋" w:eastAsia="仿宋" w:cs="仿宋"/>
                <w:b w:val="0"/>
                <w:bCs/>
                <w:color w:val="auto"/>
                <w:position w:val="6"/>
                <w:sz w:val="28"/>
                <w:szCs w:val="2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9" w:hRule="atLeast"/>
          <w:jc w:val="center"/>
        </w:trPr>
        <w:tc>
          <w:tcPr>
            <w:tcW w:w="1932"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问责依据</w:t>
            </w:r>
          </w:p>
        </w:tc>
        <w:tc>
          <w:tcPr>
            <w:tcW w:w="7183" w:type="dxa"/>
            <w:vAlign w:val="top"/>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对不履行或不正确履行行政职责的行政机关及其工作人员，依据</w:t>
            </w:r>
            <w:r>
              <w:rPr>
                <w:rFonts w:hint="eastAsia" w:ascii="仿宋" w:hAnsi="仿宋" w:eastAsia="仿宋" w:cs="仿宋"/>
                <w:color w:val="auto"/>
                <w:position w:val="6"/>
                <w:sz w:val="28"/>
                <w:szCs w:val="28"/>
                <w:lang w:eastAsia="zh-CN"/>
              </w:rPr>
              <w:t>《中华人民共和国监察法》</w:t>
            </w:r>
            <w:r>
              <w:rPr>
                <w:rFonts w:hint="eastAsia" w:ascii="仿宋" w:hAnsi="仿宋" w:eastAsia="仿宋" w:cs="仿宋"/>
                <w:color w:val="auto"/>
                <w:position w:val="6"/>
                <w:sz w:val="28"/>
                <w:szCs w:val="28"/>
              </w:rPr>
              <w:t>、《中华人民共和国行政许可法》、《行政机关公务员处分条例》、</w:t>
            </w:r>
            <w:r>
              <w:rPr>
                <w:rFonts w:hint="eastAsia" w:ascii="仿宋" w:hAnsi="仿宋" w:eastAsia="仿宋" w:cs="仿宋"/>
                <w:color w:val="auto"/>
                <w:position w:val="6"/>
                <w:sz w:val="28"/>
                <w:szCs w:val="28"/>
                <w:lang w:eastAsia="zh-CN"/>
              </w:rPr>
              <w:t>《互联网上网服务营业场所管理条例》、</w:t>
            </w:r>
            <w:r>
              <w:rPr>
                <w:rFonts w:hint="eastAsia" w:ascii="仿宋" w:hAnsi="仿宋" w:eastAsia="仿宋" w:cs="仿宋"/>
                <w:color w:val="auto"/>
                <w:position w:val="6"/>
                <w:sz w:val="28"/>
                <w:szCs w:val="28"/>
              </w:rPr>
              <w:t>《四川省行政审批违法违纪行为责任追究办法》等法律法规规章的相关规定追究相应责任。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2" w:hRule="atLeast"/>
          <w:jc w:val="center"/>
        </w:trPr>
        <w:tc>
          <w:tcPr>
            <w:tcW w:w="1932"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监督电话</w:t>
            </w:r>
          </w:p>
        </w:tc>
        <w:tc>
          <w:tcPr>
            <w:tcW w:w="7183"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0837-2482523</w:t>
            </w:r>
          </w:p>
        </w:tc>
      </w:tr>
    </w:tbl>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tbl>
      <w:tblPr>
        <w:tblStyle w:val="17"/>
        <w:tblW w:w="9125" w:type="dxa"/>
        <w:jc w:val="center"/>
        <w:tblInd w:w="-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
        <w:gridCol w:w="1918"/>
        <w:gridCol w:w="21"/>
        <w:gridCol w:w="7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jc w:val="center"/>
        </w:trPr>
        <w:tc>
          <w:tcPr>
            <w:tcW w:w="1945" w:type="dxa"/>
            <w:gridSpan w:val="3"/>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序号</w:t>
            </w:r>
          </w:p>
        </w:tc>
        <w:tc>
          <w:tcPr>
            <w:tcW w:w="7180"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val="en-US" w:eastAsia="zh-CN"/>
              </w:rPr>
            </w:pPr>
            <w:r>
              <w:rPr>
                <w:rFonts w:hint="eastAsia" w:ascii="仿宋" w:hAnsi="仿宋" w:eastAsia="仿宋" w:cs="仿宋"/>
                <w:b/>
                <w:bCs/>
                <w:color w:val="auto"/>
                <w:position w:val="6"/>
                <w:sz w:val="28"/>
                <w:szCs w:val="28"/>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jc w:val="center"/>
        </w:trPr>
        <w:tc>
          <w:tcPr>
            <w:tcW w:w="1945" w:type="dxa"/>
            <w:gridSpan w:val="3"/>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权力类型</w:t>
            </w:r>
          </w:p>
        </w:tc>
        <w:tc>
          <w:tcPr>
            <w:tcW w:w="7180"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0" w:hRule="atLeast"/>
          <w:jc w:val="center"/>
        </w:trPr>
        <w:tc>
          <w:tcPr>
            <w:tcW w:w="1945" w:type="dxa"/>
            <w:gridSpan w:val="3"/>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权力项目名称</w:t>
            </w:r>
          </w:p>
        </w:tc>
        <w:tc>
          <w:tcPr>
            <w:tcW w:w="7180" w:type="dxa"/>
            <w:vAlign w:val="center"/>
          </w:tcPr>
          <w:p>
            <w:pPr>
              <w:pStyle w:val="33"/>
              <w:rPr>
                <w:color w:val="auto"/>
                <w:sz w:val="28"/>
                <w:szCs w:val="28"/>
              </w:rPr>
            </w:pPr>
            <w:r>
              <w:rPr>
                <w:color w:val="auto"/>
                <w:sz w:val="28"/>
                <w:szCs w:val="28"/>
              </w:rPr>
              <w:t>窗体顶端</w:t>
            </w:r>
          </w:p>
          <w:p>
            <w:pPr>
              <w:pStyle w:val="34"/>
              <w:rPr>
                <w:color w:val="auto"/>
                <w:sz w:val="28"/>
                <w:szCs w:val="28"/>
              </w:rPr>
            </w:pPr>
            <w:r>
              <w:rPr>
                <w:color w:val="auto"/>
                <w:sz w:val="28"/>
                <w:szCs w:val="28"/>
              </w:rPr>
              <w:t>窗体顶端</w:t>
            </w:r>
          </w:p>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kern w:val="0"/>
                <w:sz w:val="28"/>
                <w:szCs w:val="28"/>
              </w:rPr>
              <w:t>对新闻出版广电总局负责的广播电台、电视台设立、终止审批的初审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945" w:type="dxa"/>
            <w:gridSpan w:val="3"/>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实施依据</w:t>
            </w:r>
          </w:p>
        </w:tc>
        <w:tc>
          <w:tcPr>
            <w:tcW w:w="7180"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b w:val="0"/>
                <w:bCs/>
                <w:color w:val="auto"/>
                <w:position w:val="6"/>
                <w:sz w:val="28"/>
                <w:szCs w:val="28"/>
                <w:lang w:eastAsia="zh-CN"/>
              </w:rPr>
            </w:pPr>
            <w:r>
              <w:rPr>
                <w:rFonts w:hint="eastAsia" w:ascii="仿宋" w:hAnsi="仿宋" w:eastAsia="仿宋" w:cs="仿宋"/>
                <w:b w:val="0"/>
                <w:bCs/>
                <w:color w:val="auto"/>
                <w:position w:val="6"/>
                <w:sz w:val="28"/>
                <w:szCs w:val="28"/>
                <w:lang w:eastAsia="zh-CN"/>
              </w:rPr>
              <w:t xml:space="preserve">《广播电视管理条例》第一款（1997年国务院令第228号公布，2013年国务院令第645号修订，2017年国务院令第676号修订）第十一条：“ 中央的广播电台、电视台由国务院广播电视行政部门设立。地方设立广播电台、电视台的，由县、不设区的市以上地方人民政府广播电视行政部门提出申请，本级人民政府审查同意后，逐级上报，经国务院广播电视行政部门审查批准后，方可筹建。”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6" w:hRule="atLeast"/>
          <w:jc w:val="center"/>
        </w:trPr>
        <w:tc>
          <w:tcPr>
            <w:tcW w:w="1945" w:type="dxa"/>
            <w:gridSpan w:val="3"/>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责任主体</w:t>
            </w:r>
          </w:p>
        </w:tc>
        <w:tc>
          <w:tcPr>
            <w:tcW w:w="7180"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843" w:firstLineChars="300"/>
              <w:jc w:val="both"/>
              <w:textAlignment w:val="auto"/>
              <w:outlineLvl w:val="9"/>
              <w:rPr>
                <w:rFonts w:hint="eastAsia" w:ascii="仿宋" w:hAnsi="仿宋" w:eastAsia="仿宋" w:cs="仿宋"/>
                <w:b/>
                <w:color w:val="auto"/>
                <w:position w:val="6"/>
                <w:sz w:val="28"/>
                <w:szCs w:val="28"/>
                <w:lang w:eastAsia="zh-CN"/>
              </w:rPr>
            </w:pPr>
            <w:r>
              <w:rPr>
                <w:rFonts w:hint="eastAsia" w:ascii="仿宋" w:hAnsi="仿宋" w:eastAsia="仿宋" w:cs="仿宋"/>
                <w:b/>
                <w:bCs w:val="0"/>
                <w:color w:val="auto"/>
                <w:position w:val="6"/>
                <w:sz w:val="28"/>
                <w:szCs w:val="28"/>
                <w:lang w:eastAsia="zh-CN"/>
              </w:rPr>
              <w:t>阿坝县文化体育广电新闻出版局行政审批股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3" w:hRule="atLeast"/>
          <w:jc w:val="center"/>
        </w:trPr>
        <w:tc>
          <w:tcPr>
            <w:tcW w:w="1945" w:type="dxa"/>
            <w:gridSpan w:val="3"/>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责任事项</w:t>
            </w:r>
          </w:p>
        </w:tc>
        <w:tc>
          <w:tcPr>
            <w:tcW w:w="7180"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lang w:val="en-US" w:eastAsia="zh-CN"/>
              </w:rPr>
              <w:t>1</w:t>
            </w:r>
            <w:r>
              <w:rPr>
                <w:rFonts w:hint="eastAsia" w:ascii="仿宋" w:hAnsi="仿宋" w:eastAsia="仿宋" w:cs="仿宋"/>
                <w:b w:val="0"/>
                <w:bCs/>
                <w:color w:val="auto"/>
                <w:position w:val="6"/>
                <w:sz w:val="28"/>
                <w:szCs w:val="28"/>
              </w:rPr>
              <w:t>.受理责任：公示应当提交的材料，一次性告知补正材料，依法受理或不予受理（不予受理应当告知理由）。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2.审查责任：对书面申请材料进行审查，提出是否同意筹建的审核意见，组织现场检查验收，告知申请人、厉害相关人享有听证权力；涉及公共利益的重大许可，向社会公告并举行听证。</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3.决定责任：作出行政许可或者不予行政许可决定，法定告知（不予许可的应当书面告知理由）。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4.事后监管责任：建立实施监督检查的运行机制和管理制度，开展定期和不定期检查，依法采取相关处置措施。</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5.其他责任：法律法规规章规定应履行的其他责任。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9" w:hRule="atLeast"/>
          <w:jc w:val="center"/>
        </w:trPr>
        <w:tc>
          <w:tcPr>
            <w:tcW w:w="1945" w:type="dxa"/>
            <w:gridSpan w:val="3"/>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FF0000"/>
                <w:position w:val="6"/>
                <w:sz w:val="28"/>
                <w:szCs w:val="28"/>
                <w:lang w:eastAsia="zh-CN"/>
              </w:rPr>
            </w:pPr>
            <w:r>
              <w:rPr>
                <w:rFonts w:hint="eastAsia" w:ascii="仿宋" w:hAnsi="仿宋" w:eastAsia="仿宋" w:cs="仿宋"/>
                <w:b/>
                <w:bCs/>
                <w:color w:val="auto"/>
                <w:position w:val="6"/>
                <w:sz w:val="28"/>
                <w:szCs w:val="28"/>
              </w:rPr>
              <w:t>责任事项</w:t>
            </w:r>
            <w:r>
              <w:rPr>
                <w:rFonts w:hint="eastAsia" w:ascii="仿宋" w:hAnsi="仿宋" w:eastAsia="仿宋" w:cs="仿宋"/>
                <w:b/>
                <w:bCs/>
                <w:color w:val="auto"/>
                <w:position w:val="6"/>
                <w:sz w:val="28"/>
                <w:szCs w:val="28"/>
                <w:lang w:eastAsia="zh-CN"/>
              </w:rPr>
              <w:t>依据</w:t>
            </w:r>
          </w:p>
        </w:tc>
        <w:tc>
          <w:tcPr>
            <w:tcW w:w="7180"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《行政许可法》（2003年主席令第7号公布）第三十条</w:t>
            </w:r>
            <w:r>
              <w:rPr>
                <w:rFonts w:hint="eastAsia" w:ascii="仿宋" w:hAnsi="仿宋" w:eastAsia="仿宋" w:cs="仿宋"/>
                <w:color w:val="auto"/>
                <w:position w:val="6"/>
                <w:sz w:val="28"/>
                <w:szCs w:val="28"/>
                <w:lang w:val="en-US" w:eastAsia="zh-CN"/>
              </w:rPr>
              <w:t>:“</w:t>
            </w:r>
            <w:r>
              <w:rPr>
                <w:rFonts w:hint="eastAsia" w:ascii="仿宋" w:hAnsi="仿宋" w:eastAsia="仿宋" w:cs="仿宋"/>
                <w:color w:val="auto"/>
                <w:position w:val="6"/>
                <w:sz w:val="28"/>
                <w:szCs w:val="28"/>
              </w:rPr>
              <w:t xml:space="preserve"> 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r>
              <w:rPr>
                <w:rFonts w:hint="default" w:ascii="仿宋" w:hAnsi="仿宋" w:eastAsia="仿宋" w:cs="仿宋"/>
                <w:color w:val="auto"/>
                <w:position w:val="6"/>
                <w:sz w:val="28"/>
                <w:szCs w:val="28"/>
                <w:lang w:val="en-US" w:eastAsia="zh-CN"/>
              </w:rPr>
              <w:t>”</w:t>
            </w:r>
            <w:r>
              <w:rPr>
                <w:rFonts w:hint="eastAsia" w:ascii="仿宋" w:hAnsi="仿宋" w:eastAsia="仿宋" w:cs="仿宋"/>
                <w:color w:val="auto"/>
                <w:position w:val="6"/>
                <w:sz w:val="28"/>
                <w:szCs w:val="28"/>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default"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rPr>
              <w:t>第三十四条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lang w:val="en-US" w:eastAsia="zh-CN"/>
              </w:rPr>
              <w:t>“</w:t>
            </w:r>
            <w:r>
              <w:rPr>
                <w:rFonts w:hint="eastAsia" w:ascii="仿宋" w:hAnsi="仿宋" w:eastAsia="仿宋" w:cs="仿宋"/>
                <w:color w:val="auto"/>
                <w:position w:val="6"/>
                <w:sz w:val="28"/>
                <w:szCs w:val="28"/>
              </w:rPr>
              <w:t xml:space="preserve"> 行政机关应当对申请人提交的申请材料进行审查。根据法定条件和程序，需要对申请材料的实质内容进行核实的，行政机关应当指派两名以上工作人员进行核查。</w:t>
            </w:r>
            <w:r>
              <w:rPr>
                <w:rFonts w:hint="default" w:ascii="仿宋" w:hAnsi="仿宋" w:eastAsia="仿宋" w:cs="仿宋"/>
                <w:color w:val="auto"/>
                <w:position w:val="6"/>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rPr>
              <w:t>第三十五条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 依法应当先经下级行政机关审查后报上级行政机关决定的行政许可，下级行政机关应当在法定期限内将初步审查意见和全部申请材料直接报送上级行政机关。上级行政机关不得要求申请人重复提供申请材料。</w:t>
            </w:r>
            <w:r>
              <w:rPr>
                <w:rFonts w:hint="eastAsia" w:ascii="仿宋" w:hAnsi="仿宋" w:eastAsia="仿宋" w:cs="仿宋"/>
                <w:color w:val="auto"/>
                <w:position w:val="6"/>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第三十六条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 行政机关对行政许可申请进行审查时，发现行政许可事项直接关系他人重大利益的，应当告知该利害关系人。申请人、利害关系人有权进行陈述和申辩。行政机关应当听取申请人、利害关系人的意见。</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rPr>
              <w:t>第三十七条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 行政机关对行政许可申请进行审查后，除当场作出行政许可决定的外，应当在法定期限内按照规定程序作出行政许可决定。</w:t>
            </w:r>
            <w:r>
              <w:rPr>
                <w:rFonts w:hint="eastAsia" w:ascii="仿宋" w:hAnsi="仿宋" w:eastAsia="仿宋" w:cs="仿宋"/>
                <w:color w:val="auto"/>
                <w:position w:val="6"/>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rPr>
              <w:t>第三十八条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 申请人的申请符合法定条件、标准的，行政机关应当依法作出准予行政许可的书面决定。行政机关依法作出不予行政许可的书面决定的，应当说明理由，并告知申请人享有依法申请行政复议或者提起行政诉讼的权利。</w:t>
            </w:r>
            <w:r>
              <w:rPr>
                <w:rFonts w:hint="eastAsia" w:ascii="仿宋" w:hAnsi="仿宋" w:eastAsia="仿宋" w:cs="仿宋"/>
                <w:color w:val="auto"/>
                <w:position w:val="6"/>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第三十九条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 行政机关作出准予行政许可的决定，需要颁发行政许可证件的，应当向申请人颁发加盖本行政机关印章的下列行政许可证件：（一）许可证、执照或者其他许可证书；（二）资格证、资质证或者其他合格证书；（三）行政机关的批准文件或者证明文件；（四）法律、法规规定的其他行政许可证件。行政机关实施检验、检测、检疫的，可以在检验、检测、检疫合格的设备、设施、产品、物品上加贴标签或者加盖检验、检测、检疫印章。第四十条 行政机关作出的准予行政许可决定，应当予以公开，公众有权查阅。</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rPr>
              <w:t>第四十四条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“行政机关作出准予行政许可的决定，应当自作出决定之日起十日内向申请人颁发、送达行政许可证件，或者加贴标签、加盖检验、检测、检疫印章。”  </w:t>
            </w:r>
            <w:r>
              <w:rPr>
                <w:rFonts w:hint="eastAsia" w:ascii="仿宋" w:hAnsi="仿宋" w:eastAsia="仿宋" w:cs="仿宋"/>
                <w:color w:val="auto"/>
                <w:position w:val="6"/>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FF0000"/>
                <w:position w:val="6"/>
                <w:sz w:val="28"/>
                <w:szCs w:val="28"/>
              </w:rPr>
            </w:pPr>
            <w:r>
              <w:rPr>
                <w:rFonts w:hint="eastAsia" w:ascii="仿宋" w:hAnsi="仿宋" w:eastAsia="仿宋" w:cs="仿宋"/>
                <w:color w:val="auto"/>
                <w:position w:val="6"/>
                <w:sz w:val="28"/>
                <w:szCs w:val="28"/>
              </w:rPr>
              <w:t>第六十一条</w:t>
            </w:r>
            <w:r>
              <w:rPr>
                <w:rFonts w:hint="eastAsia" w:ascii="仿宋" w:hAnsi="仿宋" w:eastAsia="仿宋" w:cs="仿宋"/>
                <w:color w:val="auto"/>
                <w:position w:val="6"/>
                <w:sz w:val="28"/>
                <w:szCs w:val="28"/>
                <w:lang w:val="en-US" w:eastAsia="zh-CN"/>
              </w:rPr>
              <w:t>:“</w:t>
            </w:r>
            <w:r>
              <w:rPr>
                <w:rFonts w:hint="eastAsia" w:ascii="仿宋" w:hAnsi="仿宋" w:eastAsia="仿宋" w:cs="仿宋"/>
                <w:color w:val="auto"/>
                <w:position w:val="6"/>
                <w:sz w:val="28"/>
                <w:szCs w:val="28"/>
              </w:rPr>
              <w:t>行政机关应当建立健全监督制度，通过核查反映被许可人从事行政许可事项活动情况的有关材料，履行监督责任。</w:t>
            </w:r>
            <w:r>
              <w:rPr>
                <w:rFonts w:hint="default" w:ascii="仿宋" w:hAnsi="仿宋" w:eastAsia="仿宋" w:cs="仿宋"/>
                <w:color w:val="auto"/>
                <w:position w:val="6"/>
                <w:sz w:val="28"/>
                <w:szCs w:val="28"/>
                <w:lang w:val="en-US" w:eastAsia="zh-CN"/>
              </w:rPr>
              <w:t>”</w:t>
            </w:r>
            <w:r>
              <w:rPr>
                <w:rFonts w:hint="eastAsia" w:ascii="仿宋" w:hAnsi="仿宋" w:eastAsia="仿宋" w:cs="仿宋"/>
                <w:color w:val="auto"/>
                <w:position w:val="6"/>
                <w:sz w:val="28"/>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9" w:hRule="atLeast"/>
          <w:jc w:val="center"/>
        </w:trPr>
        <w:tc>
          <w:tcPr>
            <w:tcW w:w="1945" w:type="dxa"/>
            <w:gridSpan w:val="3"/>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lang w:eastAsia="zh-CN"/>
              </w:rPr>
              <w:t>问责依据</w:t>
            </w:r>
          </w:p>
        </w:tc>
        <w:tc>
          <w:tcPr>
            <w:tcW w:w="7180"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对不履行或不正确履行行政职责的行政机关及其工作人员，依据</w:t>
            </w:r>
            <w:r>
              <w:rPr>
                <w:rFonts w:hint="eastAsia" w:ascii="仿宋" w:hAnsi="仿宋" w:eastAsia="仿宋" w:cs="仿宋"/>
                <w:color w:val="auto"/>
                <w:position w:val="6"/>
                <w:sz w:val="28"/>
                <w:szCs w:val="28"/>
                <w:lang w:eastAsia="zh-CN"/>
              </w:rPr>
              <w:t>《中华人民共和国监察法》</w:t>
            </w:r>
            <w:r>
              <w:rPr>
                <w:rFonts w:hint="eastAsia" w:ascii="仿宋" w:hAnsi="仿宋" w:eastAsia="仿宋" w:cs="仿宋"/>
                <w:color w:val="auto"/>
                <w:position w:val="6"/>
                <w:sz w:val="28"/>
                <w:szCs w:val="28"/>
              </w:rPr>
              <w:t>、《中华人民共和国行政许可法》、《行政机关公务员处分条例》、</w:t>
            </w:r>
            <w:r>
              <w:rPr>
                <w:rFonts w:hint="eastAsia" w:ascii="仿宋" w:hAnsi="仿宋" w:eastAsia="仿宋" w:cs="仿宋"/>
                <w:color w:val="auto"/>
                <w:position w:val="6"/>
                <w:sz w:val="28"/>
                <w:szCs w:val="28"/>
                <w:lang w:eastAsia="zh-CN"/>
              </w:rPr>
              <w:t>《互联网上网服务营业场所管理条例》、</w:t>
            </w:r>
            <w:r>
              <w:rPr>
                <w:rFonts w:hint="eastAsia" w:ascii="仿宋" w:hAnsi="仿宋" w:eastAsia="仿宋" w:cs="仿宋"/>
                <w:color w:val="auto"/>
                <w:position w:val="6"/>
                <w:sz w:val="28"/>
                <w:szCs w:val="28"/>
              </w:rPr>
              <w:t>《四川省行政审批违法违纪行为责任追究办法》等法律法规规章的相关规定追究相应责任。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2" w:hRule="atLeast"/>
          <w:jc w:val="center"/>
        </w:trPr>
        <w:tc>
          <w:tcPr>
            <w:tcW w:w="1945" w:type="dxa"/>
            <w:gridSpan w:val="3"/>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监督电话</w:t>
            </w:r>
          </w:p>
        </w:tc>
        <w:tc>
          <w:tcPr>
            <w:tcW w:w="7180"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0837-2482523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6" w:type="dxa"/>
          <w:trHeight w:val="440" w:hRule="atLeast"/>
          <w:jc w:val="center"/>
        </w:trPr>
        <w:tc>
          <w:tcPr>
            <w:tcW w:w="1918"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序号</w:t>
            </w:r>
          </w:p>
        </w:tc>
        <w:tc>
          <w:tcPr>
            <w:tcW w:w="7201"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val="en-US" w:eastAsia="zh-CN"/>
              </w:rPr>
            </w:pPr>
            <w:r>
              <w:rPr>
                <w:rFonts w:hint="eastAsia" w:ascii="仿宋" w:hAnsi="仿宋" w:eastAsia="仿宋" w:cs="仿宋"/>
                <w:b/>
                <w:bCs/>
                <w:color w:val="auto"/>
                <w:position w:val="6"/>
                <w:sz w:val="28"/>
                <w:szCs w:val="28"/>
                <w:lang w:val="en-US"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6" w:type="dxa"/>
          <w:trHeight w:val="476" w:hRule="atLeast"/>
          <w:jc w:val="center"/>
        </w:trPr>
        <w:tc>
          <w:tcPr>
            <w:tcW w:w="1918"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权力类型</w:t>
            </w:r>
          </w:p>
        </w:tc>
        <w:tc>
          <w:tcPr>
            <w:tcW w:w="7201"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6" w:type="dxa"/>
          <w:trHeight w:val="470" w:hRule="atLeast"/>
          <w:jc w:val="center"/>
        </w:trPr>
        <w:tc>
          <w:tcPr>
            <w:tcW w:w="1918"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权力项目名称</w:t>
            </w:r>
          </w:p>
        </w:tc>
        <w:tc>
          <w:tcPr>
            <w:tcW w:w="7201"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设置卫星电视广播地面接收设施审批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6" w:type="dxa"/>
          <w:trHeight w:val="90" w:hRule="atLeast"/>
          <w:jc w:val="center"/>
        </w:trPr>
        <w:tc>
          <w:tcPr>
            <w:tcW w:w="1918"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实施依据</w:t>
            </w:r>
          </w:p>
        </w:tc>
        <w:tc>
          <w:tcPr>
            <w:tcW w:w="7201" w:type="dxa"/>
            <w:gridSpan w:val="2"/>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b w:val="0"/>
                <w:bCs/>
                <w:color w:val="auto"/>
                <w:position w:val="6"/>
                <w:sz w:val="28"/>
                <w:szCs w:val="28"/>
                <w:lang w:eastAsia="zh-CN"/>
              </w:rPr>
            </w:pPr>
            <w:r>
              <w:rPr>
                <w:rFonts w:hint="eastAsia" w:ascii="仿宋" w:hAnsi="仿宋" w:eastAsia="仿宋" w:cs="仿宋"/>
                <w:b w:val="0"/>
                <w:bCs/>
                <w:color w:val="auto"/>
                <w:position w:val="6"/>
                <w:sz w:val="28"/>
                <w:szCs w:val="28"/>
                <w:lang w:val="en-US" w:eastAsia="zh-CN"/>
              </w:rPr>
              <w:t>1.</w:t>
            </w:r>
            <w:r>
              <w:rPr>
                <w:rFonts w:hint="eastAsia" w:ascii="仿宋" w:hAnsi="仿宋" w:eastAsia="仿宋" w:cs="仿宋"/>
                <w:b w:val="0"/>
                <w:bCs/>
                <w:color w:val="auto"/>
                <w:position w:val="6"/>
                <w:sz w:val="28"/>
                <w:szCs w:val="28"/>
                <w:lang w:eastAsia="zh-CN"/>
              </w:rPr>
              <w:t>《卫星电视广播地面接收设施管理规定》（1993年国务院令第129号公布）第八条：“单位设置卫星地面接收设施的，必须向当地县、市人民政府广播电视行政部门提出申请，报省、自治区、直辖市人民政府广播电视行政部门审批，凭审批机关开具的证明购买卫星地面接收设施。卫星地面接收设施安装完毕，由审批机关发给《接收卫星传送的电视节目许可证》。”</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b w:val="0"/>
                <w:bCs/>
                <w:color w:val="auto"/>
                <w:position w:val="6"/>
                <w:sz w:val="28"/>
                <w:szCs w:val="28"/>
                <w:lang w:eastAsia="zh-CN"/>
              </w:rPr>
            </w:pPr>
            <w:r>
              <w:rPr>
                <w:rFonts w:hint="eastAsia" w:ascii="仿宋" w:hAnsi="仿宋" w:eastAsia="仿宋" w:cs="仿宋"/>
                <w:b w:val="0"/>
                <w:bCs/>
                <w:color w:val="auto"/>
                <w:position w:val="6"/>
                <w:sz w:val="28"/>
                <w:szCs w:val="28"/>
                <w:lang w:val="en-US" w:eastAsia="zh-CN"/>
              </w:rPr>
              <w:t>2.</w:t>
            </w:r>
            <w:r>
              <w:rPr>
                <w:rFonts w:hint="eastAsia" w:ascii="仿宋" w:hAnsi="仿宋" w:eastAsia="仿宋" w:cs="仿宋"/>
                <w:b w:val="0"/>
                <w:bCs/>
                <w:color w:val="auto"/>
                <w:position w:val="6"/>
                <w:sz w:val="28"/>
                <w:szCs w:val="28"/>
                <w:lang w:eastAsia="zh-CN"/>
              </w:rPr>
              <w:t>《〈卫星电视广播地面接收设施管理规定〉实施细则》（1994年广电部令第11号公布）第五条：“凡需设置卫星地面接收设施接收境内电视节目的单位，必须向当地县级以上（含县级）广播电视行政部门提出申请，报地市级广播电视行政部门审批。省、自治区、直辖市的直属单位可直接报省、自治区、直辖市广播电视行政部门审批。”</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280" w:firstLineChars="100"/>
              <w:jc w:val="left"/>
              <w:textAlignment w:val="auto"/>
              <w:outlineLvl w:val="9"/>
              <w:rPr>
                <w:rFonts w:hint="eastAsia" w:ascii="仿宋" w:hAnsi="仿宋" w:eastAsia="仿宋" w:cs="仿宋"/>
                <w:b w:val="0"/>
                <w:bCs/>
                <w:color w:val="auto"/>
                <w:position w:val="6"/>
                <w:sz w:val="28"/>
                <w:szCs w:val="28"/>
                <w:lang w:eastAsia="zh-CN"/>
              </w:rPr>
            </w:pPr>
            <w:r>
              <w:rPr>
                <w:rFonts w:hint="eastAsia" w:ascii="仿宋" w:hAnsi="仿宋" w:eastAsia="仿宋" w:cs="仿宋"/>
                <w:b w:val="0"/>
                <w:bCs/>
                <w:color w:val="auto"/>
                <w:position w:val="6"/>
                <w:sz w:val="28"/>
                <w:szCs w:val="28"/>
                <w:lang w:eastAsia="zh-CN"/>
              </w:rPr>
              <w:t xml:space="preserve"> 第六条：“个人不得安装和使用卫星地面设施。但在收不到当地电视台电视节目的地区，个人需设置卫星地面接收设施的，必须经所在单位同意并持其开具的证明，向当地县级以上（含县级）广播电视行政部门提出申请，经地、市级广播电视行政部门和国家安全部门签署意见后报省、自治区、直辖市广播电视行政部门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6" w:type="dxa"/>
          <w:trHeight w:val="426" w:hRule="atLeast"/>
          <w:jc w:val="center"/>
        </w:trPr>
        <w:tc>
          <w:tcPr>
            <w:tcW w:w="1918"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责任主体</w:t>
            </w:r>
          </w:p>
        </w:tc>
        <w:tc>
          <w:tcPr>
            <w:tcW w:w="7201"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843" w:firstLineChars="300"/>
              <w:jc w:val="both"/>
              <w:textAlignment w:val="auto"/>
              <w:outlineLvl w:val="9"/>
              <w:rPr>
                <w:rFonts w:hint="eastAsia" w:ascii="仿宋" w:hAnsi="仿宋" w:eastAsia="仿宋" w:cs="仿宋"/>
                <w:b/>
                <w:color w:val="auto"/>
                <w:position w:val="6"/>
                <w:sz w:val="28"/>
                <w:szCs w:val="28"/>
                <w:lang w:eastAsia="zh-CN"/>
              </w:rPr>
            </w:pPr>
            <w:r>
              <w:rPr>
                <w:rFonts w:hint="eastAsia" w:ascii="仿宋" w:hAnsi="仿宋" w:eastAsia="仿宋" w:cs="仿宋"/>
                <w:b/>
                <w:bCs w:val="0"/>
                <w:color w:val="auto"/>
                <w:position w:val="6"/>
                <w:sz w:val="28"/>
                <w:szCs w:val="28"/>
                <w:lang w:eastAsia="zh-CN"/>
              </w:rPr>
              <w:t>阿坝县文化体育广电新闻出版局行政审批股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6" w:type="dxa"/>
          <w:trHeight w:val="3040" w:hRule="atLeast"/>
          <w:jc w:val="center"/>
        </w:trPr>
        <w:tc>
          <w:tcPr>
            <w:tcW w:w="1918"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责任事项</w:t>
            </w:r>
          </w:p>
        </w:tc>
        <w:tc>
          <w:tcPr>
            <w:tcW w:w="7201"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lang w:val="en-US" w:eastAsia="zh-CN"/>
              </w:rPr>
              <w:t>1</w:t>
            </w:r>
            <w:r>
              <w:rPr>
                <w:rFonts w:hint="eastAsia" w:ascii="仿宋" w:hAnsi="仿宋" w:eastAsia="仿宋" w:cs="仿宋"/>
                <w:b w:val="0"/>
                <w:bCs/>
                <w:color w:val="auto"/>
                <w:position w:val="6"/>
                <w:sz w:val="28"/>
                <w:szCs w:val="28"/>
              </w:rPr>
              <w:t>.受理责任：公示应当提交的材料，一次性告知补正材料，依法受理或不予受理（不予受理应当告知理由）。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2.审查责任：对书面申请材料进行审查，提出是否同意筹建的审核意见，组织现场检查验收，告知申请人、厉害相关人享有听证权力；涉及公共利益的重大许可，向社会公告并举行听证。</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3.决定责任：作出行政许可或者不予行政许可决定，法定告知（不予许可的应当书面告知理由）。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4.事后监管责任：建立实施监督检查的运行机制和管理制度，开展定期和不定期检查，依法采取相关处置措施。</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5.其他责任：法律法规规章规定应履行的其他责任。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6" w:type="dxa"/>
          <w:trHeight w:val="999" w:hRule="atLeast"/>
          <w:jc w:val="center"/>
        </w:trPr>
        <w:tc>
          <w:tcPr>
            <w:tcW w:w="1918"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rPr>
              <w:t>责任事项</w:t>
            </w:r>
            <w:r>
              <w:rPr>
                <w:rFonts w:hint="eastAsia" w:ascii="仿宋" w:hAnsi="仿宋" w:eastAsia="仿宋" w:cs="仿宋"/>
                <w:b/>
                <w:bCs/>
                <w:color w:val="auto"/>
                <w:position w:val="6"/>
                <w:sz w:val="28"/>
                <w:szCs w:val="28"/>
                <w:lang w:eastAsia="zh-CN"/>
              </w:rPr>
              <w:t>依据</w:t>
            </w:r>
          </w:p>
        </w:tc>
        <w:tc>
          <w:tcPr>
            <w:tcW w:w="7201" w:type="dxa"/>
            <w:gridSpan w:val="2"/>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《行政许可法》（2003年主席令第7号公布）第三十条</w:t>
            </w:r>
            <w:r>
              <w:rPr>
                <w:rFonts w:hint="eastAsia" w:ascii="仿宋" w:hAnsi="仿宋" w:eastAsia="仿宋" w:cs="仿宋"/>
                <w:color w:val="auto"/>
                <w:position w:val="6"/>
                <w:sz w:val="28"/>
                <w:szCs w:val="28"/>
                <w:lang w:val="en-US" w:eastAsia="zh-CN"/>
              </w:rPr>
              <w:t>:“</w:t>
            </w:r>
            <w:r>
              <w:rPr>
                <w:rFonts w:hint="eastAsia" w:ascii="仿宋" w:hAnsi="仿宋" w:eastAsia="仿宋" w:cs="仿宋"/>
                <w:color w:val="auto"/>
                <w:position w:val="6"/>
                <w:sz w:val="28"/>
                <w:szCs w:val="28"/>
              </w:rPr>
              <w:t xml:space="preserve"> 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r>
              <w:rPr>
                <w:rFonts w:hint="default" w:ascii="仿宋" w:hAnsi="仿宋" w:eastAsia="仿宋" w:cs="仿宋"/>
                <w:color w:val="auto"/>
                <w:position w:val="6"/>
                <w:sz w:val="28"/>
                <w:szCs w:val="28"/>
                <w:lang w:val="en-US" w:eastAsia="zh-CN"/>
              </w:rPr>
              <w:t>”</w:t>
            </w:r>
            <w:r>
              <w:rPr>
                <w:rFonts w:hint="eastAsia" w:ascii="仿宋" w:hAnsi="仿宋" w:eastAsia="仿宋" w:cs="仿宋"/>
                <w:color w:val="auto"/>
                <w:position w:val="6"/>
                <w:sz w:val="28"/>
                <w:szCs w:val="28"/>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default"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rPr>
              <w:t>第三十四条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lang w:val="en-US" w:eastAsia="zh-CN"/>
              </w:rPr>
              <w:t>“</w:t>
            </w:r>
            <w:r>
              <w:rPr>
                <w:rFonts w:hint="eastAsia" w:ascii="仿宋" w:hAnsi="仿宋" w:eastAsia="仿宋" w:cs="仿宋"/>
                <w:color w:val="auto"/>
                <w:position w:val="6"/>
                <w:sz w:val="28"/>
                <w:szCs w:val="28"/>
              </w:rPr>
              <w:t xml:space="preserve"> 行政机关应当对申请人提交的申请材料进行审查。根据法定条件和程序，需要对申请材料的实质内容进行核实的，行政机关应当指派两名以上工作人员进行核查。</w:t>
            </w:r>
            <w:r>
              <w:rPr>
                <w:rFonts w:hint="default" w:ascii="仿宋" w:hAnsi="仿宋" w:eastAsia="仿宋" w:cs="仿宋"/>
                <w:color w:val="auto"/>
                <w:position w:val="6"/>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rPr>
              <w:t>第三十五条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 依法应当先经下级行政机关审查后报上级行政机关决定的行政许可，下级行政机关应当在法定期限内将初步审查意见和全部申请材料直接报送上级行政机关。上级行政机关不得要求申请人重复提供申请材料。</w:t>
            </w:r>
            <w:r>
              <w:rPr>
                <w:rFonts w:hint="eastAsia" w:ascii="仿宋" w:hAnsi="仿宋" w:eastAsia="仿宋" w:cs="仿宋"/>
                <w:color w:val="auto"/>
                <w:position w:val="6"/>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第三十六条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 行政机关对行政许可申请进行审查时，发现行政许可事项直接关系他人重大利益的，应当告知该利害关系人。申请人、利害关系人有权进行陈述和申辩。行政机关应当听取申请人、利害关系人的意见。</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rPr>
              <w:t>第三十七条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 行政机关对行政许可申请进行审查后，除当场作出行政许可决定的外，应当在法定期限内按照规定程序作出行政许可决定。</w:t>
            </w:r>
            <w:r>
              <w:rPr>
                <w:rFonts w:hint="eastAsia" w:ascii="仿宋" w:hAnsi="仿宋" w:eastAsia="仿宋" w:cs="仿宋"/>
                <w:color w:val="auto"/>
                <w:position w:val="6"/>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rPr>
              <w:t>第三十八条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 申请人的申请符合法定条件、标准的，行政机关应当依法作出准予行政许可的书面决定。行政机关依法作出不予行政许可的书面决定的，应当说明理由，并告知申请人享有依法申请行政复议或者提起行政诉讼的权利。</w:t>
            </w:r>
            <w:r>
              <w:rPr>
                <w:rFonts w:hint="eastAsia" w:ascii="仿宋" w:hAnsi="仿宋" w:eastAsia="仿宋" w:cs="仿宋"/>
                <w:color w:val="auto"/>
                <w:position w:val="6"/>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第三十九条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 行政机关作出准予行政许可的决定，需要颁发行政许可证件的，应当向申请人颁发加盖本行政机关印章的下列行政许可证件：（一）许可证、执照或者其他许可证书；（二）资格证、资质证或者其他合格证书；（三）行政机关的批准文件或者证明文件；（四）法律、法规规定的其他行政许可证件。行政机关实施检验、检测、检疫的，可以在检验、检测、检疫合格的设备、设施、产品、物品上加贴标签或者加盖检验、检测、检疫印章。第四十条 行政机关作出的准予行政许可决定，应当予以公开，公众有权查阅。</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rPr>
              <w:t>第四十四条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“行政机关作出准予行政许可的决定，应当自作出决定之日起十日内向申请人颁发、送达行政许可证件，或者加贴标签、加盖检验、检测、检疫印章。”  </w:t>
            </w:r>
            <w:r>
              <w:rPr>
                <w:rFonts w:hint="eastAsia" w:ascii="仿宋" w:hAnsi="仿宋" w:eastAsia="仿宋" w:cs="仿宋"/>
                <w:color w:val="auto"/>
                <w:position w:val="6"/>
                <w:sz w:val="28"/>
                <w:szCs w:val="28"/>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第六十一条</w:t>
            </w:r>
            <w:r>
              <w:rPr>
                <w:rFonts w:hint="eastAsia" w:ascii="仿宋" w:hAnsi="仿宋" w:eastAsia="仿宋" w:cs="仿宋"/>
                <w:color w:val="auto"/>
                <w:position w:val="6"/>
                <w:sz w:val="28"/>
                <w:szCs w:val="28"/>
                <w:lang w:val="en-US" w:eastAsia="zh-CN"/>
              </w:rPr>
              <w:t>:“</w:t>
            </w:r>
            <w:r>
              <w:rPr>
                <w:rFonts w:hint="eastAsia" w:ascii="仿宋" w:hAnsi="仿宋" w:eastAsia="仿宋" w:cs="仿宋"/>
                <w:color w:val="auto"/>
                <w:position w:val="6"/>
                <w:sz w:val="28"/>
                <w:szCs w:val="28"/>
              </w:rPr>
              <w:t>行政机关应当建立健全监督制度，通过核查反映被许可人从事行政许可事项活动情况的有关材料，履行监督责任。</w:t>
            </w:r>
            <w:r>
              <w:rPr>
                <w:rFonts w:hint="default" w:ascii="仿宋" w:hAnsi="仿宋" w:eastAsia="仿宋" w:cs="仿宋"/>
                <w:color w:val="auto"/>
                <w:position w:val="6"/>
                <w:sz w:val="28"/>
                <w:szCs w:val="28"/>
                <w:lang w:val="en-US" w:eastAsia="zh-CN"/>
              </w:rPr>
              <w:t>”</w:t>
            </w:r>
            <w:r>
              <w:rPr>
                <w:rFonts w:hint="eastAsia" w:ascii="仿宋" w:hAnsi="仿宋" w:eastAsia="仿宋" w:cs="仿宋"/>
                <w:color w:val="auto"/>
                <w:position w:val="6"/>
                <w:sz w:val="28"/>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6" w:type="dxa"/>
          <w:trHeight w:val="999" w:hRule="atLeast"/>
          <w:jc w:val="center"/>
        </w:trPr>
        <w:tc>
          <w:tcPr>
            <w:tcW w:w="1918"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问责依据</w:t>
            </w:r>
          </w:p>
        </w:tc>
        <w:tc>
          <w:tcPr>
            <w:tcW w:w="7201" w:type="dxa"/>
            <w:gridSpan w:val="2"/>
            <w:vAlign w:val="top"/>
          </w:tcPr>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对不履行或不正确履行行政职责的行政机关及其工作人员，依据</w:t>
            </w:r>
            <w:r>
              <w:rPr>
                <w:rFonts w:hint="eastAsia" w:ascii="仿宋" w:hAnsi="仿宋" w:eastAsia="仿宋" w:cs="仿宋"/>
                <w:color w:val="auto"/>
                <w:position w:val="6"/>
                <w:sz w:val="28"/>
                <w:szCs w:val="28"/>
                <w:lang w:eastAsia="zh-CN"/>
              </w:rPr>
              <w:t>《中华人民共和国监察法》</w:t>
            </w:r>
            <w:r>
              <w:rPr>
                <w:rFonts w:hint="eastAsia" w:ascii="仿宋" w:hAnsi="仿宋" w:eastAsia="仿宋" w:cs="仿宋"/>
                <w:color w:val="auto"/>
                <w:position w:val="6"/>
                <w:sz w:val="28"/>
                <w:szCs w:val="28"/>
              </w:rPr>
              <w:t>、《中华人民共和国行政许可法》、《行政机关公务员处分条例》、</w:t>
            </w:r>
            <w:r>
              <w:rPr>
                <w:rFonts w:hint="eastAsia" w:ascii="仿宋" w:hAnsi="仿宋" w:eastAsia="仿宋" w:cs="仿宋"/>
                <w:color w:val="auto"/>
                <w:position w:val="6"/>
                <w:sz w:val="28"/>
                <w:szCs w:val="28"/>
                <w:lang w:eastAsia="zh-CN"/>
              </w:rPr>
              <w:t>《互联网上网服务营业场所管理条例》、</w:t>
            </w:r>
            <w:r>
              <w:rPr>
                <w:rFonts w:hint="eastAsia" w:ascii="仿宋" w:hAnsi="仿宋" w:eastAsia="仿宋" w:cs="仿宋"/>
                <w:color w:val="auto"/>
                <w:position w:val="6"/>
                <w:sz w:val="28"/>
                <w:szCs w:val="28"/>
              </w:rPr>
              <w:t>《四川省行政审批违法违纪行为责任追究办法》等法律法规规章的相关规定追究相应责任。</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6" w:type="dxa"/>
          <w:trHeight w:val="502" w:hRule="atLeast"/>
          <w:jc w:val="center"/>
        </w:trPr>
        <w:tc>
          <w:tcPr>
            <w:tcW w:w="1918"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监督电话</w:t>
            </w:r>
          </w:p>
        </w:tc>
        <w:tc>
          <w:tcPr>
            <w:tcW w:w="7201"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0837-2482523</w:t>
            </w:r>
          </w:p>
        </w:tc>
      </w:tr>
    </w:tbl>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tbl>
      <w:tblPr>
        <w:tblStyle w:val="17"/>
        <w:tblW w:w="9153" w:type="dxa"/>
        <w:jc w:val="center"/>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4"/>
        <w:gridCol w:w="72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jc w:val="center"/>
        </w:trPr>
        <w:tc>
          <w:tcPr>
            <w:tcW w:w="1904"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序号</w:t>
            </w:r>
          </w:p>
        </w:tc>
        <w:tc>
          <w:tcPr>
            <w:tcW w:w="7249"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val="en-US" w:eastAsia="zh-CN"/>
              </w:rPr>
            </w:pPr>
            <w:r>
              <w:rPr>
                <w:rFonts w:hint="eastAsia" w:ascii="仿宋" w:hAnsi="仿宋" w:eastAsia="仿宋" w:cs="仿宋"/>
                <w:b/>
                <w:bCs/>
                <w:color w:val="auto"/>
                <w:position w:val="6"/>
                <w:sz w:val="28"/>
                <w:szCs w:val="28"/>
                <w:lang w:val="en-US" w:eastAsia="zh-CN"/>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jc w:val="center"/>
        </w:trPr>
        <w:tc>
          <w:tcPr>
            <w:tcW w:w="1904"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权力类型</w:t>
            </w:r>
          </w:p>
        </w:tc>
        <w:tc>
          <w:tcPr>
            <w:tcW w:w="7249"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0" w:hRule="atLeast"/>
          <w:jc w:val="center"/>
        </w:trPr>
        <w:tc>
          <w:tcPr>
            <w:tcW w:w="1904"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权力项目名称</w:t>
            </w:r>
          </w:p>
        </w:tc>
        <w:tc>
          <w:tcPr>
            <w:tcW w:w="7249"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i w:val="0"/>
                <w:color w:val="auto"/>
                <w:kern w:val="0"/>
                <w:sz w:val="28"/>
                <w:szCs w:val="28"/>
                <w:u w:val="none"/>
                <w:lang w:val="en-US" w:eastAsia="zh-CN" w:bidi="ar"/>
              </w:rPr>
              <w:t>经营高危险性体育项目许可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904"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实施依据</w:t>
            </w:r>
          </w:p>
        </w:tc>
        <w:tc>
          <w:tcPr>
            <w:tcW w:w="7249"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b w:val="0"/>
                <w:bCs/>
                <w:color w:val="auto"/>
                <w:position w:val="6"/>
                <w:sz w:val="28"/>
                <w:szCs w:val="28"/>
                <w:lang w:val="en-US" w:eastAsia="zh-CN"/>
              </w:rPr>
            </w:pPr>
            <w:r>
              <w:rPr>
                <w:rFonts w:hint="eastAsia" w:ascii="仿宋" w:hAnsi="仿宋" w:eastAsia="仿宋" w:cs="仿宋"/>
                <w:b w:val="0"/>
                <w:bCs/>
                <w:color w:val="auto"/>
                <w:position w:val="6"/>
                <w:sz w:val="28"/>
                <w:szCs w:val="28"/>
                <w:lang w:val="en-US" w:eastAsia="zh-CN"/>
              </w:rPr>
              <w:t xml:space="preserve">《全民健身条例》第三十二条：经营高危险性体育项目的，应当符合下列条件，并向县级以上人民政府体育主管部门提出申请：（一）相关体育设施符合国家标准；（二）具有达到规定数量的取得国家职业资格证书的社会体育指导人员和救助人员； （三）具有相应的安全保障制度和措施。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b w:val="0"/>
                <w:bCs/>
                <w:color w:val="auto"/>
                <w:position w:val="6"/>
                <w:sz w:val="28"/>
                <w:szCs w:val="28"/>
                <w:lang w:val="en-US" w:eastAsia="zh-CN"/>
              </w:rPr>
            </w:pPr>
            <w:r>
              <w:rPr>
                <w:rFonts w:hint="eastAsia" w:ascii="仿宋" w:hAnsi="仿宋" w:eastAsia="仿宋" w:cs="仿宋"/>
                <w:b w:val="0"/>
                <w:bCs/>
                <w:color w:val="auto"/>
                <w:position w:val="6"/>
                <w:sz w:val="28"/>
                <w:szCs w:val="28"/>
                <w:lang w:val="en-US" w:eastAsia="zh-CN"/>
              </w:rPr>
              <w:t xml:space="preserve">县级以上人民政府体育主管部门应当自收到申请之日起30日内进行实地核查，做出批准或者不予批准的决定。批准的，应当发给许可证；不予批准的，应当书面通知申请人并说明理由。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b w:val="0"/>
                <w:bCs/>
                <w:color w:val="auto"/>
                <w:position w:val="6"/>
                <w:sz w:val="28"/>
                <w:szCs w:val="28"/>
                <w:lang w:eastAsia="zh-CN"/>
              </w:rPr>
            </w:pPr>
            <w:r>
              <w:rPr>
                <w:rFonts w:hint="eastAsia" w:ascii="仿宋" w:hAnsi="仿宋" w:eastAsia="仿宋" w:cs="仿宋"/>
                <w:b w:val="0"/>
                <w:bCs/>
                <w:color w:val="auto"/>
                <w:position w:val="6"/>
                <w:sz w:val="28"/>
                <w:szCs w:val="28"/>
                <w:lang w:val="en-US" w:eastAsia="zh-CN"/>
              </w:rPr>
              <w:t>申请经营高危险性体育项目的，应当持县级以上人民政府体育主管部门的批准文件，到工商行政管理部门依法办理相关登记手续。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6" w:hRule="atLeast"/>
          <w:jc w:val="center"/>
        </w:trPr>
        <w:tc>
          <w:tcPr>
            <w:tcW w:w="1904"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责任主体</w:t>
            </w:r>
          </w:p>
        </w:tc>
        <w:tc>
          <w:tcPr>
            <w:tcW w:w="7249"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1405" w:firstLineChars="500"/>
              <w:jc w:val="both"/>
              <w:textAlignment w:val="auto"/>
              <w:outlineLvl w:val="9"/>
              <w:rPr>
                <w:rFonts w:hint="eastAsia" w:ascii="仿宋" w:hAnsi="仿宋" w:eastAsia="仿宋" w:cs="仿宋"/>
                <w:b/>
                <w:color w:val="auto"/>
                <w:position w:val="6"/>
                <w:sz w:val="28"/>
                <w:szCs w:val="28"/>
                <w:lang w:eastAsia="zh-CN"/>
              </w:rPr>
            </w:pPr>
            <w:r>
              <w:rPr>
                <w:rFonts w:hint="eastAsia" w:ascii="仿宋" w:hAnsi="仿宋" w:eastAsia="仿宋" w:cs="仿宋"/>
                <w:b/>
                <w:bCs w:val="0"/>
                <w:color w:val="auto"/>
                <w:position w:val="6"/>
                <w:sz w:val="28"/>
                <w:szCs w:val="28"/>
                <w:lang w:eastAsia="zh-CN"/>
              </w:rPr>
              <w:t>阿坝县文化体育广电新闻出版局行政审批股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0" w:hRule="atLeast"/>
          <w:jc w:val="center"/>
        </w:trPr>
        <w:tc>
          <w:tcPr>
            <w:tcW w:w="1904"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责任事项</w:t>
            </w:r>
          </w:p>
        </w:tc>
        <w:tc>
          <w:tcPr>
            <w:tcW w:w="7249"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lang w:val="en-US" w:eastAsia="zh-CN"/>
              </w:rPr>
              <w:t>1</w:t>
            </w:r>
            <w:r>
              <w:rPr>
                <w:rFonts w:hint="eastAsia" w:ascii="仿宋" w:hAnsi="仿宋" w:eastAsia="仿宋" w:cs="仿宋"/>
                <w:b w:val="0"/>
                <w:bCs/>
                <w:color w:val="auto"/>
                <w:position w:val="6"/>
                <w:sz w:val="28"/>
                <w:szCs w:val="28"/>
              </w:rPr>
              <w:t>.受理责任：公示应当提交的材料，一次性告知补正材料，依法受理或不予受理（不予受理应当告知理由）。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2.审查责任：对书面申请材料进行审查，提出是否同意筹建的审核意见，组织现场检查验收，告知申请人、厉害相关人享有听证权力；涉及公共利益的重大许可，向社会公告并举行听证。</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3.决定责任：作出行政许可或者不予行政许可决定，法定告知（不予许可的应当书面告知理由）。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4.事后监管责任：建立实施监督检查的运行机制和管理制度，开展定期和不定期检查，依法采取相关处置措施。</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5.其他责任：法律法规规章规定应履行的其他责任。</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9" w:hRule="atLeast"/>
          <w:jc w:val="center"/>
        </w:trPr>
        <w:tc>
          <w:tcPr>
            <w:tcW w:w="1904"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rPr>
              <w:t>责任事项</w:t>
            </w:r>
            <w:r>
              <w:rPr>
                <w:rFonts w:hint="eastAsia" w:ascii="仿宋" w:hAnsi="仿宋" w:eastAsia="仿宋" w:cs="仿宋"/>
                <w:b/>
                <w:bCs/>
                <w:color w:val="auto"/>
                <w:position w:val="6"/>
                <w:sz w:val="28"/>
                <w:szCs w:val="28"/>
                <w:lang w:eastAsia="zh-CN"/>
              </w:rPr>
              <w:t>依据</w:t>
            </w:r>
          </w:p>
        </w:tc>
        <w:tc>
          <w:tcPr>
            <w:tcW w:w="724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1.《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2</w:t>
            </w:r>
            <w:r>
              <w:rPr>
                <w:rFonts w:hint="eastAsia" w:ascii="仿宋" w:hAnsi="仿宋" w:eastAsia="仿宋" w:cs="仿宋"/>
                <w:color w:val="auto"/>
                <w:position w:val="6"/>
                <w:sz w:val="28"/>
                <w:szCs w:val="28"/>
                <w:lang w:val="en-US" w:eastAsia="zh-CN"/>
              </w:rPr>
              <w:t>.</w:t>
            </w:r>
            <w:r>
              <w:rPr>
                <w:rFonts w:hint="eastAsia" w:ascii="仿宋" w:hAnsi="仿宋" w:eastAsia="仿宋" w:cs="仿宋"/>
                <w:color w:val="auto"/>
                <w:position w:val="6"/>
                <w:sz w:val="28"/>
                <w:szCs w:val="28"/>
              </w:rPr>
              <w:t>《全民健身条例》第三十二条：经营高危险性体育项目的，应当符合下列条件，并向县级以上人民政府体育主管部门提出申请：（一）相关体育设施符合国家标准；（二）具有达到规定数量的取得国家职业资格证书的社会体育指导人员和救助人员；（三）具有相应的安全保障制度和措施。县级以上人民政府体育主管部门应当自收到申请之日起３０日内进行实地核查，做出批准或者不予批准的决定。批准的，应当发给许可证；不予批准的，应当书面通知申请人并说明理由。申请经营高危险性体育项目的，应当持县级以上人民政府体育主管部门的批准文件，到工商行政管理部门依法办理相关登记手续。</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国务院体育主管部门应当会同有关部门制定、调整高危险性体育项目目录，经国务院批准后予以公布。</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3.《行政许可法》第四十四条“行政机关作出准予行政许可的决定，应当自作出决定之日起十日内向申请人颁发、送达行政许可证件，或者加贴标签、加盖检验、检测、检疫印章。”</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4.《行政许可法》第四十条“行政机关作出准予行政许可的决定，应当予以公开，公众有权查阅。”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9" w:hRule="atLeast"/>
          <w:jc w:val="center"/>
        </w:trPr>
        <w:tc>
          <w:tcPr>
            <w:tcW w:w="1904"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问责依据</w:t>
            </w:r>
          </w:p>
        </w:tc>
        <w:tc>
          <w:tcPr>
            <w:tcW w:w="7249" w:type="dxa"/>
            <w:vAlign w:val="top"/>
          </w:tcPr>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对不履行或不正确履行行政职责的行政机关及其工作人员，依据</w:t>
            </w:r>
            <w:r>
              <w:rPr>
                <w:rFonts w:hint="eastAsia" w:ascii="仿宋" w:hAnsi="仿宋" w:eastAsia="仿宋" w:cs="仿宋"/>
                <w:color w:val="auto"/>
                <w:position w:val="6"/>
                <w:sz w:val="28"/>
                <w:szCs w:val="28"/>
                <w:lang w:eastAsia="zh-CN"/>
              </w:rPr>
              <w:t>《中华人民共和国监察法》</w:t>
            </w:r>
            <w:r>
              <w:rPr>
                <w:rFonts w:hint="eastAsia" w:ascii="仿宋" w:hAnsi="仿宋" w:eastAsia="仿宋" w:cs="仿宋"/>
                <w:color w:val="auto"/>
                <w:position w:val="6"/>
                <w:sz w:val="28"/>
                <w:szCs w:val="28"/>
              </w:rPr>
              <w:t>、《中华人民共和国行政许可法》、《行政机关公务员处分条例》、</w:t>
            </w:r>
            <w:r>
              <w:rPr>
                <w:rFonts w:hint="eastAsia" w:ascii="仿宋" w:hAnsi="仿宋" w:eastAsia="仿宋" w:cs="仿宋"/>
                <w:color w:val="auto"/>
                <w:position w:val="6"/>
                <w:sz w:val="28"/>
                <w:szCs w:val="28"/>
                <w:lang w:eastAsia="zh-CN"/>
              </w:rPr>
              <w:t>《互联网上网服务营业场所管理条例》、</w:t>
            </w:r>
            <w:r>
              <w:rPr>
                <w:rFonts w:hint="eastAsia" w:ascii="仿宋" w:hAnsi="仿宋" w:eastAsia="仿宋" w:cs="仿宋"/>
                <w:color w:val="auto"/>
                <w:position w:val="6"/>
                <w:sz w:val="28"/>
                <w:szCs w:val="28"/>
              </w:rPr>
              <w:t>《四川省行政审批违法违纪行为责任追究办法》等法律法规规章的相关规定追究相应责任。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2" w:hRule="atLeast"/>
          <w:jc w:val="center"/>
        </w:trPr>
        <w:tc>
          <w:tcPr>
            <w:tcW w:w="1904"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监督电话</w:t>
            </w:r>
          </w:p>
        </w:tc>
        <w:tc>
          <w:tcPr>
            <w:tcW w:w="7249"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0837-2482523</w:t>
            </w:r>
          </w:p>
        </w:tc>
      </w:tr>
    </w:tbl>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tbl>
      <w:tblPr>
        <w:tblStyle w:val="17"/>
        <w:tblW w:w="9125" w:type="dxa"/>
        <w:jc w:val="center"/>
        <w:tblInd w:w="-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1"/>
        <w:gridCol w:w="71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jc w:val="center"/>
        </w:trPr>
        <w:tc>
          <w:tcPr>
            <w:tcW w:w="2001"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序号</w:t>
            </w:r>
          </w:p>
        </w:tc>
        <w:tc>
          <w:tcPr>
            <w:tcW w:w="7124"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val="en-US" w:eastAsia="zh-CN"/>
              </w:rPr>
            </w:pPr>
            <w:r>
              <w:rPr>
                <w:rFonts w:hint="eastAsia" w:ascii="仿宋" w:hAnsi="仿宋" w:eastAsia="仿宋" w:cs="仿宋"/>
                <w:b/>
                <w:bCs/>
                <w:color w:val="auto"/>
                <w:position w:val="6"/>
                <w:sz w:val="28"/>
                <w:szCs w:val="28"/>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jc w:val="center"/>
        </w:trPr>
        <w:tc>
          <w:tcPr>
            <w:tcW w:w="2001"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权力类型</w:t>
            </w:r>
          </w:p>
        </w:tc>
        <w:tc>
          <w:tcPr>
            <w:tcW w:w="7124"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0" w:hRule="atLeast"/>
          <w:jc w:val="center"/>
        </w:trPr>
        <w:tc>
          <w:tcPr>
            <w:tcW w:w="2001"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权力项目名称</w:t>
            </w:r>
          </w:p>
        </w:tc>
        <w:tc>
          <w:tcPr>
            <w:tcW w:w="7124" w:type="dxa"/>
            <w:vAlign w:val="center"/>
          </w:tcPr>
          <w:p>
            <w:pPr>
              <w:pStyle w:val="33"/>
              <w:rPr>
                <w:color w:val="auto"/>
                <w:sz w:val="28"/>
                <w:szCs w:val="28"/>
              </w:rPr>
            </w:pPr>
            <w:r>
              <w:rPr>
                <w:color w:val="auto"/>
                <w:sz w:val="28"/>
                <w:szCs w:val="28"/>
              </w:rPr>
              <w:t>窗体顶端</w:t>
            </w:r>
          </w:p>
          <w:p>
            <w:pPr>
              <w:pStyle w:val="23"/>
              <w:rPr>
                <w:color w:val="auto"/>
                <w:sz w:val="28"/>
                <w:szCs w:val="28"/>
              </w:rPr>
            </w:pPr>
            <w:r>
              <w:rPr>
                <w:color w:val="auto"/>
                <w:sz w:val="28"/>
                <w:szCs w:val="28"/>
              </w:rPr>
              <w:t>窗体顶端</w:t>
            </w:r>
          </w:p>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i w:val="0"/>
                <w:color w:val="auto"/>
                <w:kern w:val="0"/>
                <w:sz w:val="28"/>
                <w:szCs w:val="28"/>
                <w:u w:val="none"/>
                <w:lang w:val="en-US" w:eastAsia="zh-CN" w:bidi="ar"/>
              </w:rPr>
              <w:t>举办健身气功活动及设立站点审批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2001"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实施依据</w:t>
            </w:r>
          </w:p>
        </w:tc>
        <w:tc>
          <w:tcPr>
            <w:tcW w:w="712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 xml:space="preserve">1.《国务院对确需保留的行政审批项目设定行政许可的决定》附件第336项：举办健身气功活动及设立站点审批。实施机关：县级以上人民政府体育行政主管部门。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2.《国务院关于第五批取消和下放管理层级行政审批项目的决定》（国发〔2010〕21号）第62项：设立健身气功活动站点审批，下放至县级人民政府体育行政主管部门。</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3.《健身气功管理办法》（国家体育总局令2006年第9号）第五条第一款：举办健身气功活动或设立健身气功站点，应当获得体育行政部门的批准。第十一条：举办健身气功业务培训、交流展示、功法讲座等活动，实行属地管理。举办全国性、跨省（区、市）的健身气功活动，经国家体育总局批准。省（区、市）内举办的健身气功活动，经具有相应管辖权限的体育行政部门批准；跨地区的健身气功活动，经所跨地区共同的上一级体育行政部门批准。参加人数在二百人以上的健身气功活动，除报体育行政部门审核批准外，还应当按照《群众性文化体育活动治安管理办法》的规定经公安机关许可。第十七条：设立健身气功站点，应当经当地街道办事处、乡镇级人民政府或企事业单位有关部门审核同意，报当地具有相应管辖权限的体育行政部门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6" w:hRule="atLeast"/>
          <w:jc w:val="center"/>
        </w:trPr>
        <w:tc>
          <w:tcPr>
            <w:tcW w:w="2001"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责任主体</w:t>
            </w:r>
          </w:p>
        </w:tc>
        <w:tc>
          <w:tcPr>
            <w:tcW w:w="7124"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562" w:firstLineChars="200"/>
              <w:jc w:val="both"/>
              <w:textAlignment w:val="auto"/>
              <w:outlineLvl w:val="9"/>
              <w:rPr>
                <w:rFonts w:hint="eastAsia" w:ascii="仿宋" w:hAnsi="仿宋" w:eastAsia="仿宋" w:cs="仿宋"/>
                <w:b/>
                <w:color w:val="auto"/>
                <w:position w:val="6"/>
                <w:sz w:val="28"/>
                <w:szCs w:val="28"/>
                <w:lang w:eastAsia="zh-CN"/>
              </w:rPr>
            </w:pPr>
            <w:r>
              <w:rPr>
                <w:rFonts w:hint="eastAsia" w:ascii="仿宋" w:hAnsi="仿宋" w:eastAsia="仿宋" w:cs="仿宋"/>
                <w:b/>
                <w:bCs w:val="0"/>
                <w:color w:val="auto"/>
                <w:position w:val="6"/>
                <w:sz w:val="28"/>
                <w:szCs w:val="28"/>
                <w:lang w:eastAsia="zh-CN"/>
              </w:rPr>
              <w:t>阿坝县文化体育广电新闻出版局行政审批股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0" w:hRule="atLeast"/>
          <w:jc w:val="center"/>
        </w:trPr>
        <w:tc>
          <w:tcPr>
            <w:tcW w:w="2001"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责任事项</w:t>
            </w:r>
          </w:p>
        </w:tc>
        <w:tc>
          <w:tcPr>
            <w:tcW w:w="7124"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lang w:val="en-US" w:eastAsia="zh-CN"/>
              </w:rPr>
              <w:t>1</w:t>
            </w:r>
            <w:r>
              <w:rPr>
                <w:rFonts w:hint="eastAsia" w:ascii="仿宋" w:hAnsi="仿宋" w:eastAsia="仿宋" w:cs="仿宋"/>
                <w:b w:val="0"/>
                <w:bCs/>
                <w:color w:val="auto"/>
                <w:position w:val="6"/>
                <w:sz w:val="28"/>
                <w:szCs w:val="28"/>
              </w:rPr>
              <w:t>.受理责任：公示应当提交的材料，一次性告知补正材料，依法受理或不予受理（不予受理应当告知理由）。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2.审查责任：对书面申请材料进行审查，提出是否同意筹建的审核意见，组织现场检查验收，告知申请人、厉害相关人享有听证权力；涉及公共利益的重大许可，向社会公告并举行听证。</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3.决定责任：作出行政许可或者不予行政许可决定，法定告知（不予许可的应当书面告知理由）。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4.事后监管责任：建立实施监督检查的运行机制和管理制度，开展定期和不定期检查，依法采取相关处置措施。</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5.其他责任：法律法规规章规定应履行的其他责任。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9" w:hRule="atLeast"/>
          <w:jc w:val="center"/>
        </w:trPr>
        <w:tc>
          <w:tcPr>
            <w:tcW w:w="2001"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rPr>
              <w:t>责任事项</w:t>
            </w:r>
            <w:r>
              <w:rPr>
                <w:rFonts w:hint="eastAsia" w:ascii="仿宋" w:hAnsi="仿宋" w:eastAsia="仿宋" w:cs="仿宋"/>
                <w:b/>
                <w:bCs/>
                <w:color w:val="auto"/>
                <w:position w:val="6"/>
                <w:sz w:val="28"/>
                <w:szCs w:val="28"/>
                <w:lang w:eastAsia="zh-CN"/>
              </w:rPr>
              <w:t>依据</w:t>
            </w:r>
          </w:p>
        </w:tc>
        <w:tc>
          <w:tcPr>
            <w:tcW w:w="7124" w:type="dxa"/>
            <w:vAlign w:val="top"/>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1.《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2.《健身气功管理暂行办法》（2000年9月国家体育总局第4号）第十条 举办健身气功培训班，须报经当地具有相应管辖权限的体育行政部门审核批准 ；举办参加人数在200人以上的健身气功活动，除报经体育行政部门审核批准外，还须获得同级公安机关许可。</w:t>
            </w:r>
          </w:p>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3.《健身气功管理暂行办法》（2000年9月国家体育总局第4号）第十一条 申请举办健身气功培训班和健身气功活动，须提前15个工作日报送以下材料 ：(一)举办健身气功培训班或活动的申请书；(二)培训或活动的方案；(三)要求提交的其他材料。主管部门应在接到符合要求的上述材料后10个工作日内，向申请人做出是否批准的答复 。予以批准的，还应同时将批准文件抄送同级公安机关并报上一级体育行政部门；不予批准 的，应书面说明理由。</w:t>
            </w:r>
          </w:p>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4.《健身气功管理暂行办法》（2000年9月国家体育总局第4号）第十四条 健身气功活动站、点是群众习练健身气功的场所。建立健身气功活动站、点必须具备以下条件：(一)活动场所安全、适用，并经所在地管理者同意使用；(二)活动时间相对固定；(三)负责人具有合法身份；(四)辅导人员参加过体育行政部门的培训并经考核合格；(五)活动内容健康、科学，符合管理部门的有关规定。</w:t>
            </w:r>
          </w:p>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5.《健身气功管理暂行办法》（2000年9月国家体育总局第4号）第十五条 建立健身气功活动站、点，必须经当地街道办事处、乡镇级人民政府审核同 意，报告地县级体育行政部门注册。</w:t>
            </w:r>
          </w:p>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6.《行政许可法》第四十四条“行政机关作出准予行政许可的决定，应当自作出决定之日起十日内向申请人颁发、送达行政许可证件，或者加贴标签、加盖检验、检测、检疫印章。”</w:t>
            </w:r>
          </w:p>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7.《行政许可法》第四十条“行政机关作出准予行政许可的决定，应当予以公开，公众有权查阅。”</w:t>
            </w:r>
          </w:p>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9" w:hRule="atLeast"/>
          <w:jc w:val="center"/>
        </w:trPr>
        <w:tc>
          <w:tcPr>
            <w:tcW w:w="2001"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问责依据</w:t>
            </w:r>
          </w:p>
        </w:tc>
        <w:tc>
          <w:tcPr>
            <w:tcW w:w="7124" w:type="dxa"/>
            <w:vAlign w:val="top"/>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对不履行或不正确履行行政职责的行政机关及其工作人员，依据</w:t>
            </w:r>
            <w:r>
              <w:rPr>
                <w:rFonts w:hint="eastAsia" w:ascii="仿宋" w:hAnsi="仿宋" w:eastAsia="仿宋" w:cs="仿宋"/>
                <w:color w:val="auto"/>
                <w:position w:val="6"/>
                <w:sz w:val="28"/>
                <w:szCs w:val="28"/>
                <w:lang w:eastAsia="zh-CN"/>
              </w:rPr>
              <w:t>《中华人民共和国监察法》</w:t>
            </w:r>
            <w:r>
              <w:rPr>
                <w:rFonts w:hint="eastAsia" w:ascii="仿宋" w:hAnsi="仿宋" w:eastAsia="仿宋" w:cs="仿宋"/>
                <w:color w:val="auto"/>
                <w:position w:val="6"/>
                <w:sz w:val="28"/>
                <w:szCs w:val="28"/>
              </w:rPr>
              <w:t>、《中华人民共和国行政许可法》、《行政机关公务员处分条例》、</w:t>
            </w:r>
            <w:r>
              <w:rPr>
                <w:rFonts w:hint="eastAsia" w:ascii="仿宋" w:hAnsi="仿宋" w:eastAsia="仿宋" w:cs="仿宋"/>
                <w:color w:val="auto"/>
                <w:position w:val="6"/>
                <w:sz w:val="28"/>
                <w:szCs w:val="28"/>
                <w:lang w:eastAsia="zh-CN"/>
              </w:rPr>
              <w:t>《互联网上网服务营业场所管理条例》、</w:t>
            </w:r>
            <w:r>
              <w:rPr>
                <w:rFonts w:hint="eastAsia" w:ascii="仿宋" w:hAnsi="仿宋" w:eastAsia="仿宋" w:cs="仿宋"/>
                <w:color w:val="auto"/>
                <w:position w:val="6"/>
                <w:sz w:val="28"/>
                <w:szCs w:val="28"/>
              </w:rPr>
              <w:t>《四川省行政审批违法违纪行为责任追究办法》等法律法规规章的相关规定追究相应责任。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2" w:hRule="atLeast"/>
          <w:jc w:val="center"/>
        </w:trPr>
        <w:tc>
          <w:tcPr>
            <w:tcW w:w="2001"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监督电话</w:t>
            </w:r>
          </w:p>
        </w:tc>
        <w:tc>
          <w:tcPr>
            <w:tcW w:w="7124"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0837-2482523</w:t>
            </w:r>
          </w:p>
        </w:tc>
      </w:tr>
    </w:tbl>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tbl>
      <w:tblPr>
        <w:tblStyle w:val="17"/>
        <w:tblW w:w="9254" w:type="dxa"/>
        <w:jc w:val="center"/>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gridCol w:w="7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jc w:val="center"/>
        </w:trPr>
        <w:tc>
          <w:tcPr>
            <w:tcW w:w="1946"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562" w:firstLineChars="200"/>
              <w:jc w:val="both"/>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序号</w:t>
            </w:r>
          </w:p>
        </w:tc>
        <w:tc>
          <w:tcPr>
            <w:tcW w:w="7308"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val="en-US" w:eastAsia="zh-CN"/>
              </w:rPr>
            </w:pPr>
            <w:r>
              <w:rPr>
                <w:rFonts w:hint="eastAsia" w:ascii="仿宋" w:hAnsi="仿宋" w:eastAsia="仿宋" w:cs="仿宋"/>
                <w:b/>
                <w:bCs/>
                <w:color w:val="auto"/>
                <w:position w:val="6"/>
                <w:sz w:val="28"/>
                <w:szCs w:val="28"/>
                <w:lang w:val="en-US" w:eastAsia="zh-CN"/>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946"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权力类型</w:t>
            </w:r>
          </w:p>
        </w:tc>
        <w:tc>
          <w:tcPr>
            <w:tcW w:w="7308"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0" w:hRule="atLeast"/>
          <w:jc w:val="center"/>
        </w:trPr>
        <w:tc>
          <w:tcPr>
            <w:tcW w:w="1946"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权力项目名称</w:t>
            </w:r>
          </w:p>
        </w:tc>
        <w:tc>
          <w:tcPr>
            <w:tcW w:w="7308" w:type="dxa"/>
            <w:vAlign w:val="center"/>
          </w:tcPr>
          <w:p>
            <w:pPr>
              <w:pStyle w:val="33"/>
              <w:rPr>
                <w:color w:val="auto"/>
                <w:sz w:val="28"/>
                <w:szCs w:val="28"/>
              </w:rPr>
            </w:pPr>
            <w:r>
              <w:rPr>
                <w:color w:val="auto"/>
                <w:sz w:val="28"/>
                <w:szCs w:val="28"/>
              </w:rPr>
              <w:t>窗体顶端</w:t>
            </w:r>
          </w:p>
          <w:p>
            <w:pPr>
              <w:pStyle w:val="34"/>
              <w:rPr>
                <w:color w:val="auto"/>
                <w:sz w:val="28"/>
                <w:szCs w:val="28"/>
              </w:rPr>
            </w:pPr>
            <w:r>
              <w:rPr>
                <w:color w:val="auto"/>
                <w:sz w:val="28"/>
                <w:szCs w:val="28"/>
              </w:rPr>
              <w:t>窗体顶端</w:t>
            </w:r>
          </w:p>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i w:val="0"/>
                <w:color w:val="auto"/>
                <w:kern w:val="0"/>
                <w:sz w:val="28"/>
                <w:szCs w:val="28"/>
                <w:u w:val="none"/>
                <w:lang w:val="en-US" w:eastAsia="zh-CN" w:bidi="ar"/>
              </w:rPr>
              <w:t>临时占用公共体育场（馆）设施审批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946"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实施依据</w:t>
            </w:r>
          </w:p>
        </w:tc>
        <w:tc>
          <w:tcPr>
            <w:tcW w:w="7308"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lang w:eastAsia="zh-CN"/>
              </w:rPr>
              <w:t>《中华人民共和国体育法》</w:t>
            </w:r>
            <w:r>
              <w:rPr>
                <w:rFonts w:hint="eastAsia" w:ascii="仿宋" w:hAnsi="仿宋" w:eastAsia="仿宋" w:cs="仿宋"/>
                <w:color w:val="auto"/>
                <w:position w:val="6"/>
                <w:sz w:val="28"/>
                <w:szCs w:val="28"/>
                <w:lang w:val="en-US" w:eastAsia="zh-CN"/>
              </w:rPr>
              <w:t xml:space="preserve">  </w:t>
            </w:r>
            <w:r>
              <w:rPr>
                <w:rFonts w:hint="eastAsia" w:ascii="仿宋" w:hAnsi="仿宋" w:eastAsia="仿宋" w:cs="仿宋"/>
                <w:color w:val="auto"/>
                <w:position w:val="6"/>
                <w:sz w:val="28"/>
                <w:szCs w:val="28"/>
                <w:lang w:eastAsia="zh-CN"/>
              </w:rPr>
              <w:t>(1995年8月29日第八届全国人民代表大会常务委员会第十五次会议通过 根据2009年8月27日第十一届全国人民代表大会常务委员会第十次会议《关于修改部分法律的决定》第一次修正 根据2016年11月7日第十二届全国人民代表大会常务委员会第二十四次会议《关于修改&lt;中华人民共和国对外贸易法&gt;等十二部法律的决定》第二次修正）第四十五条：公共体育设施应当向社会开放，方便群众开展体育活动，对学生、老年人、残疾人实行优惠办法，提高体育设施的利用率。任何组织和个人不得侵占、破坏公共体育设施。因特殊情况需要临时占用体育设施的，必须经体育行政部门和建设规划部门批准，并及时归还；按照城市规划改变体育场地用途的，应当按照国家有关规定，先行择地新建偿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6" w:hRule="atLeast"/>
          <w:jc w:val="center"/>
        </w:trPr>
        <w:tc>
          <w:tcPr>
            <w:tcW w:w="1946"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责任主体</w:t>
            </w:r>
          </w:p>
        </w:tc>
        <w:tc>
          <w:tcPr>
            <w:tcW w:w="7308"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562" w:firstLineChars="200"/>
              <w:jc w:val="both"/>
              <w:textAlignment w:val="auto"/>
              <w:outlineLvl w:val="9"/>
              <w:rPr>
                <w:rFonts w:hint="eastAsia" w:ascii="仿宋" w:hAnsi="仿宋" w:eastAsia="仿宋" w:cs="仿宋"/>
                <w:b/>
                <w:color w:val="auto"/>
                <w:position w:val="6"/>
                <w:sz w:val="28"/>
                <w:szCs w:val="28"/>
                <w:lang w:eastAsia="zh-CN"/>
              </w:rPr>
            </w:pPr>
            <w:r>
              <w:rPr>
                <w:rFonts w:hint="eastAsia" w:ascii="仿宋" w:hAnsi="仿宋" w:eastAsia="仿宋" w:cs="仿宋"/>
                <w:b/>
                <w:bCs w:val="0"/>
                <w:color w:val="auto"/>
                <w:position w:val="6"/>
                <w:sz w:val="28"/>
                <w:szCs w:val="28"/>
                <w:lang w:eastAsia="zh-CN"/>
              </w:rPr>
              <w:t>阿坝县文化体育广电新闻出版局行政审批股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6" w:hRule="atLeast"/>
          <w:jc w:val="center"/>
        </w:trPr>
        <w:tc>
          <w:tcPr>
            <w:tcW w:w="1946"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责任事项</w:t>
            </w:r>
          </w:p>
        </w:tc>
        <w:tc>
          <w:tcPr>
            <w:tcW w:w="7308"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lang w:val="en-US" w:eastAsia="zh-CN"/>
              </w:rPr>
              <w:t>1</w:t>
            </w:r>
            <w:r>
              <w:rPr>
                <w:rFonts w:hint="eastAsia" w:ascii="仿宋" w:hAnsi="仿宋" w:eastAsia="仿宋" w:cs="仿宋"/>
                <w:b w:val="0"/>
                <w:bCs/>
                <w:color w:val="auto"/>
                <w:position w:val="6"/>
                <w:sz w:val="28"/>
                <w:szCs w:val="28"/>
              </w:rPr>
              <w:t>.受理责任：公示应当提交的材料，一次性告知补正材料，依法受理或不予受理（不予受理应当告知理由）。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2.审查责任：对书面申请材料进行审查，提出是否同意筹建的审核意见，组织现场检查验收，告知申请人、厉害相关人享有听证权力；涉及公共利益的重大许可，向社会公告并举行听证。</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3.决定责任：作出行政许可或者不予行政许可决定，法定告知（不予许可的应当书面告知理由）。4.事后监管责任：建立实施监督检查的运行机制和管理制度，开展定期和不定期检查，依法采取相关处置措施。</w:t>
            </w:r>
          </w:p>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b/>
                <w:bCs w:val="0"/>
                <w:color w:val="auto"/>
                <w:position w:val="6"/>
                <w:sz w:val="28"/>
                <w:szCs w:val="28"/>
                <w:lang w:eastAsia="zh-CN"/>
              </w:rPr>
            </w:pPr>
            <w:r>
              <w:rPr>
                <w:rFonts w:hint="eastAsia" w:ascii="仿宋" w:hAnsi="仿宋" w:eastAsia="仿宋" w:cs="仿宋"/>
                <w:b w:val="0"/>
                <w:bCs/>
                <w:color w:val="auto"/>
                <w:position w:val="6"/>
                <w:sz w:val="28"/>
                <w:szCs w:val="28"/>
              </w:rPr>
              <w:t>5.其他责任：法律法规规章规定应履行的其他责任。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jc w:val="center"/>
        </w:trPr>
        <w:tc>
          <w:tcPr>
            <w:tcW w:w="1946"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rPr>
              <w:t>责任事项</w:t>
            </w:r>
            <w:r>
              <w:rPr>
                <w:rFonts w:hint="eastAsia" w:ascii="仿宋" w:hAnsi="仿宋" w:eastAsia="仿宋" w:cs="仿宋"/>
                <w:b/>
                <w:bCs/>
                <w:color w:val="auto"/>
                <w:position w:val="6"/>
                <w:sz w:val="28"/>
                <w:szCs w:val="28"/>
                <w:lang w:eastAsia="zh-CN"/>
              </w:rPr>
              <w:t>依据</w:t>
            </w:r>
          </w:p>
        </w:tc>
        <w:tc>
          <w:tcPr>
            <w:tcW w:w="7308"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《行政许可法》（2003年主席令第7号公布）第三十条</w:t>
            </w:r>
            <w:r>
              <w:rPr>
                <w:rFonts w:hint="eastAsia" w:ascii="仿宋" w:hAnsi="仿宋" w:eastAsia="仿宋" w:cs="仿宋"/>
                <w:color w:val="auto"/>
                <w:position w:val="6"/>
                <w:sz w:val="28"/>
                <w:szCs w:val="28"/>
                <w:lang w:val="en-US" w:eastAsia="zh-CN"/>
              </w:rPr>
              <w:t>:“</w:t>
            </w:r>
            <w:r>
              <w:rPr>
                <w:rFonts w:hint="eastAsia" w:ascii="仿宋" w:hAnsi="仿宋" w:eastAsia="仿宋" w:cs="仿宋"/>
                <w:color w:val="auto"/>
                <w:position w:val="6"/>
                <w:sz w:val="28"/>
                <w:szCs w:val="28"/>
              </w:rPr>
              <w:t xml:space="preserve"> 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r>
              <w:rPr>
                <w:rFonts w:hint="default" w:ascii="仿宋" w:hAnsi="仿宋" w:eastAsia="仿宋" w:cs="仿宋"/>
                <w:color w:val="auto"/>
                <w:position w:val="6"/>
                <w:sz w:val="28"/>
                <w:szCs w:val="28"/>
                <w:lang w:val="en-US" w:eastAsia="zh-CN"/>
              </w:rPr>
              <w:t>”</w:t>
            </w:r>
            <w:r>
              <w:rPr>
                <w:rFonts w:hint="eastAsia" w:ascii="仿宋" w:hAnsi="仿宋" w:eastAsia="仿宋" w:cs="仿宋"/>
                <w:color w:val="auto"/>
                <w:position w:val="6"/>
                <w:sz w:val="28"/>
                <w:szCs w:val="28"/>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default"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rPr>
              <w:t>第三十四条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lang w:val="en-US" w:eastAsia="zh-CN"/>
              </w:rPr>
              <w:t>“</w:t>
            </w:r>
            <w:r>
              <w:rPr>
                <w:rFonts w:hint="eastAsia" w:ascii="仿宋" w:hAnsi="仿宋" w:eastAsia="仿宋" w:cs="仿宋"/>
                <w:color w:val="auto"/>
                <w:position w:val="6"/>
                <w:sz w:val="28"/>
                <w:szCs w:val="28"/>
              </w:rPr>
              <w:t xml:space="preserve"> 行政机关应当对申请人提交的申请材料进行审查。根据法定条件和程序，需要对申请材料的实质内容进行核实的，行政机关应当指派两名以上工作人员进行核查。</w:t>
            </w:r>
            <w:r>
              <w:rPr>
                <w:rFonts w:hint="default" w:ascii="仿宋" w:hAnsi="仿宋" w:eastAsia="仿宋" w:cs="仿宋"/>
                <w:color w:val="auto"/>
                <w:position w:val="6"/>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rPr>
              <w:t>第三十五条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 依法应当先经下级行政机关审查后报上级行政机关决定的行政许可，下级行政机关应当在法定期限内将初步审查意见和全部申请材料直接报送上级行政机关。上级行政机关不得要求申请人重复提供申请材料。</w:t>
            </w:r>
            <w:r>
              <w:rPr>
                <w:rFonts w:hint="eastAsia" w:ascii="仿宋" w:hAnsi="仿宋" w:eastAsia="仿宋" w:cs="仿宋"/>
                <w:color w:val="auto"/>
                <w:position w:val="6"/>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第三十六条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 行政机关对行政许可申请进行审查时，发现行政许可事项直接关系他人重大利益的，应当告知该利害关系人。申请人、利害关系人有权进行陈述和申辩。行政机关应当听取申请人、利害关系人的意见。</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rPr>
              <w:t>第三十七条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 行政机关对行政许可申请进行审查后，除当场作出行政许可决定的外，应当在法定期限内按照规定程序作出行政许可决定。</w:t>
            </w:r>
            <w:r>
              <w:rPr>
                <w:rFonts w:hint="eastAsia" w:ascii="仿宋" w:hAnsi="仿宋" w:eastAsia="仿宋" w:cs="仿宋"/>
                <w:color w:val="auto"/>
                <w:position w:val="6"/>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rPr>
              <w:t>第三十八条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 申请人的申请符合法定条件、标准的，行政机关应当依法作出准予行政许可的书面决定。行政机关依法作出不予行政许可的书面决定的，应当说明理由，并告知申请人享有依法申请行政复议或者提起行政诉讼的权利。</w:t>
            </w:r>
            <w:r>
              <w:rPr>
                <w:rFonts w:hint="eastAsia" w:ascii="仿宋" w:hAnsi="仿宋" w:eastAsia="仿宋" w:cs="仿宋"/>
                <w:color w:val="auto"/>
                <w:position w:val="6"/>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第三十九条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 行政机关作出准予行政许可的决定，需要颁发行政许可证件的，应当向申请人颁发加盖本行政机关印章的下列行政许可证件：（一）许可证、执照或者其他许可证书；（二）资格证、资质证或者其他合格证书；（三）行政机关的批准文件或者证明文件；（四）法律、法规规定的其他行政许可证件。行政机关实施检验、检测、检疫的，可以在检验、检测、检疫合格的设备、设施、产品、物品上加贴标签或者加盖检验、检测、检疫印章。第四十条 行政机关作出的准予行政许可决定，应当予以公开，公众有权查阅。</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rPr>
              <w:t>第四十四条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“行政机关作出准予行政许可的决定，应当自作出决定之日起十日内向申请人颁发、送达行政许可证件，或者加贴标签、加盖检验、检测、检疫印章。”  </w:t>
            </w:r>
            <w:r>
              <w:rPr>
                <w:rFonts w:hint="eastAsia" w:ascii="仿宋" w:hAnsi="仿宋" w:eastAsia="仿宋" w:cs="仿宋"/>
                <w:color w:val="auto"/>
                <w:position w:val="6"/>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第六十一条</w:t>
            </w:r>
            <w:r>
              <w:rPr>
                <w:rFonts w:hint="eastAsia" w:ascii="仿宋" w:hAnsi="仿宋" w:eastAsia="仿宋" w:cs="仿宋"/>
                <w:color w:val="auto"/>
                <w:position w:val="6"/>
                <w:sz w:val="28"/>
                <w:szCs w:val="28"/>
                <w:lang w:val="en-US" w:eastAsia="zh-CN"/>
              </w:rPr>
              <w:t>:“</w:t>
            </w:r>
            <w:r>
              <w:rPr>
                <w:rFonts w:hint="eastAsia" w:ascii="仿宋" w:hAnsi="仿宋" w:eastAsia="仿宋" w:cs="仿宋"/>
                <w:color w:val="auto"/>
                <w:position w:val="6"/>
                <w:sz w:val="28"/>
                <w:szCs w:val="28"/>
              </w:rPr>
              <w:t>行政机关应当建立健全监督制度，通过核查反映被许可人从事行政许可事项活动情况的有关材料，履行监督责任。</w:t>
            </w:r>
            <w:r>
              <w:rPr>
                <w:rFonts w:hint="default" w:ascii="仿宋" w:hAnsi="仿宋" w:eastAsia="仿宋" w:cs="仿宋"/>
                <w:color w:val="auto"/>
                <w:position w:val="6"/>
                <w:sz w:val="28"/>
                <w:szCs w:val="28"/>
                <w:lang w:val="en-US" w:eastAsia="zh-CN"/>
              </w:rPr>
              <w:t>”</w:t>
            </w:r>
            <w:r>
              <w:rPr>
                <w:rFonts w:hint="eastAsia" w:ascii="仿宋" w:hAnsi="仿宋" w:eastAsia="仿宋" w:cs="仿宋"/>
                <w:color w:val="auto"/>
                <w:position w:val="6"/>
                <w:sz w:val="28"/>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9" w:hRule="atLeast"/>
          <w:jc w:val="center"/>
        </w:trPr>
        <w:tc>
          <w:tcPr>
            <w:tcW w:w="1946"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问责依据</w:t>
            </w:r>
          </w:p>
        </w:tc>
        <w:tc>
          <w:tcPr>
            <w:tcW w:w="7308" w:type="dxa"/>
            <w:vAlign w:val="top"/>
          </w:tcPr>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对不履行或不正确履行行政职责的行政机关及其工作人员，依据</w:t>
            </w:r>
            <w:r>
              <w:rPr>
                <w:rFonts w:hint="eastAsia" w:ascii="仿宋" w:hAnsi="仿宋" w:eastAsia="仿宋" w:cs="仿宋"/>
                <w:color w:val="auto"/>
                <w:position w:val="6"/>
                <w:sz w:val="28"/>
                <w:szCs w:val="28"/>
                <w:lang w:eastAsia="zh-CN"/>
              </w:rPr>
              <w:t>《中华人民共和国监察法》</w:t>
            </w:r>
            <w:r>
              <w:rPr>
                <w:rFonts w:hint="eastAsia" w:ascii="仿宋" w:hAnsi="仿宋" w:eastAsia="仿宋" w:cs="仿宋"/>
                <w:color w:val="auto"/>
                <w:position w:val="6"/>
                <w:sz w:val="28"/>
                <w:szCs w:val="28"/>
              </w:rPr>
              <w:t>、《中华人民共和国行政许可法》、《行政机关公务员处分条例》、</w:t>
            </w:r>
            <w:r>
              <w:rPr>
                <w:rFonts w:hint="eastAsia" w:ascii="仿宋" w:hAnsi="仿宋" w:eastAsia="仿宋" w:cs="仿宋"/>
                <w:color w:val="auto"/>
                <w:position w:val="6"/>
                <w:sz w:val="28"/>
                <w:szCs w:val="28"/>
                <w:lang w:eastAsia="zh-CN"/>
              </w:rPr>
              <w:t>《互联网上网服务营业场所管理条例》、</w:t>
            </w:r>
            <w:r>
              <w:rPr>
                <w:rFonts w:hint="eastAsia" w:ascii="仿宋" w:hAnsi="仿宋" w:eastAsia="仿宋" w:cs="仿宋"/>
                <w:color w:val="auto"/>
                <w:position w:val="6"/>
                <w:sz w:val="28"/>
                <w:szCs w:val="28"/>
              </w:rPr>
              <w:t>《四川省行政审批违法违纪行为责任追究办法》等法律法规规章的相关规定追究相应责任。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2" w:hRule="atLeast"/>
          <w:jc w:val="center"/>
        </w:trPr>
        <w:tc>
          <w:tcPr>
            <w:tcW w:w="1946"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监督电话</w:t>
            </w:r>
          </w:p>
        </w:tc>
        <w:tc>
          <w:tcPr>
            <w:tcW w:w="7308"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0837-2482523</w:t>
            </w:r>
          </w:p>
        </w:tc>
      </w:tr>
    </w:tbl>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Calibri Light">
    <w:altName w:val="Calibri"/>
    <w:panose1 w:val="00000000000000000000"/>
    <w:charset w:val="00"/>
    <w:family w:val="auto"/>
    <w:pitch w:val="default"/>
    <w:sig w:usb0="00000000" w:usb1="00000000" w:usb2="00000000" w:usb3="00000000" w:csb0="00000000" w:csb1="00000000"/>
  </w:font>
  <w:font w:name="方正小标宋简体">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仿宋简体">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D5B979"/>
    <w:multiLevelType w:val="singleLevel"/>
    <w:tmpl w:val="5AD5B979"/>
    <w:lvl w:ilvl="0" w:tentative="0">
      <w:start w:val="18"/>
      <w:numFmt w:val="chineseCounting"/>
      <w:suff w:val="nothing"/>
      <w:lvlText w:val="第%1条"/>
      <w:lvlJc w:val="left"/>
    </w:lvl>
  </w:abstractNum>
  <w:abstractNum w:abstractNumId="1">
    <w:nsid w:val="5AD616C5"/>
    <w:multiLevelType w:val="singleLevel"/>
    <w:tmpl w:val="5AD616C5"/>
    <w:lvl w:ilvl="0" w:tentative="0">
      <w:start w:val="15"/>
      <w:numFmt w:val="chineseCounting"/>
      <w:suff w:val="nothing"/>
      <w:lvlText w:val="第%1条"/>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3D27A8"/>
    <w:rsid w:val="01DE4508"/>
    <w:rsid w:val="0502263E"/>
    <w:rsid w:val="06CB098C"/>
    <w:rsid w:val="0FB47C77"/>
    <w:rsid w:val="19BD10D6"/>
    <w:rsid w:val="241449AC"/>
    <w:rsid w:val="3F4C7D46"/>
    <w:rsid w:val="4275710C"/>
    <w:rsid w:val="438F2FC3"/>
    <w:rsid w:val="45AF6E66"/>
    <w:rsid w:val="45DD0E73"/>
    <w:rsid w:val="46F362DC"/>
    <w:rsid w:val="487725D1"/>
    <w:rsid w:val="491133F7"/>
    <w:rsid w:val="4FC1353C"/>
    <w:rsid w:val="5A91023D"/>
    <w:rsid w:val="5B3F18B8"/>
    <w:rsid w:val="60443251"/>
    <w:rsid w:val="6D3D27A8"/>
    <w:rsid w:val="762526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6">
    <w:name w:val="Default Paragraph Font"/>
    <w:semiHidden/>
    <w:qFormat/>
    <w:uiPriority w:val="0"/>
  </w:style>
  <w:style w:type="table" w:default="1" w:styleId="17">
    <w:name w:val="Normal Table"/>
    <w:semiHidden/>
    <w:qFormat/>
    <w:uiPriority w:val="0"/>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7">
    <w:name w:val="Strong"/>
    <w:basedOn w:val="6"/>
    <w:qFormat/>
    <w:uiPriority w:val="0"/>
    <w:rPr>
      <w:b/>
    </w:rPr>
  </w:style>
  <w:style w:type="character" w:styleId="8">
    <w:name w:val="FollowedHyperlink"/>
    <w:basedOn w:val="6"/>
    <w:qFormat/>
    <w:uiPriority w:val="0"/>
    <w:rPr>
      <w:color w:val="2E2E2E"/>
      <w:u w:val="none"/>
    </w:rPr>
  </w:style>
  <w:style w:type="character" w:styleId="9">
    <w:name w:val="Emphasis"/>
    <w:basedOn w:val="6"/>
    <w:qFormat/>
    <w:uiPriority w:val="0"/>
  </w:style>
  <w:style w:type="character" w:styleId="10">
    <w:name w:val="HTML Definition"/>
    <w:basedOn w:val="6"/>
    <w:qFormat/>
    <w:uiPriority w:val="0"/>
  </w:style>
  <w:style w:type="character" w:styleId="11">
    <w:name w:val="HTML Variable"/>
    <w:basedOn w:val="6"/>
    <w:qFormat/>
    <w:uiPriority w:val="0"/>
  </w:style>
  <w:style w:type="character" w:styleId="12">
    <w:name w:val="Hyperlink"/>
    <w:basedOn w:val="6"/>
    <w:qFormat/>
    <w:uiPriority w:val="0"/>
    <w:rPr>
      <w:color w:val="2E2E2E"/>
      <w:u w:val="none"/>
    </w:rPr>
  </w:style>
  <w:style w:type="character" w:styleId="13">
    <w:name w:val="HTML Code"/>
    <w:basedOn w:val="6"/>
    <w:qFormat/>
    <w:uiPriority w:val="0"/>
    <w:rPr>
      <w:rFonts w:hint="default" w:ascii="monospace" w:hAnsi="monospace" w:eastAsia="monospace" w:cs="monospace"/>
      <w:sz w:val="21"/>
      <w:szCs w:val="21"/>
    </w:rPr>
  </w:style>
  <w:style w:type="character" w:styleId="14">
    <w:name w:val="HTML Cite"/>
    <w:basedOn w:val="6"/>
    <w:qFormat/>
    <w:uiPriority w:val="0"/>
  </w:style>
  <w:style w:type="character" w:styleId="15">
    <w:name w:val="HTML Keyboard"/>
    <w:basedOn w:val="6"/>
    <w:qFormat/>
    <w:uiPriority w:val="0"/>
    <w:rPr>
      <w:rFonts w:ascii="monospace" w:hAnsi="monospace" w:eastAsia="monospace" w:cs="monospace"/>
      <w:sz w:val="21"/>
      <w:szCs w:val="21"/>
    </w:rPr>
  </w:style>
  <w:style w:type="character" w:styleId="16">
    <w:name w:val="HTML Sample"/>
    <w:basedOn w:val="6"/>
    <w:qFormat/>
    <w:uiPriority w:val="0"/>
    <w:rPr>
      <w:rFonts w:hint="default" w:ascii="monospace" w:hAnsi="monospace" w:eastAsia="monospace" w:cs="monospace"/>
      <w:sz w:val="21"/>
      <w:szCs w:val="21"/>
    </w:rPr>
  </w:style>
  <w:style w:type="character" w:customStyle="1" w:styleId="18">
    <w:name w:val="hover"/>
    <w:basedOn w:val="6"/>
    <w:qFormat/>
    <w:uiPriority w:val="0"/>
    <w:rPr>
      <w:color w:val="FFFFFF"/>
      <w:shd w:val="clear" w:fill="2981FD"/>
    </w:rPr>
  </w:style>
  <w:style w:type="character" w:customStyle="1" w:styleId="19">
    <w:name w:val="otr"/>
    <w:basedOn w:val="6"/>
    <w:qFormat/>
    <w:uiPriority w:val="0"/>
  </w:style>
  <w:style w:type="character" w:customStyle="1" w:styleId="20">
    <w:name w:val="oth"/>
    <w:basedOn w:val="6"/>
    <w:qFormat/>
    <w:uiPriority w:val="0"/>
  </w:style>
  <w:style w:type="character" w:customStyle="1" w:styleId="21">
    <w:name w:val="on"/>
    <w:basedOn w:val="6"/>
    <w:qFormat/>
    <w:uiPriority w:val="0"/>
  </w:style>
  <w:style w:type="character" w:customStyle="1" w:styleId="22">
    <w:name w:val="act"/>
    <w:basedOn w:val="6"/>
    <w:qFormat/>
    <w:uiPriority w:val="0"/>
    <w:rPr>
      <w:color w:val="FFFFFF"/>
      <w:shd w:val="clear" w:fill="69A7FE"/>
    </w:rPr>
  </w:style>
  <w:style w:type="paragraph" w:customStyle="1" w:styleId="23">
    <w:name w:val="_Style 13"/>
    <w:basedOn w:val="1"/>
    <w:next w:val="1"/>
    <w:qFormat/>
    <w:uiPriority w:val="0"/>
    <w:pPr>
      <w:pBdr>
        <w:bottom w:val="single" w:color="auto" w:sz="6" w:space="1"/>
      </w:pBdr>
      <w:jc w:val="center"/>
    </w:pPr>
    <w:rPr>
      <w:rFonts w:ascii="Arial" w:eastAsia="宋体"/>
      <w:vanish/>
      <w:sz w:val="16"/>
    </w:rPr>
  </w:style>
  <w:style w:type="paragraph" w:customStyle="1" w:styleId="24">
    <w:name w:val="_Style 14"/>
    <w:basedOn w:val="1"/>
    <w:next w:val="1"/>
    <w:qFormat/>
    <w:uiPriority w:val="0"/>
    <w:pPr>
      <w:pBdr>
        <w:top w:val="single" w:color="auto" w:sz="6" w:space="1"/>
      </w:pBdr>
      <w:jc w:val="center"/>
    </w:pPr>
    <w:rPr>
      <w:rFonts w:ascii="Arial" w:eastAsia="宋体"/>
      <w:vanish/>
      <w:sz w:val="16"/>
    </w:rPr>
  </w:style>
  <w:style w:type="character" w:customStyle="1" w:styleId="25">
    <w:name w:val="hover22"/>
    <w:basedOn w:val="6"/>
    <w:qFormat/>
    <w:uiPriority w:val="0"/>
    <w:rPr>
      <w:color w:val="FFFFFF"/>
      <w:shd w:val="clear" w:fill="2981FD"/>
    </w:rPr>
  </w:style>
  <w:style w:type="character" w:customStyle="1" w:styleId="26">
    <w:name w:val="title_name"/>
    <w:basedOn w:val="6"/>
    <w:qFormat/>
    <w:uiPriority w:val="0"/>
  </w:style>
  <w:style w:type="character" w:customStyle="1" w:styleId="27">
    <w:name w:val="title_r"/>
    <w:basedOn w:val="6"/>
    <w:qFormat/>
    <w:uiPriority w:val="0"/>
  </w:style>
  <w:style w:type="character" w:customStyle="1" w:styleId="28">
    <w:name w:val="current3"/>
    <w:basedOn w:val="6"/>
    <w:qFormat/>
    <w:uiPriority w:val="0"/>
    <w:rPr>
      <w:b/>
      <w:color w:val="FFFFFF"/>
      <w:bdr w:val="single" w:color="0585DF" w:sz="6" w:space="0"/>
      <w:shd w:val="clear" w:fill="0585DF"/>
    </w:rPr>
  </w:style>
  <w:style w:type="character" w:customStyle="1" w:styleId="29">
    <w:name w:val="disabled4"/>
    <w:basedOn w:val="6"/>
    <w:qFormat/>
    <w:uiPriority w:val="0"/>
    <w:rPr>
      <w:color w:val="DDDDDD"/>
      <w:bdr w:val="single" w:color="EEEEEE" w:sz="6" w:space="0"/>
    </w:rPr>
  </w:style>
  <w:style w:type="character" w:customStyle="1" w:styleId="30">
    <w:name w:val="current"/>
    <w:basedOn w:val="6"/>
    <w:qFormat/>
    <w:uiPriority w:val="0"/>
    <w:rPr>
      <w:b/>
      <w:color w:val="FFFFFF"/>
      <w:bdr w:val="single" w:color="0585DF" w:sz="6" w:space="0"/>
      <w:shd w:val="clear" w:fill="0585DF"/>
    </w:rPr>
  </w:style>
  <w:style w:type="character" w:customStyle="1" w:styleId="31">
    <w:name w:val="disabled"/>
    <w:basedOn w:val="6"/>
    <w:qFormat/>
    <w:uiPriority w:val="0"/>
    <w:rPr>
      <w:color w:val="DDDDDD"/>
      <w:bdr w:val="single" w:color="EEEEEE" w:sz="6" w:space="0"/>
    </w:rPr>
  </w:style>
  <w:style w:type="character" w:customStyle="1" w:styleId="32">
    <w:name w:val="current4"/>
    <w:basedOn w:val="6"/>
    <w:qFormat/>
    <w:uiPriority w:val="0"/>
    <w:rPr>
      <w:b/>
      <w:color w:val="FFFFFF"/>
      <w:bdr w:val="single" w:color="0585DF" w:sz="6" w:space="0"/>
      <w:shd w:val="clear" w:fill="0585DF"/>
    </w:rPr>
  </w:style>
  <w:style w:type="paragraph" w:customStyle="1" w:styleId="33">
    <w:name w:val="_Style 2"/>
    <w:basedOn w:val="1"/>
    <w:next w:val="1"/>
    <w:qFormat/>
    <w:uiPriority w:val="0"/>
    <w:pPr>
      <w:pBdr>
        <w:bottom w:val="single" w:color="auto" w:sz="6" w:space="1"/>
      </w:pBdr>
      <w:jc w:val="center"/>
    </w:pPr>
    <w:rPr>
      <w:rFonts w:ascii="Arial" w:eastAsia="宋体"/>
      <w:vanish/>
      <w:sz w:val="16"/>
    </w:rPr>
  </w:style>
  <w:style w:type="paragraph" w:customStyle="1" w:styleId="34">
    <w:name w:val="_Style 3"/>
    <w:basedOn w:val="1"/>
    <w:next w:val="1"/>
    <w:qFormat/>
    <w:uiPriority w:val="0"/>
    <w:pPr>
      <w:pBdr>
        <w:bottom w:val="single" w:color="auto" w:sz="6" w:space="1"/>
      </w:pBdr>
      <w:jc w:val="center"/>
    </w:pPr>
    <w:rPr>
      <w:rFonts w:ascii="Arial" w:eastAsia="宋体"/>
      <w:vanish/>
      <w:sz w:val="16"/>
    </w:rPr>
  </w:style>
  <w:style w:type="character" w:customStyle="1" w:styleId="35">
    <w:name w:val="fontborder"/>
    <w:basedOn w:val="6"/>
    <w:qFormat/>
    <w:uiPriority w:val="0"/>
    <w:rPr>
      <w:bdr w:val="single" w:color="000000" w:sz="6" w:space="0"/>
    </w:rPr>
  </w:style>
  <w:style w:type="character" w:customStyle="1" w:styleId="36">
    <w:name w:val="fontstrikethrough"/>
    <w:basedOn w:val="6"/>
    <w:qFormat/>
    <w:uiPriority w:val="0"/>
    <w:rPr>
      <w:strik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88</Pages>
  <Words>36049</Words>
  <Characters>36853</Characters>
  <Lines>0</Lines>
  <Paragraphs>0</Paragraphs>
  <TotalTime>0</TotalTime>
  <ScaleCrop>false</ScaleCrop>
  <LinksUpToDate>false</LinksUpToDate>
  <CharactersWithSpaces>37133</CharactersWithSpaces>
  <Application>WPS Office_10.1.0.7311_F1E327BC-269C-435d-A152-05C5408002CA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2018-04-12T04:47:00Z</dcterms:created>
  <dc:creator>金鼓高原风铃</dc:creator>
  <cp:lastModifiedBy>Administrator</cp:lastModifiedBy>
  <cp:lastPrinted>2018-04-28T02:44:00Z</cp:lastPrinted>
  <dcterms:modified xsi:type="dcterms:W3CDTF">2018-05-04T01:54:08Z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2052-10.1.0.7311</vt:lpwstr>
  </property>
</Properties>
</file>