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bookmarkStart w:id="42" w:name="_GoBack"/>
      <w:bookmarkEnd w:id="42"/>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阿坝县</w:t>
      </w:r>
      <w:r>
        <w:rPr>
          <w:rFonts w:hint="default" w:ascii="黑体" w:hAnsi="黑体" w:eastAsia="黑体" w:cs="黑体"/>
          <w:sz w:val="44"/>
          <w:szCs w:val="44"/>
          <w:lang w:val="en-US" w:eastAsia="zh-CN"/>
        </w:rPr>
        <w:t>2023年度农村供水设施升级</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default" w:ascii="黑体" w:hAnsi="黑体" w:eastAsia="黑体" w:cs="黑体"/>
          <w:sz w:val="44"/>
          <w:szCs w:val="44"/>
          <w:lang w:val="en-US" w:eastAsia="zh-CN"/>
        </w:rPr>
        <w:t>改造项目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h8DOm9kAAAAKAQAADwAAAAAAAAABACAAAAA4AAAAZHJzL2Rvd25yZXYu&#10;eG1sUEsBAhQAFAAAAAgAh07iQG37CeFWAgAAiQQAAA4AAAAAAAAAAQAgAAAAPgEAAGRycy9lMm9E&#10;b2MueG1sUEsFBgAAAAAGAAYAWQEAAAY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2023年10月</w:t>
      </w:r>
      <w:r>
        <w:rPr>
          <w:rFonts w:hint="eastAsia" w:ascii="仿宋" w:hAnsi="仿宋" w:eastAsia="仿宋" w:cs="仿宋"/>
          <w:b w:val="0"/>
          <w:bCs w:val="0"/>
          <w:sz w:val="30"/>
          <w:szCs w:val="30"/>
          <w:highlight w:val="none"/>
          <w:u w:val="single"/>
          <w:lang w:val="en-US" w:eastAsia="zh-CN"/>
        </w:rPr>
        <w:t>27</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_Toc16378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_Toc16378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_Toc6306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_Toc6306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_Toc31584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_Toc31584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_Toc30575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_Toc30575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_Toc5913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_Toc5913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_Toc14985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_Toc14985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_Toc20261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_Toc20261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_Toc16891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_Toc16891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_Toc3881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_Toc3881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_Toc20346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_Toc20346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_Toc3109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_Toc3109 \h </w:instrText>
          </w:r>
          <w:r>
            <w:rPr>
              <w:sz w:val="24"/>
              <w:szCs w:val="24"/>
            </w:rPr>
            <w:fldChar w:fldCharType="separate"/>
          </w:r>
          <w:r>
            <w:rPr>
              <w:sz w:val="24"/>
              <w:szCs w:val="24"/>
            </w:rPr>
            <w:t>17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_Toc15803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_Toc15803 \h </w:instrText>
          </w:r>
          <w:r>
            <w:rPr>
              <w:sz w:val="24"/>
              <w:szCs w:val="24"/>
            </w:rPr>
            <w:fldChar w:fldCharType="separate"/>
          </w:r>
          <w:r>
            <w:rPr>
              <w:sz w:val="24"/>
              <w:szCs w:val="24"/>
            </w:rPr>
            <w:t>21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_Toc4322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_Toc4322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_Toc17318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_Toc17318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_Toc15074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（一）综合评价情况</w:t>
          </w:r>
          <w:r>
            <w:rPr>
              <w:sz w:val="24"/>
              <w:szCs w:val="24"/>
            </w:rPr>
            <w:tab/>
          </w:r>
          <w:r>
            <w:rPr>
              <w:sz w:val="24"/>
              <w:szCs w:val="24"/>
            </w:rPr>
            <w:fldChar w:fldCharType="begin"/>
          </w:r>
          <w:r>
            <w:rPr>
              <w:sz w:val="24"/>
              <w:szCs w:val="24"/>
            </w:rPr>
            <w:instrText xml:space="preserve"> PAGEREF _Toc15074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_Toc10752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_Toc10752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_Toc5089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五、主要经验及做法、存在的问题及原因</w:t>
          </w:r>
          <w:r>
            <w:rPr>
              <w:sz w:val="24"/>
              <w:szCs w:val="24"/>
            </w:rPr>
            <w:tab/>
          </w:r>
          <w:r>
            <w:rPr>
              <w:sz w:val="24"/>
              <w:szCs w:val="24"/>
            </w:rPr>
            <w:fldChar w:fldCharType="begin"/>
          </w:r>
          <w:r>
            <w:rPr>
              <w:sz w:val="24"/>
              <w:szCs w:val="24"/>
            </w:rPr>
            <w:instrText xml:space="preserve"> PAGEREF _Toc5089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_Toc20351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_Toc20351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_Toc5143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_Toc5143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_Toc30310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_Toc30310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_Toc15333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_Toc15333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_Toc28698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_Toc28698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_Toc10129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_Toc10129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_Toc7765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_Toc7765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_Toc22077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_Toc22077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_Toc16088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_Toc16088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_Toc25920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_Toc25920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1637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lang w:val="en-US" w:eastAsia="zh-CN" w:bidi="ar-SA"/>
        </w:rPr>
        <w:t>阿坝县2023年度农村供水设施升级改造项目</w:t>
      </w:r>
      <w:r>
        <w:rPr>
          <w:rFonts w:hint="eastAsia" w:ascii="仿宋" w:hAnsi="仿宋" w:eastAsia="仿宋" w:cs="仿宋"/>
          <w:b w:val="0"/>
          <w:bCs w:val="0"/>
          <w:sz w:val="30"/>
          <w:szCs w:val="30"/>
          <w:lang w:val="en-US" w:eastAsia="zh-CN"/>
        </w:rPr>
        <w:t>由阿坝县科学技术和农业畜牧水务局进行申报，成都青云致远工程咨询有限公司</w:t>
      </w:r>
      <w:r>
        <w:rPr>
          <w:rFonts w:hint="eastAsia" w:ascii="仿宋" w:hAnsi="仿宋" w:eastAsia="仿宋" w:cs="仿宋"/>
          <w:b w:val="0"/>
          <w:bCs w:val="0"/>
          <w:sz w:val="30"/>
          <w:szCs w:val="30"/>
          <w:highlight w:val="none"/>
          <w:lang w:val="en-US" w:eastAsia="zh-CN"/>
        </w:rPr>
        <w:t>受阿坝县财政局委托进行本次绩效评价工作。</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地区8个乡镇农村供水能力不足，自国家启动农村饮水安全建设以来，早期建成的水厂，由于投资标准低、建设规模小，加上面源污染加剧、地下水位下降、设备设施严重老化的影响，普遍存在供水能力不足的问题。</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立项预估资金总额为200.00万元，项目资金来源2023年乡村衔接资金。资金文件依据为：阿坝州财政局等部门的（阿州财农(2023)12号）、阿坝县财政局（阿县财农(2023)8号）文件。阿坝县2023年度农村供水设施升级改造项目资金安排为130.00万元，实际已下达资金130.00万元。截至绩效评价日2023年10月15日，项目已下达资金130.00万元。本项目已支付1,287,467.45元。</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highlight w:val="none"/>
          <w:lang w:val="en-US" w:eastAsia="zh-CN"/>
        </w:rPr>
        <w:t>项目已于2023年9月完工验收，验收鉴定为合格。</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w:t>
      </w:r>
      <w:r>
        <w:rPr>
          <w:rFonts w:hint="default" w:ascii="仿宋" w:hAnsi="仿宋" w:eastAsia="仿宋" w:cs="仿宋"/>
          <w:sz w:val="30"/>
          <w:szCs w:val="30"/>
          <w:lang w:val="en-US" w:eastAsia="zh-CN"/>
        </w:rPr>
        <w:t>除实施方案建设规模与项目绩效目标不一致</w:t>
      </w:r>
      <w:r>
        <w:rPr>
          <w:rFonts w:hint="eastAsia" w:ascii="仿宋" w:hAnsi="仿宋" w:eastAsia="仿宋" w:cs="仿宋"/>
          <w:sz w:val="30"/>
          <w:szCs w:val="30"/>
          <w:lang w:val="en-US" w:eastAsia="zh-CN"/>
        </w:rPr>
        <w:t>、村镇供水工程外观质量得分率较低、项目绩效目标申报表设置不完整、记账凭证编制不规范、制定项目可行性研究报告外</w:t>
      </w:r>
      <w:r>
        <w:rPr>
          <w:rFonts w:hint="default" w:ascii="仿宋" w:hAnsi="仿宋" w:eastAsia="仿宋" w:cs="仿宋"/>
          <w:sz w:val="30"/>
          <w:szCs w:val="30"/>
          <w:lang w:val="en-US" w:eastAsia="zh-CN"/>
        </w:rPr>
        <w:t>。</w:t>
      </w:r>
      <w:r>
        <w:rPr>
          <w:rFonts w:hint="default" w:ascii="仿宋" w:hAnsi="仿宋" w:eastAsia="仿宋" w:cs="仿宋"/>
          <w:sz w:val="30"/>
          <w:szCs w:val="30"/>
          <w:highlight w:val="none"/>
          <w:lang w:val="en-US" w:eastAsia="zh-CN"/>
        </w:rPr>
        <w:t>基本实现了立项时的绩效目标，项目实施后</w:t>
      </w:r>
      <w:r>
        <w:rPr>
          <w:rFonts w:hint="eastAsia" w:ascii="仿宋" w:hAnsi="仿宋" w:eastAsia="仿宋" w:cs="仿宋"/>
          <w:sz w:val="30"/>
          <w:szCs w:val="30"/>
          <w:highlight w:val="none"/>
          <w:lang w:val="en-US" w:eastAsia="zh-CN"/>
        </w:rPr>
        <w:t>能够为当地居民提供较好的供水服务</w:t>
      </w:r>
      <w:r>
        <w:rPr>
          <w:rFonts w:hint="eastAsia" w:ascii="仿宋" w:hAnsi="仿宋" w:eastAsia="仿宋" w:cs="仿宋"/>
          <w:color w:val="auto"/>
          <w:sz w:val="30"/>
          <w:szCs w:val="30"/>
          <w:highlight w:val="none"/>
          <w:lang w:val="en-US" w:eastAsia="zh-CN"/>
        </w:rPr>
        <w:t>，</w:t>
      </w:r>
      <w:r>
        <w:rPr>
          <w:rFonts w:hint="eastAsia" w:ascii="仿宋" w:hAnsi="仿宋" w:eastAsia="仿宋" w:cs="仿宋"/>
          <w:color w:val="auto"/>
          <w:sz w:val="30"/>
          <w:szCs w:val="30"/>
          <w:lang w:val="en-US" w:eastAsia="zh-CN"/>
        </w:rPr>
        <w:t>最终评分得分为86.46</w:t>
      </w:r>
      <w:r>
        <w:rPr>
          <w:rFonts w:hint="eastAsia" w:ascii="仿宋" w:hAnsi="仿宋" w:eastAsia="仿宋" w:cs="仿宋"/>
          <w:sz w:val="30"/>
          <w:szCs w:val="30"/>
          <w:lang w:val="en-US" w:eastAsia="zh-CN"/>
        </w:rPr>
        <w:t>分，属于“良”。</w:t>
      </w:r>
    </w:p>
    <w:p>
      <w:pPr>
        <w:pStyle w:val="3"/>
        <w:rPr>
          <w:rFonts w:hint="eastAsia" w:ascii="仿宋" w:hAnsi="仿宋" w:eastAsia="仿宋" w:cs="仿宋"/>
          <w:b w:val="0"/>
          <w:bCs w:val="0"/>
          <w:sz w:val="30"/>
          <w:szCs w:val="30"/>
          <w:lang w:val="en-US" w:eastAsia="zh-CN"/>
        </w:rPr>
      </w:pPr>
    </w:p>
    <w:p>
      <w:pPr>
        <w:pStyle w:val="3"/>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阿坝县2023年度农村供水设施升级改造项目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6306"/>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31584"/>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5" w:name="_Toc7858"/>
      <w:r>
        <w:rPr>
          <w:rFonts w:hint="eastAsia" w:ascii="仿宋" w:hAnsi="仿宋" w:eastAsia="仿宋" w:cs="仿宋"/>
          <w:b w:val="0"/>
          <w:bCs w:val="0"/>
          <w:sz w:val="30"/>
          <w:szCs w:val="30"/>
          <w:lang w:val="en-US" w:eastAsia="zh-CN"/>
        </w:rPr>
        <w:t>阿坝县，四川省阿坝藏族羌族自治州下辖县，地处青藏高原东南边缘，位于川西高原北隅长江、黄河支流分水岭河源地带，地形复杂，地势由西北向东南倾斜。截至2021年，下辖16乡、3镇、2场、83个行政村、4个分场、1个居委会，幅员10435平方公里。截至2022年末，阿坝县常住人口为8.1万人，境内有麻尔曲河、阿柯河和贾曲河及其支流和溪沟以及大小海子(高原湖泊)。地势由西北向东南倾斜。当地农村供水能力不足，自国家启动农村饮水安全建设以来，早期建成的水厂，由于投资标准低、建设规模小，加上面源污染加剧、地下水位下降、设备设施严重老化的影响，普遍存在供水能力不足的问题。一是水源难以保障。二是水量水压不足。农村饮水安全工程仅保证农村居民的安全饮用水，设计水量、水压都低于城镇供水，供水管网普遍偏小。水质保障率低。限于投资标准，加上原来的水源水质普遍较好，初期建设的部分水厂没有设计或只安装了简陋的水处理设施和消毒设备，在地表水、地下水污染加剧的影响下，水质保障率呈逐年下降趋势。远远不能保障群众安全饮水、健康饮水的需要。 管理难度大，存在价格不一、收费困难、服务不到位等现象。农村供水工程面广量大,单个工程规模小,经济效益低，管理难度大。不少村镇供水工程只有1～2个人管理,且多为没有经过培训的农民,其技术水平较低、管理意识淡薄。相当一部分供水工程产权不清,存在管理机构不健全、管理方式和管理手段落后、管理规章制度不完善等问题。存在同一供水区域内水费不一、初装费不一、水质监测频次不一、水源地保护力度不一等现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做好农村供水保障工作的指导意见》指出综合考虑农村供水工程规模、村庄与人口变化、供水能力等因素，做好用水供需平衡分析，优先利用已建水库、引调水等骨干水源工程作为农村供水工程水源，因地制宜建设一批中小型水库等水源工程，加强水源调度和优化配置，解决水源不稳定的问题。新建供水工程，强化水源论证，提高水源稳定性。人口分散地区，加强小水源和储水供水设施建设，辅以应急供水措施，解决季节性缺水问题。扎实推进农村供水工程建设。以县域为单元，统筹农村供水发展。有条件的地方，实施规模化供水工程建设。其他地区，更新改造老旧供水管网和设施，解决农村供水的“卡脖子”问题；实施小型工程标准化建设和改造，因地制宜、科学有效减少单纯依靠水柜水窖方式供水人口数量，提高农村供水保障水平。推进供水入户，提升农村自来水普及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加快推动农村供水高质量发展的指导意见》指出一是科学编制省级农村供水高质量发展规划，科学规划建设水源、水厂、管网工程，合理确定目标任务和年度实施计划；二是大力完善农村供水工程体系，优先推进城乡供水一体化；三是深入实施农村供水水质提升专项行动；四是健全优化农村供水工程长效运行管理体制机制；五是强化应急供水保障，建立健全平急两用的应急供水保障体系，做好应对洪旱灾害、突发水污染事件应急保供水工作，确保农村群众饮水安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《全国“十四五”农村供水保障规划》</w:t>
      </w:r>
      <w:r>
        <w:rPr>
          <w:rFonts w:hint="eastAsia" w:ascii="仿宋" w:hAnsi="仿宋" w:eastAsia="仿宋" w:cs="仿宋"/>
          <w:color w:val="000000"/>
          <w:kern w:val="0"/>
          <w:sz w:val="30"/>
          <w:szCs w:val="30"/>
          <w:lang w:val="en-US" w:eastAsia="zh-CN" w:bidi="ar"/>
        </w:rPr>
        <w:t>指出要</w:t>
      </w:r>
      <w:r>
        <w:rPr>
          <w:rFonts w:hint="default" w:ascii="仿宋" w:hAnsi="仿宋" w:eastAsia="仿宋" w:cs="仿宋"/>
          <w:color w:val="000000"/>
          <w:kern w:val="0"/>
          <w:sz w:val="30"/>
          <w:szCs w:val="30"/>
          <w:lang w:val="en-US" w:eastAsia="zh-CN" w:bidi="ar"/>
        </w:rPr>
        <w:t>采取改造、新建、联网、并网等措施，巩固拓展农村供水成果，加强对脱贫地区、脱贫人口和供水条件薄弱地区农村人口饮水状况监测，及时发现和解决问题，保持动态清零，守住农村供水安全底线。实施农村供水保障工程建设。加强中小型水库等稳定水源工程建设，实施规模化供水工程建设和小型工程标准化改造，强化农村供水工程维修养护，做到应修尽修。强化水质保障。在强化水源保护的同时，农村集中供水工程净化消毒设施设备应配尽配，健全完善水质检测制度，进一步提升农村供水标准和质量。四要创新农村供水工程管理体制机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本项目立项预估资金总额为200.00万元，项目资金来源2023年乡村衔接资金。资金文件依据为：阿坝州财政局等部门的（阿州财农(2023)12号）、阿坝县财政局（阿县财农(2023)8号）文件。</w:t>
      </w:r>
      <w:r>
        <w:rPr>
          <w:rFonts w:hint="eastAsia" w:ascii="仿宋" w:hAnsi="仿宋" w:eastAsia="仿宋" w:cs="仿宋"/>
          <w:sz w:val="30"/>
          <w:szCs w:val="30"/>
          <w:lang w:val="en-US" w:eastAsia="zh-CN"/>
        </w:rPr>
        <w:t>阿坝县2023年度农村供水设施升级改造项目资金安排为</w:t>
      </w:r>
      <w:r>
        <w:rPr>
          <w:rFonts w:hint="eastAsia" w:ascii="仿宋" w:hAnsi="仿宋" w:eastAsia="仿宋" w:cs="仿宋"/>
          <w:b w:val="0"/>
          <w:bCs w:val="0"/>
          <w:sz w:val="30"/>
          <w:szCs w:val="30"/>
          <w:lang w:val="en-US" w:eastAsia="zh-CN"/>
        </w:rPr>
        <w:t>130.00万元</w:t>
      </w:r>
      <w:r>
        <w:rPr>
          <w:rFonts w:hint="eastAsia" w:ascii="仿宋" w:hAnsi="仿宋" w:eastAsia="仿宋" w:cs="仿宋"/>
          <w:sz w:val="30"/>
          <w:szCs w:val="30"/>
          <w:lang w:val="en-US" w:eastAsia="zh-CN"/>
        </w:rPr>
        <w:t>，实际已下达资金</w:t>
      </w:r>
      <w:r>
        <w:rPr>
          <w:rFonts w:hint="eastAsia" w:ascii="仿宋" w:hAnsi="仿宋" w:eastAsia="仿宋" w:cs="仿宋"/>
          <w:b w:val="0"/>
          <w:bCs w:val="0"/>
          <w:sz w:val="30"/>
          <w:szCs w:val="30"/>
          <w:lang w:val="en-US" w:eastAsia="zh-CN"/>
        </w:rPr>
        <w:t>130.00万元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截至绩效评价日2023年10月15日，项目已下达</w:t>
      </w:r>
      <w:r>
        <w:rPr>
          <w:rFonts w:hint="eastAsia" w:ascii="仿宋" w:hAnsi="仿宋" w:eastAsia="仿宋" w:cs="仿宋"/>
          <w:sz w:val="30"/>
          <w:szCs w:val="30"/>
          <w:lang w:val="en-US" w:eastAsia="zh-CN"/>
        </w:rPr>
        <w:t>资金</w:t>
      </w:r>
      <w:r>
        <w:rPr>
          <w:rFonts w:hint="eastAsia" w:ascii="仿宋" w:hAnsi="仿宋" w:eastAsia="仿宋" w:cs="仿宋"/>
          <w:b w:val="0"/>
          <w:bCs w:val="0"/>
          <w:sz w:val="30"/>
          <w:szCs w:val="30"/>
          <w:lang w:val="en-US" w:eastAsia="zh-CN"/>
        </w:rPr>
        <w:t>130.00万元。本项目已支付1,287,467.45元。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地位于阿坝县河支镇、各莫镇、查理乡、麦昆乡、麦尔玛镇四洼乡、阿坝镇、龙藏乡。建设规模为对11处饮水工程升级改造，主要内容包括新增管网、闸阀、检查井、闸阀井，蓄水池、水源点、泵房及相应维修改造及配套提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由阿坝县科学技术和农业畜牧水务局聘请专业第三方机构编制《阿坝县2023年度农村供水设施升级改造项目实施方案》，2023年1月3日由阿坝县科学技术和农业畜牧水务局出具批复（阿县发改行审〔2023〕2号），并附审批部门招投标核准意见。经符合规定的招投标程序后确定监理单位及施工单位，</w:t>
      </w:r>
      <w:r>
        <w:rPr>
          <w:rFonts w:hint="eastAsia" w:ascii="仿宋" w:hAnsi="仿宋" w:eastAsia="仿宋" w:cs="仿宋"/>
          <w:sz w:val="30"/>
          <w:szCs w:val="30"/>
          <w:lang w:val="en-US" w:eastAsia="zh-CN"/>
        </w:rPr>
        <w:t>义和伟工程项目管理有限公司</w:t>
      </w:r>
      <w:r>
        <w:rPr>
          <w:rFonts w:hint="eastAsia" w:ascii="仿宋" w:hAnsi="仿宋" w:eastAsia="仿宋" w:cs="仿宋"/>
          <w:b w:val="0"/>
          <w:bCs w:val="0"/>
          <w:sz w:val="30"/>
          <w:szCs w:val="30"/>
          <w:lang w:val="en-US" w:eastAsia="zh-CN"/>
        </w:rPr>
        <w:t>任监理单位，</w:t>
      </w:r>
      <w:r>
        <w:rPr>
          <w:rFonts w:hint="eastAsia" w:ascii="仿宋" w:hAnsi="仿宋" w:eastAsia="仿宋" w:cs="仿宋"/>
          <w:sz w:val="30"/>
          <w:szCs w:val="30"/>
          <w:lang w:val="en-US" w:eastAsia="zh-CN"/>
        </w:rPr>
        <w:t>四川铭万建设工程有限公司任施工单位，</w:t>
      </w:r>
      <w:r>
        <w:rPr>
          <w:rFonts w:hint="eastAsia" w:ascii="仿宋" w:hAnsi="仿宋" w:eastAsia="仿宋" w:cs="仿宋"/>
          <w:b w:val="0"/>
          <w:bCs w:val="0"/>
          <w:sz w:val="30"/>
          <w:szCs w:val="30"/>
          <w:lang w:val="en-US" w:eastAsia="zh-CN"/>
        </w:rPr>
        <w:t>项目于2023年9月完工验收，出具竣工验收报告。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阿坝县科学技术和农业畜牧水务局，系阿坝县人民政府的职能部门，其主要职能之一为：统筹实施乡村振兴战略，牵头组织改善全县农村人居环境。指导农村精神文明和优秀农耕文化建设。拟订深化全县农村经济体制改革和巩固完善农村基本经营制度的政策措施。负责农民承包地和改革有关工作。负责 农村集体产权制度改革，指导农村集体经济组织发展、集体资产 和财务管理工作。拟订农业产业化经营的发展规划与政策并组织 实施，指导农民合作经济组织、农业社会化服务体系、新型农业经营主体建设与发展。指导、监督减轻农民负担工作。指导全县乡村特色产业、农产品加工业（产地初加工）休闲农业和乡村企业发展工作。指导特色农产品优势区建设和管理工作。组织拟订并实施现代农业园区的政策与规划，负责现代农业园区评定工作。提出促进大宗农产品流通政策和主要农产品进口建议，研究制定大宗农产品市场体系建设与发展规划。培育、保护和发展农产品品牌，组织协调“菜篮子”工程有关工作。组织构建现代农业产业体系、生产体系、经营体系，指导农业标准化、规模化生产。阿坝县科学技术和农业畜牧水务局作为项目实施单位和主管部门，在国家、省、州的相关规划和政策指引下，实施本项目，为其履行职能，完成国家、省、州的相关任务和规划的具体举措</w:t>
      </w:r>
      <w:r>
        <w:rPr>
          <w:rFonts w:hint="eastAsia" w:ascii="仿宋" w:hAnsi="仿宋" w:eastAsia="仿宋" w:cs="仿宋"/>
          <w:sz w:val="30"/>
          <w:szCs w:val="30"/>
          <w:lang w:val="en-US" w:eastAsia="zh-CN"/>
        </w:rPr>
        <w:t>。</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w:t>
      </w:r>
      <w:r>
        <w:rPr>
          <w:rFonts w:hint="eastAsia" w:ascii="仿宋" w:hAnsi="仿宋" w:eastAsia="仿宋" w:cs="仿宋"/>
          <w:sz w:val="30"/>
          <w:szCs w:val="30"/>
          <w:lang w:val="en-US" w:eastAsia="zh-CN"/>
        </w:rPr>
        <w:t>四川铭万建设工程有限公司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lang w:val="en-US" w:eastAsia="zh-CN"/>
        </w:rPr>
        <w:t>义和伟工程项目管理有限公司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项目建设业主单位为阿坝县科学技术和农业畜牧水务局，根据项目的实施内容和特点、本单位人员情况，成立本项目实施小组，全面负责工程建设的工程质量管理、工程进度、工程投资和资金管理等。管理成员均为业主单位相关领域的专业人员，相关人员均具有良好的专业知识、合格的业务技术能力、持续的稳定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根据与阿坝县财政局、阿坝县科学技术和农业畜牧水务局咨询，当前项目单位未针对本项目制定相关的项目管理制度。本项目沿用阿坝县类似项目管理制度执行。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阿坝县科学技术和农业畜牧水务局暂未针对阿坝县2023年度农村供水设施升级改造项目制定财务管理制度，本项目财务制度沿用一般性工程项目的财务管理制度及政府部门相关财务管理制度。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30575"/>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阿坝县科学技术和农业畜牧水务局结合项目情况根据项目建设内容、项目预期产出、项目实施计划、资金筹措、项目服务对象、项目效益等方面的具体情况，设置了三级绩效目标申报表：</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58"/>
        <w:gridCol w:w="1415"/>
        <w:gridCol w:w="3481"/>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013"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013"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阿坝县2023年度农村供水设施升级改造项目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532"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指标1：升级蓄水池3处</w:t>
            </w:r>
          </w:p>
        </w:tc>
        <w:tc>
          <w:tcPr>
            <w:tcW w:w="253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指标1：合格</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指标1：项目总额</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指标2：年底完成投资</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指标1：保障住户用水</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48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指标1：服务对象满意度指标</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48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5913"/>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14985"/>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神，对阿坝县科学技术和农业畜牧水务局开展的阿坝县2023年度农村供水设施升级改造项目进行事后绩效评价，从财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阿坝县科学技术和农业畜牧水务局开展的阿坝县2023年度农村供水设施升级改造项目，评价本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县2023年度农村供水设施升级改造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20261"/>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阿坝县2023年度农村供水设施升级改造项目</w:t>
      </w:r>
      <w:r>
        <w:rPr>
          <w:rFonts w:hint="eastAsia" w:ascii="仿宋" w:hAnsi="仿宋" w:eastAsia="仿宋" w:cs="仿宋"/>
          <w:b w:val="0"/>
          <w:bCs w:val="0"/>
          <w:sz w:val="30"/>
          <w:szCs w:val="30"/>
          <w:lang w:val="en-US" w:eastAsia="zh-CN"/>
        </w:rPr>
        <w:t>绩效评价指标体系由三级指标构成。其中一级指标和二级指标根据《财政项目支出绩效评价指标框架》设置三级指标，尤其是产出类和效益类指标，针对本项</w:t>
      </w:r>
      <w:r>
        <w:rPr>
          <w:rFonts w:hint="eastAsia" w:ascii="仿宋" w:hAnsi="仿宋" w:eastAsia="仿宋" w:cs="仿宋"/>
          <w:b w:val="0"/>
          <w:bCs w:val="0"/>
          <w:sz w:val="30"/>
          <w:szCs w:val="30"/>
          <w:highlight w:val="none"/>
          <w:lang w:val="en-US" w:eastAsia="zh-CN"/>
        </w:rPr>
        <w:t>目特点进行个性化设置。一级指标4个：决策、过程、产出和效益；二级指标10个，三级指标17个，围绕项目立项、资金投入、项目过程、项目产出、项目效益等方面，客观分析项目的产出和效果，进而挖掘经验和好的做</w:t>
      </w:r>
      <w:r>
        <w:rPr>
          <w:rFonts w:hint="eastAsia" w:ascii="仿宋" w:hAnsi="仿宋" w:eastAsia="仿宋" w:cs="仿宋"/>
          <w:b w:val="0"/>
          <w:bCs w:val="0"/>
          <w:sz w:val="30"/>
          <w:szCs w:val="30"/>
          <w:lang w:val="en-US" w:eastAsia="zh-CN"/>
        </w:rPr>
        <w:t>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16891"/>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3881"/>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20346"/>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价得分14分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做好农村供水保障工作的指导意见》指出综合考虑农村供水工程规模、村庄与人口变化、供水能力等因素，做好用水供需平衡分析，优先利用已建水库、引调水等骨干水源工程作为农村供水工程水源，因地制宜建设一批中小型水库等水源工程，加强水源调度和优化配置，解决水源不稳定的问题。新建供水工程，强化水源论证，提高水源稳定性。人口分散地区，加强小水源和储水供水设施建设，辅以应急供水措施，解决季节性缺水问题。扎实推进农村供水工程建设。以县域为单元，统筹农村供水发展。有条件的地方，实施规模化供水工程建设。其他地区，更新改造老旧供水管网和设施，解决农村供水的“卡脖子”问题；实施小型工程标准化建设和改造，因地制宜、科学有效减少单纯依靠水柜水窖方式供水人口数量，提高农村供水保障水平。推进供水入户，提升农村自来水普及率。</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加快推动农村供水高质量发展的指导意见》指出一是科学编制省级农村供水高质量发展规划，科学规划建设水源、水厂、管网工程，合理确定目标任务和年度实施计划；二是大力完善农村供水工程体系，优先推进城乡供水一体化；三是深入实施农村供水水质提升专项行动；四是健全优化农村供水工程长效运行管理体制机制；五是强化应急供水保障，建立健全平急两用的应急供水保障体系，做好应对洪旱灾害、突发水污染事件应急保供水工作，确保农村群众饮水安全。</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全国“十四五”农村供水保障规划》指出要采取改造、新建、联网、并网等措施，巩固拓展农村供水成果，加强对脱贫地区、脱贫人口和供水条件薄弱地区农村人口饮水状况监测，及时发现和解决问题，保持动态清零，守住农村供水安全底线。实施农村供水保障工程建设。加强中小型水库等稳定水源工程建设，实施规模化供水工程建设和小型工程标准化改造，强化农村供水工程维修养护，做到应修尽修。强化水质保障。在强化水源保护的同时，农村集中供水工程净化消毒设施设备应配尽配，健全完善水质检测制度，进一步提升农村供水标准和质量。四要创新农村供水工程管理体制机制。</w:t>
      </w: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科学技术和农业畜牧水务局先内部讨论决议设立该项目，经过主管部门和财政部门等审核，但项目单位未制定项目可行性研究报告，缺少对项目可行性、必要性和风险控制上的充分论证。</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w:t>
      </w:r>
      <w:r>
        <w:rPr>
          <w:rFonts w:hint="eastAsia" w:ascii="仿宋" w:hAnsi="仿宋" w:eastAsia="仿宋" w:cs="仿宋"/>
          <w:sz w:val="30"/>
          <w:szCs w:val="30"/>
          <w:highlight w:val="none"/>
          <w:lang w:eastAsia="zh-CN"/>
        </w:rPr>
        <w:t>设置</w:t>
      </w:r>
      <w:r>
        <w:rPr>
          <w:rFonts w:hint="eastAsia" w:ascii="仿宋" w:hAnsi="仿宋" w:eastAsia="仿宋" w:cs="仿宋"/>
          <w:sz w:val="30"/>
          <w:szCs w:val="30"/>
          <w:highlight w:val="none"/>
        </w:rPr>
        <w:t>了三级绩效目标申报表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但项目绩效目标表中未设置时效指标、经济效益指标、生态效益指标等内容，且项目绩效目标表三级指标设置较少，未合理进行设置。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本项目实施方案及阿坝县发展和改革局批复中列示项目建设规模为对11处饮水工程升级改造，主要内容包括新增管网、闸阀、检查井、闸阀井，蓄水池、水源点、泵房及相应维修改造及配套提升。但本项目绩效目标仅为升级蓄水池3处。项目绩效目标与实际建设内容不一致。</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成本指标、预算执行指标；效益指标包含社会效益指标、服务对象满意度指标；一二级指标下根据项目实际情况设置三级细化指标。项目多个指标值的设置不明确，指标值均为100%，</w:t>
      </w:r>
      <w:r>
        <w:rPr>
          <w:rFonts w:hint="eastAsia" w:ascii="仿宋" w:hAnsi="仿宋" w:eastAsia="仿宋" w:cs="仿宋"/>
          <w:b w:val="0"/>
          <w:bCs w:val="0"/>
          <w:sz w:val="30"/>
          <w:szCs w:val="30"/>
          <w:highlight w:val="none"/>
          <w:lang w:val="en-US" w:eastAsia="zh-CN"/>
        </w:rPr>
        <w:t>绩效目标和指标值设置不够明确，后续考核难以量化，应当按项目建设内容和项目实际所覆盖范围、收益方等具体设置指标值。</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200.00万元，项目资金来源2023年乡村衔接资金。资金文件依据为：阿坝州财政局等部门的（阿州财农(2023)12号）、阿坝县财政局（阿县财农(2023)8号）文件。阿坝县2023年度农村供水设施升级改造项目资金安排为130.00万元，实际已下达资金130.00万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本项目资金分配包含建安工程、金属结构设备及安装工程、施工临时工程、独立费用、预备费等，均按相关规定进行分配，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val="en-US" w:eastAsia="zh-CN"/>
        </w:rPr>
        <w:t>项目实际到位资金130万元，</w:t>
      </w:r>
      <w:r>
        <w:rPr>
          <w:rFonts w:hint="eastAsia" w:ascii="仿宋" w:hAnsi="仿宋" w:eastAsia="仿宋" w:cs="仿宋"/>
          <w:b w:val="0"/>
          <w:bCs w:val="0"/>
          <w:sz w:val="30"/>
          <w:szCs w:val="30"/>
          <w:lang w:val="en-US" w:eastAsia="zh-CN"/>
        </w:rPr>
        <w:t>资金实际用于本项目基础设施建设、临时工程及设施设备采购等，本项目资金分配结果与规划一致。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3109"/>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得分17.46分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权重12分，得分11.46分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200.00万元，项目资金来源2023年乡村衔接资金。资金文件依据为：阿坝州财政局等部门的（阿州财农(2023)12号）、阿坝县财政局（阿县财农(2023)8号）文件。阿坝县2023年度农村供水设施升级改造项目资金安排为130.00万元，实际已下达资金130.00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color w:val="auto"/>
          <w:sz w:val="30"/>
          <w:szCs w:val="30"/>
          <w:highlight w:val="none"/>
          <w:lang w:val="en-US" w:eastAsia="zh-CN"/>
        </w:rPr>
        <w:t>资金到位率=（到位资金/预算资金）*100%。项目资金到位率为100%。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，权重4分，得分3.96分。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根据本项目实际情况，截至绩效评价日2023年10月15日，项目已下达资金130.00万元。本项目已支付1,287,467.45元</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为99.03%。</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，权重4分，得分3.5分。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但是记账凭证编制不规范。根据评价组检查情况，项目的记账凭证中会计机构负责人签名处均无签字或盖章。</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制定管理条例、管理制度、奖惩制度、规章制度、设备操作规程等。群众管理由管理单位与受益单位推选管理人员，各级群管人员层层承包签订合同，一切按合同办理，建立健全管理委员会制度，讨论决定防洪保安措施、工程调度运用及工程维修管理等问题。积极开展多种经营，增加经济收入，逐步形成一支具有活力的专业管理队伍，为使群管人员的责权利有机的结合，多种经营的收入可按比例分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15803"/>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价得分37分。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升级蓄水池3处，权重10分，得分10分。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项目绩效目标申报表的产出指标中指标值为升级蓄水池3处，</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竣工验收报告</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、项目批复及实施方案</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sz w:val="30"/>
          <w:szCs w:val="30"/>
          <w:lang w:val="en-US" w:eastAsia="zh-CN"/>
        </w:rPr>
        <w:t>,项目竣工验收报告中列示：完成共11处村落饮水工程升级改造，主要包括新增管网、闸阀、检查井、闸阀井、蓄水池、水源点、泵房及相应维修改造及配套提升。本项目</w:t>
      </w:r>
      <w:r>
        <w:rPr>
          <w:rFonts w:hint="eastAsia" w:ascii="仿宋" w:hAnsi="仿宋" w:eastAsia="仿宋" w:cs="仿宋"/>
          <w:b w:val="0"/>
          <w:bCs w:val="0"/>
          <w:sz w:val="30"/>
          <w:szCs w:val="30"/>
          <w:highlight w:val="none"/>
          <w:lang w:val="en-US" w:eastAsia="zh-CN"/>
        </w:rPr>
        <w:t>升级蓄水池3处</w:t>
      </w:r>
      <w:r>
        <w:rPr>
          <w:rFonts w:hint="eastAsia" w:ascii="仿宋" w:hAnsi="仿宋" w:eastAsia="仿宋" w:cs="仿宋"/>
          <w:sz w:val="30"/>
          <w:szCs w:val="30"/>
          <w:lang w:val="en-US" w:eastAsia="zh-CN"/>
        </w:rPr>
        <w:t>为100%，</w:t>
      </w:r>
      <w:r>
        <w:rPr>
          <w:rFonts w:hint="eastAsia" w:ascii="仿宋" w:hAnsi="仿宋" w:eastAsia="仿宋" w:cs="仿宋"/>
          <w:b w:val="0"/>
          <w:bCs w:val="0"/>
          <w:sz w:val="30"/>
          <w:szCs w:val="30"/>
          <w:highlight w:val="none"/>
          <w:lang w:val="en-US" w:eastAsia="zh-CN"/>
        </w:rPr>
        <w:t>升级蓄水池3处完成率为100%。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2、产出质量：质量达标率，权重10分，得分8分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项目合格，权重10分，得分8分。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竣工验收报告中村镇供水工程外观质量评定表总得分为材料、设备和构件外观质量符合设计要求及相关产品标准规定（20分），得分14分。混凝土工程表面光洁平整，边角整齐；无露筋、裂缝以及超出允许范围的孔洞、蜂窝、麻面、夹渣等缺陷（20分）。得分14分。砌体工程施工砌筑整齐，灌浆密实、勾缝平整、缝宽均匀一致（20分），得分14分。金属焊缝外形均匀、成型良好、焊道与焊道、焊道与基本金属间过渡平滑，焊渣和飞溅物清除干净（20分），得分14分。水泵及其他设备外表面（10分）得分7分，电缆线路敷设（10分），得分7分。总得分70分，分项得分为得分率较低，而且在质量监督机构一栏核定意见未填写，核定人未签字和加盖公章。竣工报告填写不符合相关规范。</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lang w:val="en-US" w:eastAsia="zh-CN"/>
        </w:rPr>
        <w:t>项目产出时效</w:t>
      </w:r>
      <w:r>
        <w:rPr>
          <w:rFonts w:hint="eastAsia" w:ascii="仿宋" w:hAnsi="仿宋" w:eastAsia="仿宋" w:cs="仿宋"/>
          <w:b w:val="0"/>
          <w:bCs w:val="0"/>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根据项目竣工验收报告，项目于2023年3月20日开工，2023年9月完工，本项目批复文件中列示项目建设期限为2023年，项目实际已按预期计划完成，但本项目未设置时效指标，无法根据绩效目标表进行产出时效进行考核</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val="0"/>
          <w:bCs w:val="0"/>
          <w:sz w:val="30"/>
          <w:szCs w:val="30"/>
          <w:highlight w:val="none"/>
          <w:lang w:val="en-US" w:eastAsia="zh-CN"/>
        </w:rPr>
        <w:t>（1）</w:t>
      </w:r>
      <w:r>
        <w:rPr>
          <w:rFonts w:hint="default" w:ascii="仿宋" w:hAnsi="仿宋" w:eastAsia="仿宋" w:cs="仿宋"/>
          <w:b w:val="0"/>
          <w:bCs w:val="0"/>
          <w:sz w:val="30"/>
          <w:szCs w:val="30"/>
          <w:highlight w:val="none"/>
          <w:lang w:val="en-US" w:eastAsia="zh-CN"/>
        </w:rPr>
        <w:t>项目总额</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本项目成本指标为</w:t>
      </w:r>
      <w:r>
        <w:rPr>
          <w:rFonts w:hint="default" w:ascii="仿宋" w:hAnsi="仿宋" w:eastAsia="仿宋" w:cs="仿宋"/>
          <w:b w:val="0"/>
          <w:bCs w:val="0"/>
          <w:sz w:val="30"/>
          <w:szCs w:val="30"/>
          <w:highlight w:val="none"/>
          <w:lang w:val="en-US" w:eastAsia="zh-CN"/>
        </w:rPr>
        <w:t>项目总额≤</w:t>
      </w:r>
      <w:r>
        <w:rPr>
          <w:rFonts w:hint="eastAsia" w:ascii="仿宋" w:hAnsi="仿宋" w:eastAsia="仿宋" w:cs="仿宋"/>
          <w:sz w:val="30"/>
          <w:szCs w:val="30"/>
          <w:lang w:val="en-US" w:eastAsia="zh-CN"/>
        </w:rPr>
        <w:t>200.00万元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，评价组核查项目单位提供的项目预算批复、项目施工合同和项目会计核算资料，该项目实际预算为130万元，</w:t>
      </w:r>
      <w:r>
        <w:rPr>
          <w:rFonts w:hint="eastAsia" w:ascii="仿宋" w:hAnsi="仿宋" w:eastAsia="仿宋" w:cs="仿宋"/>
          <w:b w:val="0"/>
          <w:bCs w:val="0"/>
          <w:sz w:val="30"/>
          <w:szCs w:val="30"/>
          <w:lang w:val="en-US" w:eastAsia="zh-CN"/>
        </w:rPr>
        <w:t>本项目已支付</w:t>
      </w:r>
      <w:r>
        <w:rPr>
          <w:rFonts w:hint="eastAsia" w:ascii="仿宋" w:hAnsi="仿宋" w:eastAsia="仿宋" w:cs="仿宋"/>
          <w:b w:val="0"/>
          <w:bCs w:val="0"/>
          <w:sz w:val="30"/>
          <w:szCs w:val="30"/>
          <w:highlight w:val="none"/>
          <w:lang w:val="en-US" w:eastAsia="zh-CN"/>
        </w:rPr>
        <w:t>1,287,467.45元</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596" w:leftChars="284" w:firstLine="0" w:firstLineChars="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成本指标为</w:t>
      </w:r>
      <w:r>
        <w:rPr>
          <w:rFonts w:hint="eastAsia" w:ascii="仿宋" w:hAnsi="仿宋" w:eastAsia="仿宋" w:cs="仿宋"/>
          <w:b w:val="0"/>
          <w:bCs w:val="0"/>
          <w:sz w:val="30"/>
          <w:szCs w:val="30"/>
          <w:highlight w:val="none"/>
          <w:lang w:val="en-US" w:eastAsia="zh-CN"/>
        </w:rPr>
        <w:t>项目总额</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lang w:val="en-US" w:eastAsia="zh-CN"/>
        </w:rPr>
        <w:t>200.00万元</w:t>
      </w:r>
      <w:r>
        <w:rPr>
          <w:rFonts w:hint="eastAsia" w:ascii="仿宋" w:hAnsi="仿宋" w:eastAsia="仿宋" w:cs="仿宋"/>
          <w:b w:val="0"/>
          <w:bCs w:val="0"/>
          <w:sz w:val="30"/>
          <w:szCs w:val="30"/>
          <w:highlight w:val="none"/>
          <w:lang w:val="en-US" w:eastAsia="zh-CN"/>
        </w:rPr>
        <w:t>，完成既定绩效目标。（2）年底完成投资，权重5分，得分5分。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本项目成本指标为年底前完成投资，项目实际已于2023年9月竣工验收，项目社会成本指标完成率为100%。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4322"/>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得分18分。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根据本项目施工资料，经评价组查询本项目劳务用工资料，本项目劳务人员许多来自于当地群众，切实提高当地人民群众收入。实际已达成预期目标，但本项目未进行设置经济效益指标。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保障住户用水，评价组通过调查</w:t>
      </w:r>
      <w:r>
        <w:rPr>
          <w:rFonts w:hint="eastAsia" w:ascii="仿宋" w:hAnsi="仿宋" w:eastAsia="仿宋" w:cs="仿宋"/>
          <w:b w:val="0"/>
          <w:bCs w:val="0"/>
          <w:sz w:val="30"/>
          <w:szCs w:val="30"/>
          <w:lang w:val="en-US" w:eastAsia="zh-CN"/>
        </w:rPr>
        <w:t>走访，查阅相关资料，项目的建设是有效完善当地基础设施建设的手段，能够促进社会进步达成指标，保障项目地的住户用水，已达成预期绩效目标。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根据当地水源现状，深化分析、研究，充分利用现有设施，合理设置基础水利设施，建设配套设施，能够减少水源浪费，减少流动水源对地表的冲刷，项目建成后实际已达成预期目标，但本项目未设置生态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经评价组查阅相关设计资料，查阅本项目完工验收鉴定报告本项目，能</w:t>
      </w:r>
      <w:r>
        <w:rPr>
          <w:rFonts w:hint="eastAsia" w:ascii="仿宋" w:hAnsi="仿宋" w:eastAsia="仿宋" w:cs="仿宋"/>
          <w:b w:val="0"/>
          <w:bCs w:val="0"/>
          <w:sz w:val="30"/>
          <w:szCs w:val="30"/>
          <w:lang w:val="en-US" w:eastAsia="zh-CN"/>
        </w:rPr>
        <w:t>够持续影响项目地，持续服务本地群众期限≥5年，但本项目未设置可持续影响指标。</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。问询群众10人，均为非常满意。本项目区域辐射人群满意度指标值为90%，完成值为100%，已达成绩效目标值。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，问询两位财政局领导，均为非常满意，认为其达到项目预期目的，区域监管部门满意度指标值为90%，完成值为100%，已达成绩效目标值。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17318"/>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27" w:name="_Toc15074"/>
      <w:r>
        <w:rPr>
          <w:rFonts w:hint="eastAsia" w:ascii="楷体" w:hAnsi="楷体" w:eastAsia="楷体" w:cs="楷体"/>
          <w:sz w:val="30"/>
          <w:szCs w:val="30"/>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根据绩效评价小组查阅项目竣工验收资料、财务资料得出，本</w:t>
      </w:r>
      <w:r>
        <w:rPr>
          <w:rFonts w:hint="default" w:ascii="仿宋" w:hAnsi="仿宋" w:eastAsia="仿宋" w:cs="仿宋"/>
          <w:sz w:val="30"/>
          <w:szCs w:val="30"/>
          <w:lang w:val="en-US" w:eastAsia="zh-CN"/>
        </w:rPr>
        <w:t>项目完成情况较好。通过较规范的项目决策、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，除实施方案建设规模与项目绩效目标不一致</w:t>
      </w:r>
      <w:r>
        <w:rPr>
          <w:rFonts w:hint="eastAsia" w:ascii="仿宋" w:hAnsi="仿宋" w:eastAsia="仿宋" w:cs="仿宋"/>
          <w:sz w:val="30"/>
          <w:szCs w:val="30"/>
          <w:lang w:val="en-US" w:eastAsia="zh-CN"/>
        </w:rPr>
        <w:t>、村镇供水工程外观质量得分率较低、项目绩效目标申报表设置不完整、记账凭证编制不规范、制定项目可行性研究报告外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阿坝县2023年度农村供水设施升级改造项目</w:t>
      </w:r>
      <w:r>
        <w:rPr>
          <w:rFonts w:hint="default" w:ascii="仿宋" w:hAnsi="仿宋" w:eastAsia="仿宋" w:cs="仿宋"/>
          <w:sz w:val="30"/>
          <w:szCs w:val="30"/>
          <w:lang w:val="en-US" w:eastAsia="zh-CN"/>
        </w:rPr>
        <w:t>”。从验收和调研结果以及满意度调查结果分析，项目基本实现了立项时的绩效目标，项目实施后的社会效益和可持续影响较好</w:t>
      </w:r>
      <w:r>
        <w:rPr>
          <w:rFonts w:hint="eastAsia" w:ascii="仿宋" w:hAnsi="仿宋" w:eastAsia="仿宋" w:cs="仿宋"/>
          <w:sz w:val="30"/>
          <w:szCs w:val="30"/>
          <w:lang w:val="en-US" w:eastAsia="zh-CN"/>
        </w:rPr>
        <w:t>，能够持续为当地居民提供优质供水服务</w:t>
      </w:r>
      <w:r>
        <w:rPr>
          <w:rFonts w:hint="default" w:ascii="仿宋" w:hAnsi="仿宋" w:eastAsia="仿宋" w:cs="仿宋"/>
          <w:sz w:val="30"/>
          <w:szCs w:val="30"/>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10752"/>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lang w:val="en-US" w:eastAsia="zh-CN"/>
        </w:rPr>
      </w:pPr>
      <w:r>
        <w:rPr>
          <w:rFonts w:hint="eastAsia" w:ascii="仿宋" w:hAnsi="仿宋" w:eastAsia="仿宋" w:cs="仿宋"/>
          <w:sz w:val="30"/>
          <w:szCs w:val="30"/>
          <w:lang w:val="en-US" w:eastAsia="zh-CN"/>
        </w:rPr>
        <w:t>评价组</w:t>
      </w:r>
      <w:r>
        <w:rPr>
          <w:rFonts w:hint="eastAsia" w:ascii="仿宋" w:hAnsi="仿宋" w:eastAsia="仿宋" w:cs="仿宋"/>
          <w:color w:val="auto"/>
          <w:sz w:val="30"/>
          <w:szCs w:val="30"/>
          <w:lang w:val="en-US" w:eastAsia="zh-CN"/>
        </w:rPr>
        <w:t>运用针对本项目设计的评价指标体系及评分标准，通过基础数据采集并核实、问卷调查及访谈获取数据，评价组对阿坝县科学技术和农业畜牧水务局开展的阿坝县2023年度农村供水设施升级改造项目项目绩效进行独立客观评价，最终评分得分为86.46</w:t>
      </w:r>
      <w:r>
        <w:rPr>
          <w:rFonts w:hint="eastAsia" w:ascii="仿宋" w:hAnsi="仿宋" w:eastAsia="仿宋" w:cs="仿宋"/>
          <w:sz w:val="30"/>
          <w:szCs w:val="30"/>
          <w:lang w:val="en-US" w:eastAsia="zh-CN"/>
        </w:rPr>
        <w:t>分，属于“良”。具体得分情况如下表所示：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14</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17.46</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89%</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37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92.50%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86.46</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86.46</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5089"/>
      <w:r>
        <w:rPr>
          <w:rFonts w:hint="eastAsia" w:ascii="黑体" w:hAnsi="黑体" w:eastAsia="黑体" w:cs="黑体"/>
          <w:b w:val="0"/>
          <w:bCs w:val="0"/>
          <w:sz w:val="30"/>
          <w:szCs w:val="30"/>
          <w:lang w:val="en-US" w:eastAsia="zh-CN"/>
        </w:rPr>
        <w:t>五、主要经验及做法、存在的问题及原因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20351"/>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该项目严格按照财政财力投资管理规定，按部就班有序推进立项、报建程序。在主管部门</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w:t>
      </w:r>
      <w:r>
        <w:rPr>
          <w:rFonts w:hint="eastAsia" w:ascii="仿宋" w:hAnsi="仿宋" w:eastAsia="仿宋" w:cs="仿宋"/>
          <w:smallCaps w:val="0"/>
          <w:kern w:val="2"/>
          <w:sz w:val="30"/>
          <w:szCs w:val="30"/>
          <w:highlight w:val="none"/>
          <w:lang w:val="en-US" w:eastAsia="zh-CN" w:bidi="ar-SA"/>
        </w:rPr>
        <w:t>阿坝县2023年度农村供水设施升级改造项目建设项目</w:t>
      </w:r>
      <w:r>
        <w:rPr>
          <w:rFonts w:hint="eastAsia" w:ascii="仿宋" w:hAnsi="仿宋" w:eastAsia="仿宋" w:cs="仿宋"/>
          <w:b w:val="0"/>
          <w:bCs w:val="0"/>
          <w:sz w:val="30"/>
          <w:szCs w:val="30"/>
          <w:lang w:val="en-US" w:eastAsia="zh-CN"/>
        </w:rPr>
        <w:t>基本圆满完成。项目竣工验收结果为合格。</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阿坝县2023年度农村供水设施升级改造项目的</w:t>
      </w:r>
      <w:r>
        <w:rPr>
          <w:rFonts w:hint="eastAsia" w:ascii="仿宋" w:hAnsi="仿宋" w:eastAsia="仿宋" w:cs="仿宋"/>
          <w:b w:val="0"/>
          <w:bCs w:val="0"/>
          <w:sz w:val="30"/>
          <w:szCs w:val="30"/>
          <w:lang w:val="en-US" w:eastAsia="zh-CN"/>
        </w:rPr>
        <w:t>立项、实施过程管理，项目进度控制等工作，项目完工验收结论为合格，效益良好。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5143"/>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存在项目实施方案建设规模与项目绩效目标不一致情况，本项目实施方案及阿坝县发展和改革局批复中列示项目建设规模为建设规模为对11处饮水工程升级改造，主要内容包括新增管网、闸阀、检查井、闸阀井，蓄水池、水源点、泵房及相应维修改造及配套提升，但本项目绩效目标仅为升级蓄水池3处。项目绩效目标与实际建设内容不一致。</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竣工验收报告中村镇供水工程外观质量评定表总得分为材料、设备和构件外观质量符合设计要求及相关产品标准规定（20分），得分14分。混凝土工程表面光洁平整，边角整齐；无露筋、裂缝以及超出允许范围的孔洞、蜂窝、麻面、夹渣等缺陷（20分）。得分14分。砌体工程施工砌筑整齐，灌浆密实、勾缝平整、缝宽均匀一致（20分），得分14分。金属焊缝外形均匀、成型良好、焊道与焊道、焊道与基本金属问过渡平滑，焊渣和飞溅物清除干净（20分），得分14分。水泵及其他设备外表面（10分）得分7分，电缆线路敷设（10分），得分7分。总得分70分，分项得分为得分率较低，而且在质量监督机构一栏核定意见未填写，核定人未签字和加盖公章。竣工报告填写不符合相关规范。</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3、项目绩效目标申报表设置不完整，缺少时效指标、可持续影响指标等内容，未根据项目建设期限设置时效指标，未根据项目实施对当地产生的可持续影响设置可持续影响指标。</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4、项目未达成预期质量合格率，根据本项目竣工验收报告，其中村镇供水工程外观质量评定表总得分为70分，但项目质量指标为合格，指标值为100%。实际质量合格率未达到100%。</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5、存在记账凭证编制不规范的问题，根据评价组检查情况，项目的记账凭证中会计机构负责人签名处均无签字或盖章。</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6、根据评价组查阅相应资料，项目单位未制定项目可行性研究报告，缺少对项目可行性、必要性和风险控制上的充分论证。</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30310"/>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1、在项目制定实施方案的同时应按相关流程设置项目绩效目标，设置绩效目标时应当使产出数量与项目实施方案和批复保持一致，如项目单位无法完成审核，可根据需要可委托单位领导予以审核确认。</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加强施工过程中的监督工作，敦促项目监理单位严格履行职能，保证项目质量。建议建设单位严格考核施工方、监理方主要工作人员履职情况，定期突击检查施工日志、监理日志、整改资料、审批变更资料等，并形成检查记录，同时督促施工方、监理方及时整改到位。对施工过程中多次出现关键工作人员履职不到位、工程质量把关不严、屡次整改不到位等严重情况的项目单位采取相应处罚措施，保障项目施工质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3、合理设置项目绩效目标，保证项目绩效目标申报表的完整性，项目单位应当根据项目的建设计划和建设所取得的效益，设置时效指标、可持续影响指标等内容，以便实现更好的考核项目实施。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4、项目已制定质量指标，但在实际建设过程中未实现预期绩效目标，建议项目单位加强监督，在设置绩效目标值后应当尽力保障绩效目标完成率，避免目标与实际实施出现偏差。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5、加强财务管理，编制记账凭证时应当根据国家相关规定，保证项目记账凭证的完整，在会计机构负责人签名处签字或盖章。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6、建议项目结合项目建设目标，对本项目的可行性进行充分论证，编制本项目的可行性研究报告。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15333"/>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28698"/>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10129"/>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7765"/>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22077"/>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16088"/>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25920"/>
      <w:bookmarkStart w:id="41" w:name="_Toc29569"/>
      <w:r>
        <w:rPr>
          <w:rFonts w:hint="eastAsia" w:ascii="楷体" w:hAnsi="楷体" w:eastAsia="楷体" w:cs="楷体"/>
          <w:b w:val="0"/>
          <w:bCs w:val="0"/>
          <w:sz w:val="30"/>
          <w:szCs w:val="30"/>
          <w:lang w:val="en-US" w:eastAsia="zh-CN"/>
        </w:rPr>
        <w:t>（三）评价依据目录</w:t>
      </w:r>
      <w:bookmarkEnd w:id="40"/>
      <w:bookmarkEnd w:id="41"/>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2023年10月27日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855"/>
        <w:gridCol w:w="2429"/>
        <w:gridCol w:w="1409"/>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28"/>
                <w:szCs w:val="28"/>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7" w:hRule="atLeast"/>
          <w:jc w:val="center"/>
        </w:trPr>
        <w:tc>
          <w:tcPr>
            <w:tcW w:w="2728"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5794"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2728"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794"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阿坝县2023年度农村供水设施升级改造项目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855"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42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40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956"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8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4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指标1：升级蓄水池3处</w:t>
            </w:r>
          </w:p>
        </w:tc>
        <w:tc>
          <w:tcPr>
            <w:tcW w:w="140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w:t>
            </w:r>
          </w:p>
        </w:tc>
        <w:tc>
          <w:tcPr>
            <w:tcW w:w="195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8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4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指标1：合格</w:t>
            </w:r>
          </w:p>
        </w:tc>
        <w:tc>
          <w:tcPr>
            <w:tcW w:w="14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956"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90%（工程外观质量评定总得分70分，分项得分为得分率较低）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85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24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指标1：项目总额</w:t>
            </w:r>
          </w:p>
        </w:tc>
        <w:tc>
          <w:tcPr>
            <w:tcW w:w="14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200万元</w:t>
            </w:r>
          </w:p>
        </w:tc>
        <w:tc>
          <w:tcPr>
            <w:tcW w:w="195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855"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429"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指标2：年底完成投资</w:t>
            </w:r>
          </w:p>
        </w:tc>
        <w:tc>
          <w:tcPr>
            <w:tcW w:w="14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195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8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429"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4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200万元</w:t>
            </w:r>
          </w:p>
        </w:tc>
        <w:tc>
          <w:tcPr>
            <w:tcW w:w="195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1,287,467.45元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85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4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指标1：保障住户用水</w:t>
            </w:r>
          </w:p>
        </w:tc>
        <w:tc>
          <w:tcPr>
            <w:tcW w:w="14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c>
          <w:tcPr>
            <w:tcW w:w="195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855"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4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4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95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8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4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指标1：服务对象满意度指标</w:t>
            </w:r>
          </w:p>
        </w:tc>
        <w:tc>
          <w:tcPr>
            <w:tcW w:w="14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95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bl>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b0gwvFQIAABMEAAAOAAAAAAAAAAEAIAAAADUBAABkcnMvZTJvRG9jLnhtbFBLBQYAAAAABgAG&#10;AFkBAAC8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4F3D29"/>
    <w:rsid w:val="029103DB"/>
    <w:rsid w:val="02DA533C"/>
    <w:rsid w:val="0F8515F0"/>
    <w:rsid w:val="0FE6636B"/>
    <w:rsid w:val="10DD5867"/>
    <w:rsid w:val="13C23B1B"/>
    <w:rsid w:val="14A4466C"/>
    <w:rsid w:val="14F66FB3"/>
    <w:rsid w:val="1F8B59A1"/>
    <w:rsid w:val="21D92D24"/>
    <w:rsid w:val="248409FE"/>
    <w:rsid w:val="28F42F92"/>
    <w:rsid w:val="2B891716"/>
    <w:rsid w:val="3042199C"/>
    <w:rsid w:val="327A2455"/>
    <w:rsid w:val="342104FD"/>
    <w:rsid w:val="36B25ED2"/>
    <w:rsid w:val="38A31D7D"/>
    <w:rsid w:val="38EF3360"/>
    <w:rsid w:val="390300B7"/>
    <w:rsid w:val="39963F2B"/>
    <w:rsid w:val="39D90CC7"/>
    <w:rsid w:val="39E94459"/>
    <w:rsid w:val="3A3B5BEB"/>
    <w:rsid w:val="3B8D2047"/>
    <w:rsid w:val="3C683A70"/>
    <w:rsid w:val="3DAC2446"/>
    <w:rsid w:val="3E565AE6"/>
    <w:rsid w:val="429F5D43"/>
    <w:rsid w:val="467513C6"/>
    <w:rsid w:val="4D180A77"/>
    <w:rsid w:val="4DCC4B8C"/>
    <w:rsid w:val="4FF97A1B"/>
    <w:rsid w:val="54E57286"/>
    <w:rsid w:val="55F5089E"/>
    <w:rsid w:val="598E756E"/>
    <w:rsid w:val="65821E83"/>
    <w:rsid w:val="69996B8A"/>
    <w:rsid w:val="6F3F0338"/>
    <w:rsid w:val="71B23794"/>
    <w:rsid w:val="72EE03A4"/>
    <w:rsid w:val="73C84143"/>
    <w:rsid w:val="74BC73A8"/>
    <w:rsid w:val="75213EC7"/>
    <w:rsid w:val="75C073B9"/>
    <w:rsid w:val="7B3C4AF2"/>
    <w:rsid w:val="7DCD67E3"/>
    <w:rsid w:val="95ED2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24" w:lineRule="auto"/>
      <w:ind w:firstLine="504"/>
    </w:pPr>
    <w:rPr>
      <w:snapToGrid w:val="0"/>
      <w:spacing w:val="6"/>
      <w:kern w:val="28"/>
    </w:rPr>
  </w:style>
  <w:style w:type="paragraph" w:styleId="3">
    <w:name w:val="Body Text"/>
    <w:basedOn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able of figures"/>
    <w:basedOn w:val="1"/>
    <w:next w:val="1"/>
    <w:unhideWhenUsed/>
    <w:qFormat/>
    <w:uiPriority w:val="0"/>
    <w:pPr>
      <w:spacing w:line="360" w:lineRule="auto"/>
      <w:ind w:left="720" w:hanging="720"/>
    </w:pPr>
    <w:rPr>
      <w:rFonts w:eastAsia="黑体"/>
      <w:smallCaps/>
      <w:sz w:val="20"/>
    </w:rPr>
  </w:style>
  <w:style w:type="paragraph" w:styleId="8">
    <w:name w:val="toc 2"/>
    <w:basedOn w:val="1"/>
    <w:next w:val="1"/>
    <w:qFormat/>
    <w:uiPriority w:val="0"/>
    <w:pPr>
      <w:ind w:left="420" w:leftChars="200"/>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qFormat/>
    <w:uiPriority w:val="0"/>
    <w:rPr>
      <w:color w:val="0000FF"/>
      <w:u w:val="single"/>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0</TotalTime>
  <ScaleCrop>false</ScaleCrop>
  <LinksUpToDate>false</LinksUpToDate>
  <CharactersWithSpaces>18327</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2023-04-05T15:58:00Z</dcterms:created>
  <dc:creator>城外风雨</dc:creator>
  <cp:lastModifiedBy>user</cp:lastModifiedBy>
  <dcterms:modified xsi:type="dcterms:W3CDTF">2026-04-30T16:06:22Z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02484781AB254DE0B3621FFAFEA866CE_13</vt:lpwstr>
  </property>
</Properties>
</file>