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黑体" w:hAnsi="黑体" w:eastAsia="黑体" w:cs="黑体"/>
          <w:sz w:val="44"/>
          <w:szCs w:val="44"/>
          <w:lang w:val="en-US" w:eastAsia="zh-CN"/>
        </w:rPr>
      </w:pPr>
      <w:bookmarkStart w:id="42" w:name="_GoBack"/>
      <w:bookmarkEnd w:id="42"/>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黑体" w:hAnsi="黑体" w:eastAsia="黑体" w:cs="黑体"/>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黑体" w:hAnsi="黑体" w:eastAsia="黑体" w:cs="黑体"/>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黑体" w:hAnsi="黑体" w:eastAsia="黑体" w:cs="黑体"/>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outlineLvl w:val="9"/>
        <w:rPr>
          <w:rFonts w:hint="default" w:ascii="黑体" w:hAnsi="黑体" w:eastAsia="黑体" w:cs="黑体"/>
          <w:sz w:val="44"/>
          <w:szCs w:val="44"/>
          <w:lang w:val="en-US" w:eastAsia="zh-CN"/>
        </w:rPr>
      </w:pPr>
      <w:r>
        <w:rPr>
          <w:rFonts w:hint="eastAsia" w:ascii="黑体" w:hAnsi="黑体" w:eastAsia="黑体" w:cs="黑体"/>
          <w:sz w:val="44"/>
          <w:szCs w:val="44"/>
          <w:lang w:val="en-US" w:eastAsia="zh-CN"/>
        </w:rPr>
        <w:t>纳休村村组道路改修建项目</w:t>
      </w: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黑体" w:hAnsi="黑体" w:eastAsia="黑体" w:cs="黑体"/>
          <w:sz w:val="48"/>
          <w:szCs w:val="4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黑体" w:hAnsi="黑体" w:eastAsia="黑体" w:cs="黑体"/>
          <w:sz w:val="48"/>
          <w:szCs w:val="4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default" w:ascii="黑体" w:hAnsi="黑体" w:eastAsia="黑体" w:cs="黑体"/>
          <w:sz w:val="44"/>
          <w:szCs w:val="44"/>
          <w:lang w:val="en-US" w:eastAsia="zh-CN"/>
        </w:rPr>
      </w:pPr>
      <w:r>
        <w:rPr>
          <w:rFonts w:hint="eastAsia" w:ascii="黑体" w:hAnsi="黑体" w:eastAsia="黑体" w:cs="黑体"/>
          <w:sz w:val="48"/>
          <w:szCs w:val="48"/>
          <w:lang w:val="en-US" w:eastAsia="zh-CN"/>
        </w:rPr>
        <w:t>财政项目支出绩效评价报告</w:t>
      </w: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eastAsia" w:ascii="黑体" w:hAnsi="黑体" w:eastAsia="黑体" w:cs="黑体"/>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eastAsia" w:ascii="黑体" w:hAnsi="黑体" w:eastAsia="黑体" w:cs="黑体"/>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eastAsia" w:ascii="黑体" w:hAnsi="黑体" w:eastAsia="黑体" w:cs="黑体"/>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eastAsia" w:ascii="黑体" w:hAnsi="黑体" w:eastAsia="黑体" w:cs="黑体"/>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eastAsia" w:ascii="黑体" w:hAnsi="黑体" w:eastAsia="黑体" w:cs="黑体"/>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eastAsia" w:ascii="黑体" w:hAnsi="黑体" w:eastAsia="黑体" w:cs="黑体"/>
          <w:sz w:val="28"/>
          <w:szCs w:val="28"/>
          <w:lang w:val="en-US" w:eastAsia="zh-CN"/>
        </w:rPr>
      </w:pPr>
      <w:r>
        <w:rPr>
          <w:sz w:val="28"/>
        </w:rPr>
        <mc:AlternateContent>
          <mc:Choice Requires="wps">
            <w:drawing>
              <wp:anchor distT="0" distB="0" distL="114300" distR="114300" simplePos="0" relativeHeight="251659264" behindDoc="0" locked="0" layoutInCell="1" allowOverlap="1">
                <wp:simplePos x="0" y="0"/>
                <wp:positionH relativeFrom="column">
                  <wp:posOffset>4518660</wp:posOffset>
                </wp:positionH>
                <wp:positionV relativeFrom="paragraph">
                  <wp:posOffset>354330</wp:posOffset>
                </wp:positionV>
                <wp:extent cx="914400" cy="1621790"/>
                <wp:effectExtent l="0" t="0" r="3175" b="8255"/>
                <wp:wrapNone/>
                <wp:docPr id="2" name="矩形 2"/>
                <wp:cNvGraphicFramePr/>
                <a:graphic xmlns:a="http://schemas.openxmlformats.org/drawingml/2006/main">
                  <a:graphicData uri="http://schemas.microsoft.com/office/word/2010/wordprocessingShape">
                    <wps:wsp>
                      <wps:cNvSpPr/>
                      <wps:spPr>
                        <a:xfrm>
                          <a:off x="5400040" y="5858510"/>
                          <a:ext cx="914400" cy="162179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355.8pt;margin-top:27.9pt;height:127.7pt;width:72pt;z-index:251659264;v-text-anchor:middle;mso-width-relative:page;mso-height-relative:page;" fillcolor="#FFFFFF [3212]" filled="t" stroked="f" coordsize="21600,21600" o:gfxdata="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">
                <v:fill on="t" focussize="0,0"/>
                <v:stroke on="f" weight="1pt" miterlimit="8" joinstyle="miter"/>
                <v:imagedata o:title=""/>
                <o:lock v:ext="edit" aspectratio="f"/>
              </v:rect>
            </w:pict>
          </mc:Fallback>
        </mc:AlternateContent>
      </w:r>
    </w:p>
    <w:p>
      <w:pPr>
        <w:keepNext w:val="0"/>
        <w:keepLines w:val="0"/>
        <w:pageBreakBefore w:val="0"/>
        <w:widowControl w:val="0"/>
        <w:kinsoku/>
        <w:wordWrap/>
        <w:overflowPunct/>
        <w:topLinePunct w:val="0"/>
        <w:autoSpaceDE/>
        <w:autoSpaceDN/>
        <w:bidi w:val="0"/>
        <w:adjustRightInd/>
        <w:snapToGrid/>
        <w:spacing w:line="360" w:lineRule="auto"/>
        <w:ind w:firstLine="900" w:firstLineChars="3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项目单位：</w:t>
      </w:r>
      <w:r>
        <w:rPr>
          <w:rFonts w:hint="eastAsia" w:ascii="仿宋" w:hAnsi="仿宋" w:eastAsia="仿宋" w:cs="仿宋"/>
          <w:b w:val="0"/>
          <w:bCs w:val="0"/>
          <w:sz w:val="30"/>
          <w:szCs w:val="30"/>
          <w:u w:val="single"/>
          <w:lang w:val="en-US" w:eastAsia="zh-CN"/>
        </w:rPr>
        <w:t xml:space="preserve">阿坝县四洼乡人民政府            </w:t>
      </w:r>
    </w:p>
    <w:p>
      <w:pPr>
        <w:keepNext w:val="0"/>
        <w:keepLines w:val="0"/>
        <w:pageBreakBefore w:val="0"/>
        <w:widowControl w:val="0"/>
        <w:kinsoku/>
        <w:wordWrap/>
        <w:overflowPunct/>
        <w:topLinePunct w:val="0"/>
        <w:autoSpaceDE/>
        <w:autoSpaceDN/>
        <w:bidi w:val="0"/>
        <w:adjustRightInd/>
        <w:snapToGrid/>
        <w:spacing w:line="360" w:lineRule="auto"/>
        <w:ind w:firstLine="900" w:firstLineChars="3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主管单位：</w:t>
      </w:r>
      <w:r>
        <w:rPr>
          <w:rFonts w:hint="eastAsia" w:ascii="仿宋" w:hAnsi="仿宋" w:eastAsia="仿宋" w:cs="仿宋"/>
          <w:b w:val="0"/>
          <w:bCs w:val="0"/>
          <w:sz w:val="30"/>
          <w:szCs w:val="30"/>
          <w:u w:val="single"/>
          <w:lang w:val="en-US" w:eastAsia="zh-CN"/>
        </w:rPr>
        <w:t xml:space="preserve">阿坝县交通运输局               </w:t>
      </w:r>
    </w:p>
    <w:p>
      <w:pPr>
        <w:keepNext w:val="0"/>
        <w:keepLines w:val="0"/>
        <w:pageBreakBefore w:val="0"/>
        <w:widowControl w:val="0"/>
        <w:kinsoku/>
        <w:wordWrap/>
        <w:overflowPunct/>
        <w:topLinePunct w:val="0"/>
        <w:autoSpaceDE/>
        <w:autoSpaceDN/>
        <w:bidi w:val="0"/>
        <w:adjustRightInd/>
        <w:snapToGrid/>
        <w:spacing w:line="360" w:lineRule="auto"/>
        <w:ind w:firstLine="900" w:firstLineChars="300"/>
        <w:jc w:val="left"/>
        <w:textAlignment w:val="auto"/>
        <w:rPr>
          <w:rFonts w:hint="eastAsia" w:ascii="仿宋" w:hAnsi="仿宋" w:eastAsia="仿宋" w:cs="仿宋"/>
          <w:b w:val="0"/>
          <w:bCs w:val="0"/>
          <w:sz w:val="30"/>
          <w:szCs w:val="30"/>
          <w:u w:val="single"/>
          <w:lang w:val="en-US" w:eastAsia="zh-CN"/>
        </w:rPr>
      </w:pPr>
      <w:r>
        <w:rPr>
          <w:rFonts w:hint="eastAsia" w:ascii="仿宋" w:hAnsi="仿宋" w:eastAsia="仿宋" w:cs="仿宋"/>
          <w:b w:val="0"/>
          <w:bCs w:val="0"/>
          <w:sz w:val="30"/>
          <w:szCs w:val="30"/>
          <w:lang w:val="en-US" w:eastAsia="zh-CN"/>
        </w:rPr>
        <w:t>评价机构：</w:t>
      </w:r>
      <w:r>
        <w:rPr>
          <w:rFonts w:hint="eastAsia" w:ascii="仿宋" w:hAnsi="仿宋" w:eastAsia="仿宋" w:cs="仿宋"/>
          <w:b w:val="0"/>
          <w:bCs w:val="0"/>
          <w:sz w:val="30"/>
          <w:szCs w:val="30"/>
          <w:u w:val="single"/>
          <w:lang w:val="en-US" w:eastAsia="zh-CN"/>
        </w:rPr>
        <w:t xml:space="preserve">成都青云致远工程咨询有限公司    </w:t>
      </w:r>
    </w:p>
    <w:p>
      <w:pPr>
        <w:keepNext w:val="0"/>
        <w:keepLines w:val="0"/>
        <w:pageBreakBefore w:val="0"/>
        <w:widowControl w:val="0"/>
        <w:kinsoku/>
        <w:wordWrap/>
        <w:overflowPunct/>
        <w:topLinePunct w:val="0"/>
        <w:autoSpaceDE/>
        <w:autoSpaceDN/>
        <w:bidi w:val="0"/>
        <w:adjustRightInd/>
        <w:snapToGrid/>
        <w:spacing w:line="360" w:lineRule="auto"/>
        <w:ind w:firstLine="900" w:firstLineChars="300"/>
        <w:jc w:val="left"/>
        <w:textAlignment w:val="auto"/>
        <w:rPr>
          <w:rFonts w:hint="eastAsia" w:ascii="仿宋" w:hAnsi="仿宋" w:eastAsia="仿宋" w:cs="仿宋"/>
          <w:b/>
          <w:bCs/>
          <w:sz w:val="30"/>
          <w:szCs w:val="30"/>
          <w:u w:val="single"/>
          <w:lang w:val="en-US" w:eastAsia="zh-CN"/>
        </w:rPr>
      </w:pPr>
      <w:r>
        <w:rPr>
          <w:rFonts w:hint="eastAsia" w:ascii="仿宋" w:hAnsi="仿宋" w:eastAsia="仿宋" w:cs="仿宋"/>
          <w:b w:val="0"/>
          <w:bCs w:val="0"/>
          <w:sz w:val="30"/>
          <w:szCs w:val="30"/>
          <w:lang w:val="en-US" w:eastAsia="zh-CN"/>
        </w:rPr>
        <w:t>日    期：</w:t>
      </w:r>
      <w:r>
        <w:rPr>
          <w:rFonts w:hint="eastAsia" w:ascii="仿宋" w:hAnsi="仿宋" w:eastAsia="仿宋" w:cs="仿宋"/>
          <w:b w:val="0"/>
          <w:bCs w:val="0"/>
          <w:sz w:val="30"/>
          <w:szCs w:val="30"/>
          <w:u w:val="single"/>
          <w:lang w:val="en-US" w:eastAsia="zh-CN"/>
        </w:rPr>
        <w:t>2023年11月</w:t>
      </w:r>
      <w:r>
        <w:rPr>
          <w:rFonts w:hint="eastAsia" w:ascii="仿宋" w:hAnsi="仿宋" w:eastAsia="仿宋" w:cs="仿宋"/>
          <w:b w:val="0"/>
          <w:bCs w:val="0"/>
          <w:sz w:val="30"/>
          <w:szCs w:val="30"/>
          <w:highlight w:val="none"/>
          <w:u w:val="single"/>
          <w:lang w:val="en-US" w:eastAsia="zh-CN"/>
        </w:rPr>
        <w:t>12</w:t>
      </w:r>
      <w:r>
        <w:rPr>
          <w:rFonts w:hint="eastAsia" w:ascii="仿宋" w:hAnsi="仿宋" w:eastAsia="仿宋" w:cs="仿宋"/>
          <w:b w:val="0"/>
          <w:bCs w:val="0"/>
          <w:sz w:val="30"/>
          <w:szCs w:val="30"/>
          <w:u w:val="single"/>
          <w:lang w:val="en-US" w:eastAsia="zh-CN"/>
        </w:rPr>
        <w:t xml:space="preserve">日               </w:t>
      </w:r>
      <w:r>
        <w:rPr>
          <w:rFonts w:hint="eastAsia" w:ascii="仿宋" w:hAnsi="仿宋" w:eastAsia="仿宋" w:cs="仿宋"/>
          <w:b/>
          <w:bCs/>
          <w:sz w:val="30"/>
          <w:szCs w:val="30"/>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eastAsia" w:ascii="黑体" w:hAnsi="黑体" w:eastAsia="黑体" w:cs="黑体"/>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default" w:ascii="黑体" w:hAnsi="黑体" w:eastAsia="黑体" w:cs="黑体"/>
          <w:sz w:val="28"/>
          <w:szCs w:val="28"/>
          <w:lang w:val="en-US" w:eastAsia="zh-CN"/>
        </w:rPr>
        <w:sectPr>
          <w:headerReference r:id="rId3" w:type="default"/>
          <w:pgSz w:w="11906" w:h="16838"/>
          <w:pgMar w:top="1440" w:right="1800" w:bottom="1440" w:left="1800" w:header="851" w:footer="992" w:gutter="0"/>
          <w:cols w:space="425" w:num="1"/>
          <w:docGrid w:type="lines" w:linePitch="312" w:charSpace="0"/>
        </w:sectPr>
      </w:pPr>
    </w:p>
    <w:sdt>
      <w:sdtPr>
        <w:rPr>
          <w:rFonts w:ascii="宋体" w:hAnsi="宋体" w:eastAsia="宋体" w:cstheme="minorBidi"/>
          <w:kern w:val="2"/>
          <w:sz w:val="21"/>
          <w:szCs w:val="24"/>
          <w:lang w:val="en-US" w:eastAsia="zh-CN" w:bidi="ar-SA"/>
        </w:rPr>
        <w:id w:val="147476284"/>
        <w15:color w:val="DBDBDB"/>
        <w:docPartObj>
          <w:docPartGallery w:val="Table of Contents"/>
          <w:docPartUnique/>
        </w:docPartObj>
      </w:sdtPr>
      <w:sdtEndPr>
        <w:rPr>
          <w:rFonts w:hint="default" w:ascii="黑体" w:hAnsi="黑体" w:eastAsia="黑体" w:cs="黑体"/>
          <w:b/>
          <w:kern w:val="2"/>
          <w:sz w:val="21"/>
          <w:szCs w:val="28"/>
          <w:lang w:val="en-US" w:eastAsia="zh-CN" w:bidi="ar-SA"/>
        </w:rPr>
      </w:sdtEndPr>
      <w:sdtContent>
        <w:p>
          <w:pPr>
            <w:keepNext w:val="0"/>
            <w:keepLines w:val="0"/>
            <w:pageBreakBefore w:val="0"/>
            <w:kinsoku/>
            <w:wordWrap/>
            <w:overflowPunct/>
            <w:topLinePunct w:val="0"/>
            <w:autoSpaceDE/>
            <w:autoSpaceDN/>
            <w:bidi w:val="0"/>
            <w:adjustRightInd/>
            <w:snapToGrid/>
            <w:spacing w:before="0" w:after="0" w:line="400" w:lineRule="exact"/>
            <w:ind w:left="0" w:leftChars="0" w:right="0" w:rightChars="0" w:firstLine="0" w:firstLineChars="0"/>
            <w:jc w:val="center"/>
            <w:textAlignment w:val="auto"/>
            <w:rPr>
              <w:rFonts w:ascii="宋体" w:hAnsi="宋体" w:eastAsia="宋体" w:cstheme="minorBidi"/>
              <w:kern w:val="2"/>
              <w:sz w:val="21"/>
              <w:szCs w:val="24"/>
              <w:lang w:val="en-US" w:eastAsia="zh-CN" w:bidi="ar-SA"/>
            </w:rPr>
          </w:pPr>
        </w:p>
        <w:p>
          <w:pPr>
            <w:keepNext w:val="0"/>
            <w:keepLines w:val="0"/>
            <w:pageBreakBefore w:val="0"/>
            <w:kinsoku/>
            <w:wordWrap/>
            <w:overflowPunct/>
            <w:topLinePunct w:val="0"/>
            <w:autoSpaceDE/>
            <w:autoSpaceDN/>
            <w:bidi w:val="0"/>
            <w:adjustRightInd/>
            <w:snapToGrid/>
            <w:spacing w:before="0" w:after="0" w:line="400" w:lineRule="exact"/>
            <w:ind w:left="0" w:leftChars="0" w:right="0" w:rightChars="0" w:firstLine="0" w:firstLineChars="0"/>
            <w:jc w:val="center"/>
            <w:textAlignment w:val="auto"/>
            <w:rPr>
              <w:sz w:val="28"/>
              <w:szCs w:val="28"/>
            </w:rPr>
          </w:pPr>
          <w:r>
            <w:rPr>
              <w:rFonts w:hint="eastAsia" w:ascii="黑体" w:hAnsi="黑体" w:eastAsia="黑体" w:cs="黑体"/>
              <w:b/>
              <w:bCs w:val="0"/>
              <w:kern w:val="0"/>
              <w:sz w:val="28"/>
              <w:szCs w:val="28"/>
              <w:lang w:val="en-US" w:eastAsia="zh-CN"/>
            </w:rPr>
            <w:t>目  录</w:t>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8"/>
              <w:szCs w:val="28"/>
              <w:lang w:val="en-US" w:eastAsia="zh-CN"/>
            </w:rPr>
            <w:fldChar w:fldCharType="begin"/>
          </w:r>
          <w:r>
            <w:rPr>
              <w:rFonts w:hint="default" w:ascii="黑体" w:hAnsi="黑体" w:eastAsia="黑体" w:cs="黑体"/>
              <w:sz w:val="28"/>
              <w:szCs w:val="28"/>
              <w:lang w:val="en-US" w:eastAsia="zh-CN"/>
            </w:rPr>
            <w:instrText xml:space="preserve">TOC \o "1-2" \h \u </w:instrText>
          </w:r>
          <w:r>
            <w:rPr>
              <w:rFonts w:hint="default" w:ascii="黑体" w:hAnsi="黑体" w:eastAsia="黑体" w:cs="黑体"/>
              <w:sz w:val="28"/>
              <w:szCs w:val="28"/>
              <w:lang w:val="en-US" w:eastAsia="zh-CN"/>
            </w:rPr>
            <w:fldChar w:fldCharType="separate"/>
          </w: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_Toc27902 </w:instrText>
          </w:r>
          <w:r>
            <w:rPr>
              <w:rFonts w:hint="default" w:ascii="黑体" w:hAnsi="黑体" w:eastAsia="黑体" w:cs="黑体"/>
              <w:sz w:val="24"/>
              <w:szCs w:val="24"/>
              <w:lang w:val="en-US" w:eastAsia="zh-CN"/>
            </w:rPr>
            <w:fldChar w:fldCharType="separate"/>
          </w:r>
          <w:r>
            <w:rPr>
              <w:rFonts w:hint="eastAsia" w:ascii="黑体" w:hAnsi="黑体" w:eastAsia="黑体" w:cs="黑体"/>
              <w:bCs w:val="0"/>
              <w:sz w:val="24"/>
              <w:szCs w:val="24"/>
              <w:lang w:val="en-US" w:eastAsia="zh-CN"/>
            </w:rPr>
            <w:t>摘要</w:t>
          </w:r>
          <w:r>
            <w:rPr>
              <w:sz w:val="24"/>
              <w:szCs w:val="24"/>
            </w:rPr>
            <w:tab/>
          </w:r>
          <w:r>
            <w:rPr>
              <w:sz w:val="24"/>
              <w:szCs w:val="24"/>
            </w:rPr>
            <w:fldChar w:fldCharType="begin"/>
          </w:r>
          <w:r>
            <w:rPr>
              <w:sz w:val="24"/>
              <w:szCs w:val="24"/>
            </w:rPr>
            <w:instrText xml:space="preserve"> PAGEREF _Toc27902 \h </w:instrText>
          </w:r>
          <w:r>
            <w:rPr>
              <w:sz w:val="24"/>
              <w:szCs w:val="24"/>
            </w:rPr>
            <w:fldChar w:fldCharType="separate"/>
          </w:r>
          <w:r>
            <w:rPr>
              <w:sz w:val="24"/>
              <w:szCs w:val="24"/>
            </w:rPr>
            <w:t>1</w:t>
          </w:r>
          <w:r>
            <w:rPr>
              <w:sz w:val="24"/>
              <w:szCs w:val="24"/>
            </w:rPr>
            <w:fldChar w:fldCharType="end"/>
          </w:r>
          <w:r>
            <w:rPr>
              <w:rFonts w:hint="default" w:ascii="黑体" w:hAnsi="黑体" w:eastAsia="黑体" w:cs="黑体"/>
              <w:sz w:val="24"/>
              <w:szCs w:val="24"/>
              <w:lang w:val="en-US" w:eastAsia="zh-CN"/>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_Toc27477 </w:instrText>
          </w:r>
          <w:r>
            <w:rPr>
              <w:rFonts w:hint="default" w:ascii="黑体" w:hAnsi="黑体" w:eastAsia="黑体" w:cs="黑体"/>
              <w:sz w:val="24"/>
              <w:szCs w:val="24"/>
              <w:lang w:val="en-US" w:eastAsia="zh-CN"/>
            </w:rPr>
            <w:fldChar w:fldCharType="separate"/>
          </w:r>
          <w:r>
            <w:rPr>
              <w:rFonts w:hint="eastAsia" w:ascii="黑体" w:hAnsi="黑体" w:eastAsia="黑体" w:cs="黑体"/>
              <w:bCs w:val="0"/>
              <w:sz w:val="24"/>
              <w:szCs w:val="24"/>
              <w:lang w:val="en-US" w:eastAsia="zh-CN"/>
            </w:rPr>
            <w:t>一、项目基本情况</w:t>
          </w:r>
          <w:r>
            <w:rPr>
              <w:sz w:val="24"/>
              <w:szCs w:val="24"/>
            </w:rPr>
            <w:tab/>
          </w:r>
          <w:r>
            <w:rPr>
              <w:sz w:val="24"/>
              <w:szCs w:val="24"/>
            </w:rPr>
            <w:fldChar w:fldCharType="begin"/>
          </w:r>
          <w:r>
            <w:rPr>
              <w:sz w:val="24"/>
              <w:szCs w:val="24"/>
            </w:rPr>
            <w:instrText xml:space="preserve"> PAGEREF _Toc27477 \h </w:instrText>
          </w:r>
          <w:r>
            <w:rPr>
              <w:sz w:val="24"/>
              <w:szCs w:val="24"/>
            </w:rPr>
            <w:fldChar w:fldCharType="separate"/>
          </w:r>
          <w:r>
            <w:rPr>
              <w:sz w:val="24"/>
              <w:szCs w:val="24"/>
            </w:rPr>
            <w:t>2</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_Toc28875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（一）项目概况</w:t>
          </w:r>
          <w:r>
            <w:rPr>
              <w:sz w:val="24"/>
              <w:szCs w:val="24"/>
            </w:rPr>
            <w:tab/>
          </w:r>
          <w:r>
            <w:rPr>
              <w:sz w:val="24"/>
              <w:szCs w:val="24"/>
            </w:rPr>
            <w:fldChar w:fldCharType="begin"/>
          </w:r>
          <w:r>
            <w:rPr>
              <w:sz w:val="24"/>
              <w:szCs w:val="24"/>
            </w:rPr>
            <w:instrText xml:space="preserve"> PAGEREF _Toc28875 \h </w:instrText>
          </w:r>
          <w:r>
            <w:rPr>
              <w:sz w:val="24"/>
              <w:szCs w:val="24"/>
            </w:rPr>
            <w:fldChar w:fldCharType="separate"/>
          </w:r>
          <w:r>
            <w:rPr>
              <w:sz w:val="24"/>
              <w:szCs w:val="24"/>
            </w:rPr>
            <w:t>2</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_Toc24172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（二）项目绩效目标</w:t>
          </w:r>
          <w:r>
            <w:rPr>
              <w:sz w:val="24"/>
              <w:szCs w:val="24"/>
            </w:rPr>
            <w:tab/>
          </w:r>
          <w:r>
            <w:rPr>
              <w:sz w:val="24"/>
              <w:szCs w:val="24"/>
            </w:rPr>
            <w:fldChar w:fldCharType="begin"/>
          </w:r>
          <w:r>
            <w:rPr>
              <w:sz w:val="24"/>
              <w:szCs w:val="24"/>
            </w:rPr>
            <w:instrText xml:space="preserve"> PAGEREF _Toc24172 \h </w:instrText>
          </w:r>
          <w:r>
            <w:rPr>
              <w:sz w:val="24"/>
              <w:szCs w:val="24"/>
            </w:rPr>
            <w:fldChar w:fldCharType="separate"/>
          </w:r>
          <w:r>
            <w:rPr>
              <w:sz w:val="24"/>
              <w:szCs w:val="24"/>
            </w:rPr>
            <w:t>7</w:t>
          </w:r>
          <w:r>
            <w:rPr>
              <w:sz w:val="24"/>
              <w:szCs w:val="24"/>
            </w:rPr>
            <w:fldChar w:fldCharType="end"/>
          </w:r>
          <w:r>
            <w:rPr>
              <w:rFonts w:hint="default" w:ascii="黑体" w:hAnsi="黑体" w:eastAsia="黑体" w:cs="黑体"/>
              <w:sz w:val="24"/>
              <w:szCs w:val="24"/>
              <w:lang w:val="en-US" w:eastAsia="zh-CN"/>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_Toc23851 </w:instrText>
          </w:r>
          <w:r>
            <w:rPr>
              <w:rFonts w:hint="default" w:ascii="黑体" w:hAnsi="黑体" w:eastAsia="黑体" w:cs="黑体"/>
              <w:sz w:val="24"/>
              <w:szCs w:val="24"/>
              <w:lang w:val="en-US" w:eastAsia="zh-CN"/>
            </w:rPr>
            <w:fldChar w:fldCharType="separate"/>
          </w:r>
          <w:r>
            <w:rPr>
              <w:rFonts w:hint="eastAsia" w:ascii="黑体" w:hAnsi="黑体" w:eastAsia="黑体" w:cs="黑体"/>
              <w:bCs w:val="0"/>
              <w:sz w:val="24"/>
              <w:szCs w:val="24"/>
              <w:lang w:val="en-US" w:eastAsia="zh-CN"/>
            </w:rPr>
            <w:t>二、绩效评价工作开展情况</w:t>
          </w:r>
          <w:r>
            <w:rPr>
              <w:sz w:val="24"/>
              <w:szCs w:val="24"/>
            </w:rPr>
            <w:tab/>
          </w:r>
          <w:r>
            <w:rPr>
              <w:sz w:val="24"/>
              <w:szCs w:val="24"/>
            </w:rPr>
            <w:fldChar w:fldCharType="begin"/>
          </w:r>
          <w:r>
            <w:rPr>
              <w:sz w:val="24"/>
              <w:szCs w:val="24"/>
            </w:rPr>
            <w:instrText xml:space="preserve"> PAGEREF _Toc23851 \h </w:instrText>
          </w:r>
          <w:r>
            <w:rPr>
              <w:sz w:val="24"/>
              <w:szCs w:val="24"/>
            </w:rPr>
            <w:fldChar w:fldCharType="separate"/>
          </w:r>
          <w:r>
            <w:rPr>
              <w:sz w:val="24"/>
              <w:szCs w:val="24"/>
            </w:rPr>
            <w:t>8</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_Toc1273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（一）评价目的、依据、对象、范围</w:t>
          </w:r>
          <w:r>
            <w:rPr>
              <w:sz w:val="24"/>
              <w:szCs w:val="24"/>
            </w:rPr>
            <w:tab/>
          </w:r>
          <w:r>
            <w:rPr>
              <w:sz w:val="24"/>
              <w:szCs w:val="24"/>
            </w:rPr>
            <w:fldChar w:fldCharType="begin"/>
          </w:r>
          <w:r>
            <w:rPr>
              <w:sz w:val="24"/>
              <w:szCs w:val="24"/>
            </w:rPr>
            <w:instrText xml:space="preserve"> PAGEREF _Toc1273 \h </w:instrText>
          </w:r>
          <w:r>
            <w:rPr>
              <w:sz w:val="24"/>
              <w:szCs w:val="24"/>
            </w:rPr>
            <w:fldChar w:fldCharType="separate"/>
          </w:r>
          <w:r>
            <w:rPr>
              <w:sz w:val="24"/>
              <w:szCs w:val="24"/>
            </w:rPr>
            <w:t>8</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_Toc28832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（二）绩效评价原则、评价指标体系、评价方法、评价标准</w:t>
          </w:r>
          <w:r>
            <w:rPr>
              <w:sz w:val="24"/>
              <w:szCs w:val="24"/>
            </w:rPr>
            <w:tab/>
          </w:r>
          <w:r>
            <w:rPr>
              <w:sz w:val="24"/>
              <w:szCs w:val="24"/>
            </w:rPr>
            <w:fldChar w:fldCharType="begin"/>
          </w:r>
          <w:r>
            <w:rPr>
              <w:sz w:val="24"/>
              <w:szCs w:val="24"/>
            </w:rPr>
            <w:instrText xml:space="preserve"> PAGEREF _Toc28832 \h </w:instrText>
          </w:r>
          <w:r>
            <w:rPr>
              <w:sz w:val="24"/>
              <w:szCs w:val="24"/>
            </w:rPr>
            <w:fldChar w:fldCharType="separate"/>
          </w:r>
          <w:r>
            <w:rPr>
              <w:sz w:val="24"/>
              <w:szCs w:val="24"/>
            </w:rPr>
            <w:t>9</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_Toc22247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（三）绩效评价工作过程保障</w:t>
          </w:r>
          <w:r>
            <w:rPr>
              <w:sz w:val="24"/>
              <w:szCs w:val="24"/>
            </w:rPr>
            <w:tab/>
          </w:r>
          <w:r>
            <w:rPr>
              <w:sz w:val="24"/>
              <w:szCs w:val="24"/>
            </w:rPr>
            <w:fldChar w:fldCharType="begin"/>
          </w:r>
          <w:r>
            <w:rPr>
              <w:sz w:val="24"/>
              <w:szCs w:val="24"/>
            </w:rPr>
            <w:instrText xml:space="preserve"> PAGEREF _Toc22247 \h </w:instrText>
          </w:r>
          <w:r>
            <w:rPr>
              <w:sz w:val="24"/>
              <w:szCs w:val="24"/>
            </w:rPr>
            <w:fldChar w:fldCharType="separate"/>
          </w:r>
          <w:r>
            <w:rPr>
              <w:sz w:val="24"/>
              <w:szCs w:val="24"/>
            </w:rPr>
            <w:t>12</w:t>
          </w:r>
          <w:r>
            <w:rPr>
              <w:sz w:val="24"/>
              <w:szCs w:val="24"/>
            </w:rPr>
            <w:fldChar w:fldCharType="end"/>
          </w:r>
          <w:r>
            <w:rPr>
              <w:rFonts w:hint="default" w:ascii="黑体" w:hAnsi="黑体" w:eastAsia="黑体" w:cs="黑体"/>
              <w:sz w:val="24"/>
              <w:szCs w:val="24"/>
              <w:lang w:val="en-US" w:eastAsia="zh-CN"/>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_Toc28945 </w:instrText>
          </w:r>
          <w:r>
            <w:rPr>
              <w:rFonts w:hint="default" w:ascii="黑体" w:hAnsi="黑体" w:eastAsia="黑体" w:cs="黑体"/>
              <w:sz w:val="24"/>
              <w:szCs w:val="24"/>
              <w:lang w:val="en-US" w:eastAsia="zh-CN"/>
            </w:rPr>
            <w:fldChar w:fldCharType="separate"/>
          </w:r>
          <w:r>
            <w:rPr>
              <w:rFonts w:hint="eastAsia" w:ascii="黑体" w:hAnsi="黑体" w:eastAsia="黑体" w:cs="黑体"/>
              <w:bCs w:val="0"/>
              <w:sz w:val="24"/>
              <w:szCs w:val="24"/>
              <w:lang w:val="en-US" w:eastAsia="zh-CN"/>
            </w:rPr>
            <w:t>三、绩效评价指标分析</w:t>
          </w:r>
          <w:r>
            <w:rPr>
              <w:sz w:val="24"/>
              <w:szCs w:val="24"/>
            </w:rPr>
            <w:tab/>
          </w:r>
          <w:r>
            <w:rPr>
              <w:sz w:val="24"/>
              <w:szCs w:val="24"/>
            </w:rPr>
            <w:fldChar w:fldCharType="begin"/>
          </w:r>
          <w:r>
            <w:rPr>
              <w:sz w:val="24"/>
              <w:szCs w:val="24"/>
            </w:rPr>
            <w:instrText xml:space="preserve"> PAGEREF _Toc28945 \h </w:instrText>
          </w:r>
          <w:r>
            <w:rPr>
              <w:sz w:val="24"/>
              <w:szCs w:val="24"/>
            </w:rPr>
            <w:fldChar w:fldCharType="separate"/>
          </w:r>
          <w:r>
            <w:rPr>
              <w:sz w:val="24"/>
              <w:szCs w:val="24"/>
            </w:rPr>
            <w:t>14</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_Toc8576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（一）项目决策</w:t>
          </w:r>
          <w:r>
            <w:rPr>
              <w:sz w:val="24"/>
              <w:szCs w:val="24"/>
            </w:rPr>
            <w:tab/>
          </w:r>
          <w:r>
            <w:rPr>
              <w:sz w:val="24"/>
              <w:szCs w:val="24"/>
            </w:rPr>
            <w:fldChar w:fldCharType="begin"/>
          </w:r>
          <w:r>
            <w:rPr>
              <w:sz w:val="24"/>
              <w:szCs w:val="24"/>
            </w:rPr>
            <w:instrText xml:space="preserve"> PAGEREF _Toc8576 \h </w:instrText>
          </w:r>
          <w:r>
            <w:rPr>
              <w:sz w:val="24"/>
              <w:szCs w:val="24"/>
            </w:rPr>
            <w:fldChar w:fldCharType="separate"/>
          </w:r>
          <w:r>
            <w:rPr>
              <w:sz w:val="24"/>
              <w:szCs w:val="24"/>
            </w:rPr>
            <w:t>14</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_Toc8603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（二）项目过程</w:t>
          </w:r>
          <w:r>
            <w:rPr>
              <w:sz w:val="24"/>
              <w:szCs w:val="24"/>
            </w:rPr>
            <w:tab/>
          </w:r>
          <w:r>
            <w:rPr>
              <w:sz w:val="24"/>
              <w:szCs w:val="24"/>
            </w:rPr>
            <w:fldChar w:fldCharType="begin"/>
          </w:r>
          <w:r>
            <w:rPr>
              <w:sz w:val="24"/>
              <w:szCs w:val="24"/>
            </w:rPr>
            <w:instrText xml:space="preserve"> PAGEREF _Toc8603 \h </w:instrText>
          </w:r>
          <w:r>
            <w:rPr>
              <w:sz w:val="24"/>
              <w:szCs w:val="24"/>
            </w:rPr>
            <w:fldChar w:fldCharType="separate"/>
          </w:r>
          <w:r>
            <w:rPr>
              <w:sz w:val="24"/>
              <w:szCs w:val="24"/>
            </w:rPr>
            <w:t>17</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_Toc646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（三）项目产出</w:t>
          </w:r>
          <w:r>
            <w:rPr>
              <w:sz w:val="24"/>
              <w:szCs w:val="24"/>
            </w:rPr>
            <w:tab/>
          </w:r>
          <w:r>
            <w:rPr>
              <w:sz w:val="24"/>
              <w:szCs w:val="24"/>
            </w:rPr>
            <w:fldChar w:fldCharType="begin"/>
          </w:r>
          <w:r>
            <w:rPr>
              <w:sz w:val="24"/>
              <w:szCs w:val="24"/>
            </w:rPr>
            <w:instrText xml:space="preserve"> PAGEREF _Toc646 \h </w:instrText>
          </w:r>
          <w:r>
            <w:rPr>
              <w:sz w:val="24"/>
              <w:szCs w:val="24"/>
            </w:rPr>
            <w:fldChar w:fldCharType="separate"/>
          </w:r>
          <w:r>
            <w:rPr>
              <w:sz w:val="24"/>
              <w:szCs w:val="24"/>
            </w:rPr>
            <w:t>21</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_Toc15295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（四）项目效益情况</w:t>
          </w:r>
          <w:r>
            <w:rPr>
              <w:sz w:val="24"/>
              <w:szCs w:val="24"/>
            </w:rPr>
            <w:tab/>
          </w:r>
          <w:r>
            <w:rPr>
              <w:sz w:val="24"/>
              <w:szCs w:val="24"/>
            </w:rPr>
            <w:fldChar w:fldCharType="begin"/>
          </w:r>
          <w:r>
            <w:rPr>
              <w:sz w:val="24"/>
              <w:szCs w:val="24"/>
            </w:rPr>
            <w:instrText xml:space="preserve"> PAGEREF _Toc15295 \h </w:instrText>
          </w:r>
          <w:r>
            <w:rPr>
              <w:sz w:val="24"/>
              <w:szCs w:val="24"/>
            </w:rPr>
            <w:fldChar w:fldCharType="separate"/>
          </w:r>
          <w:r>
            <w:rPr>
              <w:sz w:val="24"/>
              <w:szCs w:val="24"/>
            </w:rPr>
            <w:t>23</w:t>
          </w:r>
          <w:r>
            <w:rPr>
              <w:sz w:val="24"/>
              <w:szCs w:val="24"/>
            </w:rPr>
            <w:fldChar w:fldCharType="end"/>
          </w:r>
          <w:r>
            <w:rPr>
              <w:rFonts w:hint="default" w:ascii="黑体" w:hAnsi="黑体" w:eastAsia="黑体" w:cs="黑体"/>
              <w:sz w:val="24"/>
              <w:szCs w:val="24"/>
              <w:lang w:val="en-US" w:eastAsia="zh-CN"/>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_Toc15634 </w:instrText>
          </w:r>
          <w:r>
            <w:rPr>
              <w:rFonts w:hint="default" w:ascii="黑体" w:hAnsi="黑体" w:eastAsia="黑体" w:cs="黑体"/>
              <w:sz w:val="24"/>
              <w:szCs w:val="24"/>
              <w:lang w:val="en-US" w:eastAsia="zh-CN"/>
            </w:rPr>
            <w:fldChar w:fldCharType="separate"/>
          </w:r>
          <w:r>
            <w:rPr>
              <w:rFonts w:hint="eastAsia" w:ascii="黑体" w:hAnsi="黑体" w:eastAsia="黑体" w:cs="黑体"/>
              <w:bCs w:val="0"/>
              <w:sz w:val="24"/>
              <w:szCs w:val="24"/>
              <w:lang w:val="en-US" w:eastAsia="zh-CN"/>
            </w:rPr>
            <w:t>四、综合评价情况及评价结论</w:t>
          </w:r>
          <w:r>
            <w:rPr>
              <w:sz w:val="24"/>
              <w:szCs w:val="24"/>
            </w:rPr>
            <w:tab/>
          </w:r>
          <w:r>
            <w:rPr>
              <w:sz w:val="24"/>
              <w:szCs w:val="24"/>
            </w:rPr>
            <w:fldChar w:fldCharType="begin"/>
          </w:r>
          <w:r>
            <w:rPr>
              <w:sz w:val="24"/>
              <w:szCs w:val="24"/>
            </w:rPr>
            <w:instrText xml:space="preserve"> PAGEREF _Toc15634 \h </w:instrText>
          </w:r>
          <w:r>
            <w:rPr>
              <w:sz w:val="24"/>
              <w:szCs w:val="24"/>
            </w:rPr>
            <w:fldChar w:fldCharType="separate"/>
          </w:r>
          <w:r>
            <w:rPr>
              <w:sz w:val="24"/>
              <w:szCs w:val="24"/>
            </w:rPr>
            <w:t>25</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_Toc12115 </w:instrText>
          </w:r>
          <w:r>
            <w:rPr>
              <w:rFonts w:hint="default" w:ascii="黑体" w:hAnsi="黑体" w:eastAsia="黑体" w:cs="黑体"/>
              <w:sz w:val="24"/>
              <w:szCs w:val="24"/>
              <w:lang w:val="en-US" w:eastAsia="zh-CN"/>
            </w:rPr>
            <w:fldChar w:fldCharType="separate"/>
          </w:r>
          <w:r>
            <w:rPr>
              <w:rFonts w:hint="eastAsia" w:ascii="楷体" w:hAnsi="楷体" w:eastAsia="楷体" w:cs="楷体"/>
              <w:sz w:val="24"/>
              <w:szCs w:val="24"/>
              <w:lang w:val="en-US" w:eastAsia="zh-CN"/>
            </w:rPr>
            <w:t>（一）综合评价情况</w:t>
          </w:r>
          <w:r>
            <w:rPr>
              <w:sz w:val="24"/>
              <w:szCs w:val="24"/>
            </w:rPr>
            <w:tab/>
          </w:r>
          <w:r>
            <w:rPr>
              <w:sz w:val="24"/>
              <w:szCs w:val="24"/>
            </w:rPr>
            <w:fldChar w:fldCharType="begin"/>
          </w:r>
          <w:r>
            <w:rPr>
              <w:sz w:val="24"/>
              <w:szCs w:val="24"/>
            </w:rPr>
            <w:instrText xml:space="preserve"> PAGEREF _Toc12115 \h </w:instrText>
          </w:r>
          <w:r>
            <w:rPr>
              <w:sz w:val="24"/>
              <w:szCs w:val="24"/>
            </w:rPr>
            <w:fldChar w:fldCharType="separate"/>
          </w:r>
          <w:r>
            <w:rPr>
              <w:sz w:val="24"/>
              <w:szCs w:val="24"/>
            </w:rPr>
            <w:t>25</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_Toc15961 </w:instrText>
          </w:r>
          <w:r>
            <w:rPr>
              <w:rFonts w:hint="default" w:ascii="黑体" w:hAnsi="黑体" w:eastAsia="黑体" w:cs="黑体"/>
              <w:sz w:val="24"/>
              <w:szCs w:val="24"/>
              <w:lang w:val="en-US" w:eastAsia="zh-CN"/>
            </w:rPr>
            <w:fldChar w:fldCharType="separate"/>
          </w:r>
          <w:r>
            <w:rPr>
              <w:rFonts w:hint="eastAsia" w:ascii="楷体" w:hAnsi="楷体" w:eastAsia="楷体" w:cs="楷体"/>
              <w:sz w:val="24"/>
              <w:szCs w:val="24"/>
              <w:lang w:val="en-US" w:eastAsia="zh-CN"/>
            </w:rPr>
            <w:t>（二）评价结论</w:t>
          </w:r>
          <w:r>
            <w:rPr>
              <w:sz w:val="24"/>
              <w:szCs w:val="24"/>
            </w:rPr>
            <w:tab/>
          </w:r>
          <w:r>
            <w:rPr>
              <w:sz w:val="24"/>
              <w:szCs w:val="24"/>
            </w:rPr>
            <w:fldChar w:fldCharType="begin"/>
          </w:r>
          <w:r>
            <w:rPr>
              <w:sz w:val="24"/>
              <w:szCs w:val="24"/>
            </w:rPr>
            <w:instrText xml:space="preserve"> PAGEREF _Toc15961 \h </w:instrText>
          </w:r>
          <w:r>
            <w:rPr>
              <w:sz w:val="24"/>
              <w:szCs w:val="24"/>
            </w:rPr>
            <w:fldChar w:fldCharType="separate"/>
          </w:r>
          <w:r>
            <w:rPr>
              <w:sz w:val="24"/>
              <w:szCs w:val="24"/>
            </w:rPr>
            <w:t>25</w:t>
          </w:r>
          <w:r>
            <w:rPr>
              <w:sz w:val="24"/>
              <w:szCs w:val="24"/>
            </w:rPr>
            <w:fldChar w:fldCharType="end"/>
          </w:r>
          <w:r>
            <w:rPr>
              <w:rFonts w:hint="default" w:ascii="黑体" w:hAnsi="黑体" w:eastAsia="黑体" w:cs="黑体"/>
              <w:sz w:val="24"/>
              <w:szCs w:val="24"/>
              <w:lang w:val="en-US" w:eastAsia="zh-CN"/>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_Toc18072 </w:instrText>
          </w:r>
          <w:r>
            <w:rPr>
              <w:rFonts w:hint="default" w:ascii="黑体" w:hAnsi="黑体" w:eastAsia="黑体" w:cs="黑体"/>
              <w:sz w:val="24"/>
              <w:szCs w:val="24"/>
              <w:lang w:val="en-US" w:eastAsia="zh-CN"/>
            </w:rPr>
            <w:fldChar w:fldCharType="separate"/>
          </w:r>
          <w:r>
            <w:rPr>
              <w:rFonts w:hint="eastAsia" w:ascii="黑体" w:hAnsi="黑体" w:eastAsia="黑体" w:cs="黑体"/>
              <w:bCs w:val="0"/>
              <w:sz w:val="24"/>
              <w:szCs w:val="24"/>
              <w:highlight w:val="none"/>
              <w:lang w:val="en-US" w:eastAsia="zh-CN"/>
            </w:rPr>
            <w:t>五、主要经验及做法、存在的问题及</w:t>
          </w:r>
          <w:r>
            <w:rPr>
              <w:rFonts w:hint="eastAsia" w:ascii="黑体" w:hAnsi="黑体" w:eastAsia="黑体" w:cs="黑体"/>
              <w:bCs w:val="0"/>
              <w:sz w:val="24"/>
              <w:szCs w:val="24"/>
              <w:lang w:val="en-US" w:eastAsia="zh-CN"/>
            </w:rPr>
            <w:t>原因</w:t>
          </w:r>
          <w:r>
            <w:rPr>
              <w:sz w:val="24"/>
              <w:szCs w:val="24"/>
            </w:rPr>
            <w:tab/>
          </w:r>
          <w:r>
            <w:rPr>
              <w:sz w:val="24"/>
              <w:szCs w:val="24"/>
            </w:rPr>
            <w:fldChar w:fldCharType="begin"/>
          </w:r>
          <w:r>
            <w:rPr>
              <w:sz w:val="24"/>
              <w:szCs w:val="24"/>
            </w:rPr>
            <w:instrText xml:space="preserve"> PAGEREF _Toc18072 \h </w:instrText>
          </w:r>
          <w:r>
            <w:rPr>
              <w:sz w:val="24"/>
              <w:szCs w:val="24"/>
            </w:rPr>
            <w:fldChar w:fldCharType="separate"/>
          </w:r>
          <w:r>
            <w:rPr>
              <w:sz w:val="24"/>
              <w:szCs w:val="24"/>
            </w:rPr>
            <w:t>26</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_Toc6612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（一）主要经验及做法</w:t>
          </w:r>
          <w:r>
            <w:rPr>
              <w:sz w:val="24"/>
              <w:szCs w:val="24"/>
            </w:rPr>
            <w:tab/>
          </w:r>
          <w:r>
            <w:rPr>
              <w:sz w:val="24"/>
              <w:szCs w:val="24"/>
            </w:rPr>
            <w:fldChar w:fldCharType="begin"/>
          </w:r>
          <w:r>
            <w:rPr>
              <w:sz w:val="24"/>
              <w:szCs w:val="24"/>
            </w:rPr>
            <w:instrText xml:space="preserve"> PAGEREF _Toc6612 \h </w:instrText>
          </w:r>
          <w:r>
            <w:rPr>
              <w:sz w:val="24"/>
              <w:szCs w:val="24"/>
            </w:rPr>
            <w:fldChar w:fldCharType="separate"/>
          </w:r>
          <w:r>
            <w:rPr>
              <w:sz w:val="24"/>
              <w:szCs w:val="24"/>
            </w:rPr>
            <w:t>26</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_Toc30821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（二）存在的问题</w:t>
          </w:r>
          <w:r>
            <w:rPr>
              <w:sz w:val="24"/>
              <w:szCs w:val="24"/>
            </w:rPr>
            <w:tab/>
          </w:r>
          <w:r>
            <w:rPr>
              <w:sz w:val="24"/>
              <w:szCs w:val="24"/>
            </w:rPr>
            <w:fldChar w:fldCharType="begin"/>
          </w:r>
          <w:r>
            <w:rPr>
              <w:sz w:val="24"/>
              <w:szCs w:val="24"/>
            </w:rPr>
            <w:instrText xml:space="preserve"> PAGEREF _Toc30821 \h </w:instrText>
          </w:r>
          <w:r>
            <w:rPr>
              <w:sz w:val="24"/>
              <w:szCs w:val="24"/>
            </w:rPr>
            <w:fldChar w:fldCharType="separate"/>
          </w:r>
          <w:r>
            <w:rPr>
              <w:sz w:val="24"/>
              <w:szCs w:val="24"/>
            </w:rPr>
            <w:t>26</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_Toc16213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（三）有关建议</w:t>
          </w:r>
          <w:r>
            <w:rPr>
              <w:sz w:val="24"/>
              <w:szCs w:val="24"/>
            </w:rPr>
            <w:tab/>
          </w:r>
          <w:r>
            <w:rPr>
              <w:sz w:val="24"/>
              <w:szCs w:val="24"/>
            </w:rPr>
            <w:fldChar w:fldCharType="begin"/>
          </w:r>
          <w:r>
            <w:rPr>
              <w:sz w:val="24"/>
              <w:szCs w:val="24"/>
            </w:rPr>
            <w:instrText xml:space="preserve"> PAGEREF _Toc16213 \h </w:instrText>
          </w:r>
          <w:r>
            <w:rPr>
              <w:sz w:val="24"/>
              <w:szCs w:val="24"/>
            </w:rPr>
            <w:fldChar w:fldCharType="separate"/>
          </w:r>
          <w:r>
            <w:rPr>
              <w:sz w:val="24"/>
              <w:szCs w:val="24"/>
            </w:rPr>
            <w:t>27</w:t>
          </w:r>
          <w:r>
            <w:rPr>
              <w:sz w:val="24"/>
              <w:szCs w:val="24"/>
            </w:rPr>
            <w:fldChar w:fldCharType="end"/>
          </w:r>
          <w:r>
            <w:rPr>
              <w:rFonts w:hint="default" w:ascii="黑体" w:hAnsi="黑体" w:eastAsia="黑体" w:cs="黑体"/>
              <w:sz w:val="24"/>
              <w:szCs w:val="24"/>
              <w:lang w:val="en-US" w:eastAsia="zh-CN"/>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_Toc16457 </w:instrText>
          </w:r>
          <w:r>
            <w:rPr>
              <w:rFonts w:hint="default" w:ascii="黑体" w:hAnsi="黑体" w:eastAsia="黑体" w:cs="黑体"/>
              <w:sz w:val="24"/>
              <w:szCs w:val="24"/>
              <w:lang w:val="en-US" w:eastAsia="zh-CN"/>
            </w:rPr>
            <w:fldChar w:fldCharType="separate"/>
          </w:r>
          <w:r>
            <w:rPr>
              <w:rFonts w:hint="eastAsia" w:ascii="黑体" w:hAnsi="黑体" w:eastAsia="黑体" w:cs="黑体"/>
              <w:bCs w:val="0"/>
              <w:sz w:val="24"/>
              <w:szCs w:val="24"/>
              <w:lang w:val="en-US" w:eastAsia="zh-CN"/>
            </w:rPr>
            <w:t>六、其他需要说明的问题</w:t>
          </w:r>
          <w:r>
            <w:rPr>
              <w:sz w:val="24"/>
              <w:szCs w:val="24"/>
            </w:rPr>
            <w:tab/>
          </w:r>
          <w:r>
            <w:rPr>
              <w:sz w:val="24"/>
              <w:szCs w:val="24"/>
            </w:rPr>
            <w:fldChar w:fldCharType="begin"/>
          </w:r>
          <w:r>
            <w:rPr>
              <w:sz w:val="24"/>
              <w:szCs w:val="24"/>
            </w:rPr>
            <w:instrText xml:space="preserve"> PAGEREF _Toc16457 \h </w:instrText>
          </w:r>
          <w:r>
            <w:rPr>
              <w:sz w:val="24"/>
              <w:szCs w:val="24"/>
            </w:rPr>
            <w:fldChar w:fldCharType="separate"/>
          </w:r>
          <w:r>
            <w:rPr>
              <w:sz w:val="24"/>
              <w:szCs w:val="24"/>
            </w:rPr>
            <w:t>28</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_Toc782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（一）本次绩效评价的局限性</w:t>
          </w:r>
          <w:r>
            <w:rPr>
              <w:sz w:val="24"/>
              <w:szCs w:val="24"/>
            </w:rPr>
            <w:tab/>
          </w:r>
          <w:r>
            <w:rPr>
              <w:sz w:val="24"/>
              <w:szCs w:val="24"/>
            </w:rPr>
            <w:fldChar w:fldCharType="begin"/>
          </w:r>
          <w:r>
            <w:rPr>
              <w:sz w:val="24"/>
              <w:szCs w:val="24"/>
            </w:rPr>
            <w:instrText xml:space="preserve"> PAGEREF _Toc782 \h </w:instrText>
          </w:r>
          <w:r>
            <w:rPr>
              <w:sz w:val="24"/>
              <w:szCs w:val="24"/>
            </w:rPr>
            <w:fldChar w:fldCharType="separate"/>
          </w:r>
          <w:r>
            <w:rPr>
              <w:sz w:val="24"/>
              <w:szCs w:val="24"/>
            </w:rPr>
            <w:t>28</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_Toc21772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（二）本报告的使用范围</w:t>
          </w:r>
          <w:r>
            <w:rPr>
              <w:sz w:val="24"/>
              <w:szCs w:val="24"/>
            </w:rPr>
            <w:tab/>
          </w:r>
          <w:r>
            <w:rPr>
              <w:sz w:val="24"/>
              <w:szCs w:val="24"/>
            </w:rPr>
            <w:fldChar w:fldCharType="begin"/>
          </w:r>
          <w:r>
            <w:rPr>
              <w:sz w:val="24"/>
              <w:szCs w:val="24"/>
            </w:rPr>
            <w:instrText xml:space="preserve"> PAGEREF _Toc21772 \h </w:instrText>
          </w:r>
          <w:r>
            <w:rPr>
              <w:sz w:val="24"/>
              <w:szCs w:val="24"/>
            </w:rPr>
            <w:fldChar w:fldCharType="separate"/>
          </w:r>
          <w:r>
            <w:rPr>
              <w:sz w:val="24"/>
              <w:szCs w:val="24"/>
            </w:rPr>
            <w:t>28</w:t>
          </w:r>
          <w:r>
            <w:rPr>
              <w:sz w:val="24"/>
              <w:szCs w:val="24"/>
            </w:rPr>
            <w:fldChar w:fldCharType="end"/>
          </w:r>
          <w:r>
            <w:rPr>
              <w:rFonts w:hint="default" w:ascii="黑体" w:hAnsi="黑体" w:eastAsia="黑体" w:cs="黑体"/>
              <w:sz w:val="24"/>
              <w:szCs w:val="24"/>
              <w:lang w:val="en-US" w:eastAsia="zh-CN"/>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_Toc3741 </w:instrText>
          </w:r>
          <w:r>
            <w:rPr>
              <w:rFonts w:hint="default" w:ascii="黑体" w:hAnsi="黑体" w:eastAsia="黑体" w:cs="黑体"/>
              <w:sz w:val="24"/>
              <w:szCs w:val="24"/>
              <w:lang w:val="en-US" w:eastAsia="zh-CN"/>
            </w:rPr>
            <w:fldChar w:fldCharType="separate"/>
          </w:r>
          <w:r>
            <w:rPr>
              <w:rFonts w:hint="eastAsia" w:ascii="黑体" w:hAnsi="黑体" w:eastAsia="黑体" w:cs="黑体"/>
              <w:bCs w:val="0"/>
              <w:sz w:val="24"/>
              <w:szCs w:val="24"/>
              <w:lang w:val="en-US" w:eastAsia="zh-CN"/>
            </w:rPr>
            <w:t>七、附件</w:t>
          </w:r>
          <w:r>
            <w:rPr>
              <w:sz w:val="24"/>
              <w:szCs w:val="24"/>
            </w:rPr>
            <w:tab/>
          </w:r>
          <w:r>
            <w:rPr>
              <w:sz w:val="24"/>
              <w:szCs w:val="24"/>
            </w:rPr>
            <w:fldChar w:fldCharType="begin"/>
          </w:r>
          <w:r>
            <w:rPr>
              <w:sz w:val="24"/>
              <w:szCs w:val="24"/>
            </w:rPr>
            <w:instrText xml:space="preserve"> PAGEREF _Toc3741 \h </w:instrText>
          </w:r>
          <w:r>
            <w:rPr>
              <w:sz w:val="24"/>
              <w:szCs w:val="24"/>
            </w:rPr>
            <w:fldChar w:fldCharType="separate"/>
          </w:r>
          <w:r>
            <w:rPr>
              <w:sz w:val="24"/>
              <w:szCs w:val="24"/>
            </w:rPr>
            <w:t>28</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_Toc6143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（一）财政项目支出绩效评价体系</w:t>
          </w:r>
          <w:r>
            <w:rPr>
              <w:sz w:val="24"/>
              <w:szCs w:val="24"/>
            </w:rPr>
            <w:tab/>
          </w:r>
          <w:r>
            <w:rPr>
              <w:sz w:val="24"/>
              <w:szCs w:val="24"/>
            </w:rPr>
            <w:fldChar w:fldCharType="begin"/>
          </w:r>
          <w:r>
            <w:rPr>
              <w:sz w:val="24"/>
              <w:szCs w:val="24"/>
            </w:rPr>
            <w:instrText xml:space="preserve"> PAGEREF _Toc6143 \h </w:instrText>
          </w:r>
          <w:r>
            <w:rPr>
              <w:sz w:val="24"/>
              <w:szCs w:val="24"/>
            </w:rPr>
            <w:fldChar w:fldCharType="separate"/>
          </w:r>
          <w:r>
            <w:rPr>
              <w:sz w:val="24"/>
              <w:szCs w:val="24"/>
            </w:rPr>
            <w:t>28</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_Toc19342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（二）绩效目标完成情况对比表</w:t>
          </w:r>
          <w:r>
            <w:rPr>
              <w:sz w:val="24"/>
              <w:szCs w:val="24"/>
            </w:rPr>
            <w:tab/>
          </w:r>
          <w:r>
            <w:rPr>
              <w:sz w:val="24"/>
              <w:szCs w:val="24"/>
            </w:rPr>
            <w:fldChar w:fldCharType="begin"/>
          </w:r>
          <w:r>
            <w:rPr>
              <w:sz w:val="24"/>
              <w:szCs w:val="24"/>
            </w:rPr>
            <w:instrText xml:space="preserve"> PAGEREF _Toc19342 \h </w:instrText>
          </w:r>
          <w:r>
            <w:rPr>
              <w:sz w:val="24"/>
              <w:szCs w:val="24"/>
            </w:rPr>
            <w:fldChar w:fldCharType="separate"/>
          </w:r>
          <w:r>
            <w:rPr>
              <w:sz w:val="24"/>
              <w:szCs w:val="24"/>
            </w:rPr>
            <w:t>28</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_Toc11250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（三）评价依据目录</w:t>
          </w:r>
          <w:r>
            <w:rPr>
              <w:sz w:val="24"/>
              <w:szCs w:val="24"/>
            </w:rPr>
            <w:tab/>
          </w:r>
          <w:r>
            <w:rPr>
              <w:sz w:val="24"/>
              <w:szCs w:val="24"/>
            </w:rPr>
            <w:fldChar w:fldCharType="begin"/>
          </w:r>
          <w:r>
            <w:rPr>
              <w:sz w:val="24"/>
              <w:szCs w:val="24"/>
            </w:rPr>
            <w:instrText xml:space="preserve"> PAGEREF _Toc11250 \h </w:instrText>
          </w:r>
          <w:r>
            <w:rPr>
              <w:sz w:val="24"/>
              <w:szCs w:val="24"/>
            </w:rPr>
            <w:fldChar w:fldCharType="separate"/>
          </w:r>
          <w:r>
            <w:rPr>
              <w:sz w:val="24"/>
              <w:szCs w:val="24"/>
            </w:rPr>
            <w:t>28</w:t>
          </w:r>
          <w:r>
            <w:rPr>
              <w:sz w:val="24"/>
              <w:szCs w:val="24"/>
            </w:rPr>
            <w:fldChar w:fldCharType="end"/>
          </w:r>
          <w:r>
            <w:rPr>
              <w:rFonts w:hint="default" w:ascii="黑体" w:hAnsi="黑体" w:eastAsia="黑体" w:cs="黑体"/>
              <w:sz w:val="24"/>
              <w:szCs w:val="24"/>
              <w:lang w:val="en-US" w:eastAsia="zh-CN"/>
            </w:rPr>
            <w:fldChar w:fldCharType="end"/>
          </w:r>
        </w:p>
        <w:p>
          <w:pPr>
            <w:keepNext w:val="0"/>
            <w:keepLines w:val="0"/>
            <w:pageBreakBefore w:val="0"/>
            <w:widowControl w:val="0"/>
            <w:kinsoku/>
            <w:wordWrap/>
            <w:overflowPunct/>
            <w:topLinePunct w:val="0"/>
            <w:autoSpaceDE/>
            <w:autoSpaceDN/>
            <w:bidi w:val="0"/>
            <w:adjustRightInd/>
            <w:snapToGrid/>
            <w:spacing w:line="400" w:lineRule="exact"/>
            <w:ind w:leftChars="0" w:firstLine="0" w:firstLineChars="0"/>
            <w:jc w:val="left"/>
            <w:textAlignment w:val="auto"/>
            <w:rPr>
              <w:rFonts w:hint="default" w:ascii="黑体" w:hAnsi="黑体" w:eastAsia="黑体" w:cs="黑体"/>
              <w:b/>
              <w:kern w:val="2"/>
              <w:sz w:val="21"/>
              <w:szCs w:val="28"/>
              <w:lang w:val="en-US" w:eastAsia="zh-CN" w:bidi="ar-SA"/>
            </w:rPr>
          </w:pPr>
          <w:r>
            <w:rPr>
              <w:rFonts w:hint="default" w:ascii="黑体" w:hAnsi="黑体" w:eastAsia="黑体" w:cs="黑体"/>
              <w:szCs w:val="28"/>
              <w:lang w:val="en-US" w:eastAsia="zh-CN"/>
            </w:rPr>
            <w:fldChar w:fldCharType="end"/>
          </w:r>
        </w:p>
      </w:sdtContent>
    </w:sdt>
    <w:p>
      <w:pPr>
        <w:bidi w:val="0"/>
        <w:rPr>
          <w:rFonts w:hint="eastAsia" w:asciiTheme="minorHAnsi" w:hAnsiTheme="minorHAnsi" w:eastAsiaTheme="minorEastAsia" w:cstheme="minorBidi"/>
          <w:kern w:val="2"/>
          <w:sz w:val="21"/>
          <w:szCs w:val="24"/>
          <w:lang w:val="en-US" w:eastAsia="zh-CN" w:bidi="ar-SA"/>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center"/>
        <w:textAlignment w:val="auto"/>
        <w:outlineLvl w:val="0"/>
        <w:rPr>
          <w:rFonts w:hint="eastAsia" w:ascii="黑体" w:hAnsi="黑体" w:eastAsia="黑体" w:cs="黑体"/>
          <w:b w:val="0"/>
          <w:bCs w:val="0"/>
          <w:sz w:val="30"/>
          <w:szCs w:val="30"/>
          <w:lang w:val="en-US" w:eastAsia="zh-CN"/>
        </w:rPr>
        <w:sectPr>
          <w:footerReference r:id="rId4" w:type="default"/>
          <w:pgSz w:w="11906" w:h="16838"/>
          <w:pgMar w:top="1440" w:right="1800" w:bottom="1440" w:left="1800" w:header="851" w:footer="992" w:gutter="0"/>
          <w:pgNumType w:fmt="decimal" w:start="1"/>
          <w:cols w:space="425" w:num="1"/>
          <w:docGrid w:type="lines" w:linePitch="312" w:charSpace="0"/>
        </w:sectPr>
      </w:pPr>
      <w:bookmarkStart w:id="0" w:name="_Toc27902"/>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center"/>
        <w:textAlignment w:val="auto"/>
        <w:outlineLvl w:val="0"/>
        <w:rPr>
          <w:rFonts w:hint="eastAsia" w:ascii="仿宋" w:hAnsi="仿宋" w:eastAsia="仿宋" w:cs="仿宋"/>
          <w:b w:val="0"/>
          <w:bCs w:val="0"/>
          <w:sz w:val="30"/>
          <w:szCs w:val="30"/>
          <w:lang w:val="en-US" w:eastAsia="zh-CN"/>
        </w:rPr>
      </w:pPr>
      <w:r>
        <w:rPr>
          <w:rFonts w:hint="eastAsia" w:ascii="黑体" w:hAnsi="黑体" w:eastAsia="黑体" w:cs="黑体"/>
          <w:b w:val="0"/>
          <w:bCs w:val="0"/>
          <w:sz w:val="30"/>
          <w:szCs w:val="30"/>
          <w:lang w:val="en-US" w:eastAsia="zh-CN"/>
        </w:rPr>
        <w:t>摘要</w:t>
      </w:r>
      <w:bookmarkEnd w:id="0"/>
    </w:p>
    <w:p>
      <w:pPr>
        <w:pStyle w:val="4"/>
        <w:keepNext w:val="0"/>
        <w:keepLines w:val="0"/>
        <w:pageBreakBefore w:val="0"/>
        <w:widowControl w:val="0"/>
        <w:kinsoku/>
        <w:wordWrap/>
        <w:overflowPunct/>
        <w:topLinePunct w:val="0"/>
        <w:autoSpaceDE/>
        <w:autoSpaceDN/>
        <w:bidi w:val="0"/>
        <w:adjustRightInd/>
        <w:snapToGrid/>
        <w:spacing w:after="0" w:afterLines="0" w:line="560" w:lineRule="exact"/>
        <w:ind w:firstLine="600" w:firstLineChars="200"/>
        <w:jc w:val="both"/>
        <w:textAlignment w:val="auto"/>
        <w:rPr>
          <w:rFonts w:hint="eastAsia" w:ascii="仿宋" w:hAnsi="仿宋" w:eastAsia="仿宋" w:cs="仿宋"/>
          <w:b w:val="0"/>
          <w:bCs w:val="0"/>
          <w:sz w:val="30"/>
          <w:szCs w:val="30"/>
          <w:highlight w:val="none"/>
          <w:lang w:val="en-US" w:eastAsia="zh-CN"/>
        </w:rPr>
      </w:pPr>
      <w:r>
        <w:rPr>
          <w:rFonts w:hint="eastAsia" w:ascii="仿宋" w:hAnsi="仿宋" w:eastAsia="仿宋" w:cs="仿宋"/>
          <w:smallCaps w:val="0"/>
          <w:kern w:val="2"/>
          <w:sz w:val="30"/>
          <w:szCs w:val="30"/>
          <w:highlight w:val="none"/>
          <w:lang w:val="en-US" w:eastAsia="zh-CN" w:bidi="ar-SA"/>
        </w:rPr>
        <w:t>纳休村村组道路改修建项目</w:t>
      </w:r>
      <w:r>
        <w:rPr>
          <w:rFonts w:hint="eastAsia" w:ascii="仿宋" w:hAnsi="仿宋" w:eastAsia="仿宋" w:cs="仿宋"/>
          <w:b w:val="0"/>
          <w:bCs w:val="0"/>
          <w:sz w:val="30"/>
          <w:szCs w:val="30"/>
          <w:highlight w:val="none"/>
          <w:lang w:val="en-US" w:eastAsia="zh-CN"/>
        </w:rPr>
        <w:t>由阿坝县四洼乡人民政府进行申报，成都青云致远工程咨询有限公司受阿坝县财政局委托进行本次绩效评价工作。</w:t>
      </w:r>
    </w:p>
    <w:p>
      <w:pPr>
        <w:pStyle w:val="4"/>
        <w:keepNext w:val="0"/>
        <w:keepLines w:val="0"/>
        <w:pageBreakBefore w:val="0"/>
        <w:widowControl w:val="0"/>
        <w:kinsoku/>
        <w:wordWrap/>
        <w:overflowPunct/>
        <w:topLinePunct w:val="0"/>
        <w:autoSpaceDE/>
        <w:autoSpaceDN/>
        <w:bidi w:val="0"/>
        <w:adjustRightInd/>
        <w:snapToGrid/>
        <w:spacing w:after="0" w:afterLines="0" w:line="560" w:lineRule="exact"/>
        <w:ind w:firstLine="600" w:firstLineChars="200"/>
        <w:jc w:val="both"/>
        <w:textAlignment w:val="auto"/>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项目位于阿坝县四洼乡，村道存在地质灾害隐患，急需处治。为改善当前四洼乡纳休村内基础设施的现状，改善人居环境，提高人民生活水平，促使土地效益优化而实施本项目。</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本项目立项申请预估资金总额为300.00万元，资金来源为</w:t>
      </w:r>
      <w:r>
        <w:rPr>
          <w:rFonts w:hint="eastAsia" w:ascii="仿宋" w:hAnsi="仿宋" w:eastAsia="仿宋" w:cs="仿宋"/>
          <w:sz w:val="30"/>
          <w:szCs w:val="30"/>
          <w:highlight w:val="none"/>
          <w:lang w:val="en-US" w:eastAsia="zh-CN"/>
        </w:rPr>
        <w:t>涉农整合资金</w:t>
      </w:r>
      <w:r>
        <w:rPr>
          <w:rFonts w:hint="eastAsia" w:ascii="仿宋" w:hAnsi="仿宋" w:eastAsia="仿宋" w:cs="仿宋"/>
          <w:b w:val="0"/>
          <w:bCs w:val="0"/>
          <w:sz w:val="30"/>
          <w:szCs w:val="30"/>
          <w:highlight w:val="none"/>
          <w:lang w:val="en-US" w:eastAsia="zh-CN"/>
        </w:rPr>
        <w:t>。根据阿坝州财政局、阿坝州乡村振兴局、阿坝州发改委、阿坝州民宗委文件《阿州财农（2023）14号》、</w:t>
      </w:r>
      <w:r>
        <w:rPr>
          <w:rFonts w:hint="eastAsia" w:ascii="仿宋" w:hAnsi="仿宋" w:eastAsia="仿宋" w:cs="仿宋"/>
          <w:b w:val="0"/>
          <w:bCs w:val="0"/>
          <w:sz w:val="30"/>
          <w:szCs w:val="30"/>
          <w:lang w:val="en-US" w:eastAsia="zh-CN"/>
        </w:rPr>
        <w:t>阿坝县财政局《阿县财农（2023）8号》</w:t>
      </w:r>
      <w:r>
        <w:rPr>
          <w:rFonts w:hint="eastAsia" w:ascii="仿宋" w:hAnsi="仿宋" w:eastAsia="仿宋" w:cs="仿宋"/>
          <w:b w:val="0"/>
          <w:bCs w:val="0"/>
          <w:sz w:val="30"/>
          <w:szCs w:val="30"/>
          <w:highlight w:val="none"/>
          <w:lang w:val="en-US" w:eastAsia="zh-CN"/>
        </w:rPr>
        <w:t>文件列示，确认</w:t>
      </w:r>
      <w:r>
        <w:rPr>
          <w:rFonts w:hint="eastAsia" w:ascii="仿宋" w:hAnsi="仿宋" w:eastAsia="仿宋" w:cs="仿宋"/>
          <w:sz w:val="30"/>
          <w:szCs w:val="30"/>
          <w:highlight w:val="none"/>
          <w:lang w:val="en-US" w:eastAsia="zh-CN"/>
        </w:rPr>
        <w:t>纳休村村组道路改修建项目资金安排为</w:t>
      </w:r>
      <w:r>
        <w:rPr>
          <w:rFonts w:hint="eastAsia" w:ascii="仿宋" w:hAnsi="仿宋" w:eastAsia="仿宋" w:cs="仿宋"/>
          <w:b w:val="0"/>
          <w:bCs w:val="0"/>
          <w:sz w:val="30"/>
          <w:szCs w:val="30"/>
          <w:highlight w:val="none"/>
          <w:lang w:val="en-US" w:eastAsia="zh-CN"/>
        </w:rPr>
        <w:t>300.00万元</w:t>
      </w:r>
      <w:r>
        <w:rPr>
          <w:rFonts w:hint="eastAsia" w:ascii="仿宋" w:hAnsi="仿宋" w:eastAsia="仿宋" w:cs="仿宋"/>
          <w:sz w:val="30"/>
          <w:szCs w:val="30"/>
          <w:highlight w:val="none"/>
          <w:lang w:val="en-US" w:eastAsia="zh-CN"/>
        </w:rPr>
        <w:t>，已落实资金为214.28万元，已下达资金214.28万元</w:t>
      </w:r>
      <w:r>
        <w:rPr>
          <w:rFonts w:hint="eastAsia" w:ascii="仿宋" w:hAnsi="仿宋" w:eastAsia="仿宋" w:cs="仿宋"/>
          <w:b w:val="0"/>
          <w:bCs w:val="0"/>
          <w:sz w:val="30"/>
          <w:szCs w:val="30"/>
          <w:highlight w:val="none"/>
          <w:lang w:val="en-US" w:eastAsia="zh-CN"/>
        </w:rPr>
        <w:t>，</w:t>
      </w:r>
      <w:r>
        <w:rPr>
          <w:rFonts w:hint="eastAsia" w:ascii="仿宋" w:hAnsi="仿宋" w:eastAsia="仿宋" w:cs="仿宋"/>
          <w:b w:val="0"/>
          <w:bCs w:val="0"/>
          <w:sz w:val="30"/>
          <w:szCs w:val="30"/>
          <w:lang w:val="en-US" w:eastAsia="zh-CN"/>
        </w:rPr>
        <w:t>截至绩效评价日2023年10月25日，已支付203.94万元。</w:t>
      </w:r>
    </w:p>
    <w:p>
      <w:pPr>
        <w:pStyle w:val="4"/>
        <w:keepNext w:val="0"/>
        <w:keepLines w:val="0"/>
        <w:pageBreakBefore w:val="0"/>
        <w:widowControl w:val="0"/>
        <w:kinsoku/>
        <w:wordWrap/>
        <w:overflowPunct/>
        <w:topLinePunct w:val="0"/>
        <w:autoSpaceDE/>
        <w:autoSpaceDN/>
        <w:bidi w:val="0"/>
        <w:adjustRightInd/>
        <w:snapToGrid/>
        <w:spacing w:after="0" w:afterLines="0" w:line="560" w:lineRule="exact"/>
        <w:ind w:firstLine="600" w:firstLineChars="200"/>
        <w:jc w:val="both"/>
        <w:textAlignment w:val="auto"/>
        <w:rPr>
          <w:rFonts w:hint="eastAsia" w:ascii="仿宋" w:hAnsi="仿宋" w:eastAsia="仿宋" w:cs="仿宋"/>
          <w:sz w:val="30"/>
          <w:szCs w:val="30"/>
          <w:lang w:val="en-US" w:eastAsia="zh-CN"/>
        </w:rPr>
      </w:pPr>
      <w:r>
        <w:rPr>
          <w:rFonts w:hint="eastAsia" w:ascii="仿宋" w:hAnsi="仿宋" w:eastAsia="仿宋" w:cs="仿宋"/>
          <w:sz w:val="30"/>
          <w:szCs w:val="30"/>
          <w:highlight w:val="none"/>
          <w:lang w:val="en-US" w:eastAsia="zh-CN"/>
        </w:rPr>
        <w:t>评价组</w:t>
      </w:r>
      <w:r>
        <w:rPr>
          <w:rFonts w:hint="eastAsia" w:ascii="仿宋" w:hAnsi="仿宋" w:eastAsia="仿宋" w:cs="仿宋"/>
          <w:color w:val="auto"/>
          <w:sz w:val="30"/>
          <w:szCs w:val="30"/>
          <w:highlight w:val="none"/>
          <w:lang w:val="en-US" w:eastAsia="zh-CN"/>
        </w:rPr>
        <w:t>运用针对本项目设计的评价指标体系及评分标准，通过基础数据采集并核实、问卷调查及访谈获取数据，得出</w:t>
      </w:r>
      <w:r>
        <w:rPr>
          <w:rFonts w:hint="default" w:ascii="仿宋" w:hAnsi="仿宋" w:eastAsia="仿宋" w:cs="仿宋"/>
          <w:sz w:val="30"/>
          <w:szCs w:val="30"/>
          <w:highlight w:val="none"/>
          <w:lang w:val="en-US" w:eastAsia="zh-CN"/>
        </w:rPr>
        <w:t>该项目完成情况较好。</w:t>
      </w:r>
      <w:r>
        <w:rPr>
          <w:rFonts w:hint="eastAsia" w:ascii="仿宋" w:hAnsi="仿宋" w:eastAsia="仿宋" w:cs="仿宋"/>
          <w:sz w:val="30"/>
          <w:szCs w:val="30"/>
          <w:highlight w:val="none"/>
          <w:lang w:val="en-US" w:eastAsia="zh-CN"/>
        </w:rPr>
        <w:t>本项目具有</w:t>
      </w:r>
      <w:r>
        <w:rPr>
          <w:rFonts w:hint="default" w:ascii="仿宋" w:hAnsi="仿宋" w:eastAsia="仿宋" w:cs="仿宋"/>
          <w:sz w:val="30"/>
          <w:szCs w:val="30"/>
          <w:highlight w:val="none"/>
          <w:lang w:val="en-US" w:eastAsia="zh-CN"/>
        </w:rPr>
        <w:t>较规范的项目决策、</w:t>
      </w:r>
      <w:r>
        <w:rPr>
          <w:rFonts w:hint="eastAsia" w:ascii="仿宋" w:hAnsi="仿宋" w:eastAsia="仿宋" w:cs="仿宋"/>
          <w:sz w:val="30"/>
          <w:szCs w:val="30"/>
          <w:highlight w:val="none"/>
          <w:lang w:val="en-US" w:eastAsia="zh-CN"/>
        </w:rPr>
        <w:t>较好的项目产出和效益</w:t>
      </w:r>
      <w:r>
        <w:rPr>
          <w:rFonts w:hint="default" w:ascii="仿宋" w:hAnsi="仿宋" w:eastAsia="仿宋" w:cs="仿宋"/>
          <w:sz w:val="30"/>
          <w:szCs w:val="30"/>
          <w:highlight w:val="none"/>
          <w:lang w:val="en-US" w:eastAsia="zh-CN"/>
        </w:rPr>
        <w:t>，</w:t>
      </w:r>
      <w:r>
        <w:rPr>
          <w:rFonts w:hint="default" w:ascii="仿宋" w:hAnsi="仿宋" w:eastAsia="仿宋" w:cs="仿宋"/>
          <w:sz w:val="30"/>
          <w:szCs w:val="30"/>
          <w:lang w:val="en-US" w:eastAsia="zh-CN"/>
        </w:rPr>
        <w:t>除实施方案中缺少对项目内容的充分阐述，缺少对项目工程地质条件，水文、自然环境等内容进行充分设计</w:t>
      </w:r>
      <w:r>
        <w:rPr>
          <w:rFonts w:hint="eastAsia" w:ascii="仿宋" w:hAnsi="仿宋" w:eastAsia="仿宋" w:cs="仿宋"/>
          <w:sz w:val="30"/>
          <w:szCs w:val="30"/>
          <w:lang w:val="en-US" w:eastAsia="zh-CN"/>
        </w:rPr>
        <w:t>、项目时效指标设置不合理明确，未设置经济效益、生态效益指标，未制定相应财务管理制度、业务管理制度外</w:t>
      </w:r>
      <w:r>
        <w:rPr>
          <w:rFonts w:hint="default" w:ascii="仿宋" w:hAnsi="仿宋" w:eastAsia="仿宋" w:cs="仿宋"/>
          <w:sz w:val="30"/>
          <w:szCs w:val="30"/>
          <w:lang w:val="en-US" w:eastAsia="zh-CN"/>
        </w:rPr>
        <w:t>，较好地完成了“</w:t>
      </w:r>
      <w:r>
        <w:rPr>
          <w:rFonts w:hint="eastAsia" w:ascii="仿宋" w:hAnsi="仿宋" w:eastAsia="仿宋" w:cs="仿宋"/>
          <w:sz w:val="30"/>
          <w:szCs w:val="30"/>
          <w:lang w:val="en-US" w:eastAsia="zh-CN"/>
        </w:rPr>
        <w:t>纳休村村组道路改修建项目</w:t>
      </w:r>
      <w:r>
        <w:rPr>
          <w:rFonts w:hint="default" w:ascii="仿宋" w:hAnsi="仿宋" w:eastAsia="仿宋" w:cs="仿宋"/>
          <w:sz w:val="30"/>
          <w:szCs w:val="30"/>
          <w:lang w:val="en-US" w:eastAsia="zh-CN"/>
        </w:rPr>
        <w:t>”。项目基本实现了立项时的绩效目标，项目实施后的社会效益和可持续影响较好</w:t>
      </w:r>
      <w:r>
        <w:rPr>
          <w:rFonts w:hint="eastAsia" w:ascii="仿宋" w:hAnsi="仿宋" w:eastAsia="仿宋" w:cs="仿宋"/>
          <w:sz w:val="30"/>
          <w:szCs w:val="30"/>
          <w:lang w:val="en-US" w:eastAsia="zh-CN"/>
        </w:rPr>
        <w:t>，最终评分得分为93.8分，属于“优”。</w:t>
      </w:r>
    </w:p>
    <w:p>
      <w:pPr>
        <w:pStyle w:val="4"/>
        <w:rPr>
          <w:rFonts w:hint="eastAsia" w:ascii="仿宋" w:hAnsi="仿宋" w:eastAsia="仿宋" w:cs="仿宋"/>
          <w:b w:val="0"/>
          <w:bCs w:val="0"/>
          <w:sz w:val="30"/>
          <w:szCs w:val="30"/>
          <w:lang w:val="en-US" w:eastAsia="zh-CN"/>
        </w:rPr>
      </w:pPr>
    </w:p>
    <w:p>
      <w:pPr>
        <w:pStyle w:val="4"/>
        <w:rPr>
          <w:rFonts w:hint="default" w:ascii="仿宋" w:hAnsi="仿宋" w:eastAsia="仿宋" w:cs="仿宋"/>
          <w:b w:val="0"/>
          <w:bCs w:val="0"/>
          <w:sz w:val="30"/>
          <w:szCs w:val="30"/>
          <w:lang w:val="en-US" w:eastAsia="zh-CN"/>
        </w:rPr>
        <w:sectPr>
          <w:footerReference r:id="rId5" w:type="default"/>
          <w:pgSz w:w="11906" w:h="16838"/>
          <w:pgMar w:top="1440" w:right="1800" w:bottom="1440" w:left="1800" w:header="851" w:footer="992" w:gutter="0"/>
          <w:pgNumType w:fmt="decimal" w:start="1"/>
          <w:cols w:space="425"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center"/>
        <w:textAlignment w:val="auto"/>
        <w:outlineLvl w:val="9"/>
        <w:rPr>
          <w:rFonts w:hint="eastAsia" w:ascii="仿宋" w:hAnsi="仿宋" w:eastAsia="仿宋" w:cs="仿宋"/>
          <w:smallCaps w:val="0"/>
          <w:kern w:val="2"/>
          <w:sz w:val="32"/>
          <w:szCs w:val="32"/>
          <w:lang w:val="en-US" w:eastAsia="zh-CN" w:bidi="ar-SA"/>
        </w:rPr>
      </w:pPr>
      <w:r>
        <w:rPr>
          <w:rFonts w:hint="eastAsia" w:ascii="黑体" w:hAnsi="黑体" w:eastAsia="黑体" w:cs="黑体"/>
          <w:b w:val="0"/>
          <w:bCs w:val="0"/>
          <w:sz w:val="32"/>
          <w:szCs w:val="32"/>
          <w:lang w:val="en-US" w:eastAsia="zh-CN"/>
        </w:rPr>
        <w:t>纳休村村组道路改修建项目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center"/>
        <w:textAlignment w:val="auto"/>
        <w:outlineLvl w:val="9"/>
        <w:rPr>
          <w:rFonts w:hint="default" w:ascii="黑体" w:hAnsi="黑体" w:eastAsia="黑体" w:cs="黑体"/>
          <w:b w:val="0"/>
          <w:bCs w:val="0"/>
          <w:sz w:val="30"/>
          <w:szCs w:val="30"/>
          <w:lang w:val="en-US" w:eastAsia="zh-CN"/>
        </w:rPr>
      </w:pPr>
      <w:r>
        <w:rPr>
          <w:rFonts w:hint="eastAsia" w:ascii="黑体" w:hAnsi="黑体" w:eastAsia="黑体" w:cs="黑体"/>
          <w:b w:val="0"/>
          <w:bCs w:val="0"/>
          <w:sz w:val="32"/>
          <w:szCs w:val="32"/>
          <w:lang w:val="en-US" w:eastAsia="zh-CN"/>
        </w:rPr>
        <w:t>财政项目支出绩效评价报告</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黑体" w:hAnsi="黑体" w:eastAsia="黑体" w:cs="黑体"/>
          <w:b w:val="0"/>
          <w:bCs w:val="0"/>
          <w:sz w:val="30"/>
          <w:szCs w:val="30"/>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0"/>
        <w:rPr>
          <w:rFonts w:hint="eastAsia" w:ascii="黑体" w:hAnsi="黑体" w:eastAsia="黑体" w:cs="黑体"/>
          <w:b w:val="0"/>
          <w:bCs w:val="0"/>
          <w:kern w:val="2"/>
          <w:sz w:val="30"/>
          <w:szCs w:val="30"/>
          <w:lang w:val="en-US" w:eastAsia="zh-CN" w:bidi="ar-SA"/>
        </w:rPr>
      </w:pPr>
      <w:bookmarkStart w:id="1" w:name="_Toc27477"/>
      <w:r>
        <w:rPr>
          <w:rFonts w:hint="eastAsia" w:ascii="黑体" w:hAnsi="黑体" w:eastAsia="黑体" w:cs="黑体"/>
          <w:b w:val="0"/>
          <w:bCs w:val="0"/>
          <w:sz w:val="30"/>
          <w:szCs w:val="30"/>
          <w:lang w:val="en-US" w:eastAsia="zh-CN"/>
        </w:rPr>
        <w:t>一、项目基本情况</w:t>
      </w:r>
      <w:bookmarkEnd w:id="1"/>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default" w:ascii="楷体" w:hAnsi="楷体" w:eastAsia="楷体" w:cs="楷体"/>
          <w:b w:val="0"/>
          <w:bCs w:val="0"/>
          <w:sz w:val="30"/>
          <w:szCs w:val="30"/>
          <w:lang w:val="en-US" w:eastAsia="zh-CN"/>
        </w:rPr>
      </w:pPr>
      <w:bookmarkStart w:id="2" w:name="_Toc28875"/>
      <w:r>
        <w:rPr>
          <w:rFonts w:hint="eastAsia" w:ascii="楷体" w:hAnsi="楷体" w:eastAsia="楷体" w:cs="楷体"/>
          <w:b w:val="0"/>
          <w:bCs w:val="0"/>
          <w:sz w:val="30"/>
          <w:szCs w:val="30"/>
          <w:lang w:val="en-US" w:eastAsia="zh-CN"/>
        </w:rPr>
        <w:t>（一）项目概况</w:t>
      </w:r>
      <w:bookmarkEnd w:id="2"/>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2"/>
        <w:rPr>
          <w:rFonts w:hint="eastAsia" w:ascii="仿宋" w:hAnsi="仿宋" w:eastAsia="仿宋" w:cs="仿宋"/>
          <w:b w:val="0"/>
          <w:bCs w:val="0"/>
          <w:sz w:val="30"/>
          <w:szCs w:val="30"/>
          <w:lang w:val="en-US" w:eastAsia="zh-CN"/>
        </w:rPr>
      </w:pPr>
      <w:bookmarkStart w:id="3" w:name="_Toc24758"/>
      <w:r>
        <w:rPr>
          <w:rFonts w:hint="eastAsia" w:ascii="仿宋" w:hAnsi="仿宋" w:eastAsia="仿宋" w:cs="仿宋"/>
          <w:b w:val="0"/>
          <w:bCs w:val="0"/>
          <w:sz w:val="30"/>
          <w:szCs w:val="30"/>
          <w:lang w:val="en-US" w:eastAsia="zh-CN"/>
        </w:rPr>
        <w:t>1、背景及目的</w:t>
      </w:r>
      <w:bookmarkEnd w:id="3"/>
      <w:r>
        <w:rPr>
          <w:rFonts w:hint="eastAsia" w:ascii="仿宋" w:hAnsi="仿宋" w:eastAsia="仿宋" w:cs="仿宋"/>
          <w:b w:val="0"/>
          <w:bCs w:val="0"/>
          <w:sz w:val="30"/>
          <w:szCs w:val="30"/>
          <w:lang w:val="en-US" w:eastAsia="zh-CN"/>
        </w:rPr>
        <w:t>、立项依据</w:t>
      </w:r>
    </w:p>
    <w:p>
      <w:pPr>
        <w:keepNext w:val="0"/>
        <w:keepLines w:val="0"/>
        <w:pageBreakBefore w:val="0"/>
        <w:widowControl/>
        <w:suppressLineNumbers w:val="0"/>
        <w:kinsoku/>
        <w:wordWrap/>
        <w:overflowPunct/>
        <w:topLinePunct w:val="0"/>
        <w:autoSpaceDE/>
        <w:autoSpaceDN/>
        <w:bidi w:val="0"/>
        <w:adjustRightInd/>
        <w:spacing w:line="560" w:lineRule="exact"/>
        <w:ind w:firstLine="600" w:firstLineChars="200"/>
        <w:jc w:val="both"/>
        <w:textAlignment w:val="auto"/>
        <w:outlineLvl w:val="3"/>
        <w:rPr>
          <w:rFonts w:hint="default" w:ascii="仿宋" w:hAnsi="仿宋" w:eastAsia="仿宋" w:cs="仿宋"/>
          <w:b w:val="0"/>
          <w:bCs w:val="0"/>
          <w:sz w:val="30"/>
          <w:szCs w:val="30"/>
          <w:lang w:val="en-US" w:eastAsia="zh-CN"/>
        </w:rPr>
      </w:pPr>
      <w:bookmarkStart w:id="4" w:name="_Toc16559"/>
      <w:r>
        <w:rPr>
          <w:rFonts w:hint="eastAsia" w:ascii="仿宋" w:hAnsi="仿宋" w:eastAsia="仿宋" w:cs="仿宋"/>
          <w:b w:val="0"/>
          <w:bCs w:val="0"/>
          <w:sz w:val="30"/>
          <w:szCs w:val="30"/>
          <w:lang w:val="en-US" w:eastAsia="zh-CN"/>
        </w:rPr>
        <w:t>（1）背景及目的</w:t>
      </w:r>
    </w:p>
    <w:bookmarkEnd w:id="4"/>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bookmarkStart w:id="5" w:name="_Toc7858"/>
      <w:r>
        <w:rPr>
          <w:rFonts w:hint="eastAsia" w:ascii="仿宋" w:hAnsi="仿宋" w:eastAsia="仿宋" w:cs="仿宋"/>
          <w:sz w:val="30"/>
          <w:szCs w:val="30"/>
          <w:lang w:val="en-US" w:eastAsia="zh-CN"/>
        </w:rPr>
        <w:t>本项目位于阿坝县四洼乡，隶属于四川省阿坝藏族羌族自治州阿坝县，地处阿坝县西北部，东与龙藏乡相邻，南连河支乡，北接求吉玛乡，行政区域面积197.11平方千米。截至2019年末，四洼乡户籍人口为3007人，域内多条村道破旧损毁严重，需要进行修建，局部地方存在地质灾害隐患，急需处治。建设农村公路是解决农村公路道路安全隐患的迫切需要，是对行车、行人生命财产安全是有力保障，是对阿坝县的农村客运，乡村旅游和人民生产生活的基础安全保障。因此当地对于本项目的建设是十分迫切和需要的。项目的建设是实现乡村振兴的需要，当前阿坝县农村公路的建设还处于发展阶段，近年农村道路受损严重，影响当地人民群众的生产生活，对其出行造成严重影响，项目的建设是提高阿坝县农村公路服务水平的需要，阿坝县主要产业之一为旅游业，道路的建设直接影响到当地旅游业的发展，影响到阿坝县的整体形象，项目的建设是提升城市形象的需要。</w:t>
      </w:r>
      <w:r>
        <w:rPr>
          <w:rFonts w:hint="eastAsia" w:ascii="仿宋" w:hAnsi="仿宋" w:eastAsia="仿宋" w:cs="仿宋"/>
          <w:b w:val="0"/>
          <w:bCs w:val="0"/>
          <w:sz w:val="30"/>
          <w:szCs w:val="30"/>
          <w:lang w:val="en-US" w:eastAsia="zh-CN"/>
        </w:rPr>
        <w:t>由于受经济条件限制，资金投入有限，既有道路等级较低，特别是在穿越村落段和翻越山岭段，受既有建筑物和地形限制，平纵指标较差，需要对农村入户道路进行修改改善，提高生活质量。</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3"/>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（2）项目立项依据</w:t>
      </w:r>
      <w:bookmarkEnd w:id="5"/>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color w:val="000000"/>
          <w:kern w:val="0"/>
          <w:sz w:val="30"/>
          <w:szCs w:val="30"/>
          <w:lang w:val="en-US" w:eastAsia="zh-CN" w:bidi="ar"/>
        </w:rPr>
      </w:pPr>
      <w:r>
        <w:rPr>
          <w:rFonts w:hint="default" w:ascii="仿宋" w:hAnsi="仿宋" w:eastAsia="仿宋" w:cs="仿宋"/>
          <w:color w:val="000000"/>
          <w:kern w:val="0"/>
          <w:sz w:val="30"/>
          <w:szCs w:val="30"/>
          <w:lang w:val="en-US" w:eastAsia="zh-CN" w:bidi="ar"/>
        </w:rPr>
        <w:t>《农村公路中长期发展纲要》指出“总体按照三级及以上公路标准，推进以乡镇及主要经济节点为网点，主要服务乡村地区对外沟通交流及产业经济发展的对外快速骨干公路建设，着力加强与国省干线公路、城市道路、其他运输方式衔接，提高通行能力和运行效率，促进城乡互联互通。结合乡村产业布局和特色村镇建设，推动串联乡村主要旅游景区景点、主要产业和资源节点、中小城镇和特色村庄的区域联网骨干公路建设，促进农村公路与乡村产业深度融合发展。推进农村公路建设项目更多向进村入户倾斜，构建广泛覆盖人口聚居的主要村庄、直接服务农民群众出行和农村生产生活的农村公路基础网络，进一步提高农村公路覆盖范围、通达深度和服务水平，巩固拓展脱贫攻坚成果。结合村庄、经济、产业、人口分布，优化农村公路网络，推进较大人口规模自然村（组）通硬化路建设，对于交通量较小、建养条件困难、高寒高海拔、环境敏感等地区，因地制宜选用合理技术标准和路面形式。有序推进建制村通双车道公路改造、窄路基路面公路拓宽改造或错车道建设。</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default" w:ascii="仿宋" w:hAnsi="仿宋" w:eastAsia="仿宋" w:cs="仿宋"/>
          <w:color w:val="000000"/>
          <w:kern w:val="0"/>
          <w:sz w:val="30"/>
          <w:szCs w:val="30"/>
          <w:lang w:val="en-US" w:eastAsia="zh-CN" w:bidi="ar"/>
        </w:rPr>
        <w:t>加强通村公路和村内道路连接，统筹规划和实施农村公路的穿村路段，灵活选用技术标准，兼顾村内主干道功能”。本项目地处高原，且位于四川省地震高发区，发震频率及地震烈度高，阿坝县、马尔康、雅安、康定等地均发生过不同程度地震，加之该区域的地形、地质条件复杂，危岩、崩塌等震后次生灾害极其严重，一旦遇较大的地质灾害造成较长时间的道路中断，将直接影响到沿线各乡、村的交通出行，使得救灾人员和大型机械无法在短时间内进入，给救援工作带来极大困难。因此，本项目的建设能够有效改善目前区域内救灾通道保通能力差、保障能力不强的状况，增加区域路网的连通度，提高灾区交通基础设施的抗灾能力，从整体上提高路网的报备水平和保障能力。</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2"/>
        <w:rPr>
          <w:rFonts w:hint="eastAsia" w:ascii="仿宋" w:hAnsi="仿宋" w:eastAsia="仿宋" w:cs="仿宋"/>
          <w:b w:val="0"/>
          <w:bCs w:val="0"/>
          <w:sz w:val="30"/>
          <w:szCs w:val="30"/>
          <w:lang w:val="en-US" w:eastAsia="zh-CN"/>
        </w:rPr>
      </w:pPr>
      <w:bookmarkStart w:id="6" w:name="_Toc29008"/>
      <w:r>
        <w:rPr>
          <w:rFonts w:hint="eastAsia" w:ascii="仿宋" w:hAnsi="仿宋" w:eastAsia="仿宋" w:cs="仿宋"/>
          <w:b w:val="0"/>
          <w:bCs w:val="0"/>
          <w:sz w:val="30"/>
          <w:szCs w:val="30"/>
          <w:lang w:val="en-US" w:eastAsia="zh-CN"/>
        </w:rPr>
        <w:t>2、项目资金投入和使用情况</w:t>
      </w:r>
      <w:bookmarkEnd w:id="6"/>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3"/>
        <w:rPr>
          <w:rFonts w:hint="eastAsia" w:ascii="仿宋" w:hAnsi="仿宋" w:eastAsia="仿宋" w:cs="仿宋"/>
          <w:b w:val="0"/>
          <w:bCs w:val="0"/>
          <w:sz w:val="30"/>
          <w:szCs w:val="30"/>
          <w:lang w:val="en-US" w:eastAsia="zh-CN"/>
        </w:rPr>
      </w:pPr>
      <w:bookmarkStart w:id="7" w:name="_Toc23348"/>
      <w:r>
        <w:rPr>
          <w:rFonts w:hint="eastAsia" w:ascii="仿宋" w:hAnsi="仿宋" w:eastAsia="仿宋" w:cs="仿宋"/>
          <w:b w:val="0"/>
          <w:bCs w:val="0"/>
          <w:sz w:val="30"/>
          <w:szCs w:val="30"/>
          <w:lang w:val="en-US" w:eastAsia="zh-CN"/>
        </w:rPr>
        <w:t>（1）项目资金预算及投入</w:t>
      </w:r>
      <w:bookmarkEnd w:id="7"/>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bookmarkStart w:id="8" w:name="_Toc16705"/>
      <w:r>
        <w:rPr>
          <w:rFonts w:hint="eastAsia" w:ascii="仿宋" w:hAnsi="仿宋" w:eastAsia="仿宋" w:cs="仿宋"/>
          <w:b w:val="0"/>
          <w:bCs w:val="0"/>
          <w:sz w:val="30"/>
          <w:szCs w:val="30"/>
          <w:lang w:val="en-US" w:eastAsia="zh-CN"/>
        </w:rPr>
        <w:t>本项目立项预估资金总额为300.00万元，依据《纳休村村组道路改修建项目实施方案》列示，项目资金来源为涉农整合资金。根据阿坝州财政局、阿坝州乡村振兴局、阿坝州发改委、阿坝州民宗委文件《阿州财农（2023）14号》文件、阿坝县财政局《阿县财农（2023）8号》列示，确认</w:t>
      </w:r>
      <w:r>
        <w:rPr>
          <w:rFonts w:hint="eastAsia" w:ascii="仿宋" w:hAnsi="仿宋" w:eastAsia="仿宋" w:cs="仿宋"/>
          <w:sz w:val="30"/>
          <w:szCs w:val="30"/>
          <w:lang w:val="en-US" w:eastAsia="zh-CN"/>
        </w:rPr>
        <w:t>纳休村村组道路改修建项目资金安排为</w:t>
      </w:r>
      <w:r>
        <w:rPr>
          <w:rFonts w:hint="eastAsia" w:ascii="仿宋" w:hAnsi="仿宋" w:eastAsia="仿宋" w:cs="仿宋"/>
          <w:b w:val="0"/>
          <w:bCs w:val="0"/>
          <w:sz w:val="30"/>
          <w:szCs w:val="30"/>
          <w:lang w:val="en-US" w:eastAsia="zh-CN"/>
        </w:rPr>
        <w:t>300.00万元</w:t>
      </w:r>
      <w:r>
        <w:rPr>
          <w:rFonts w:hint="eastAsia" w:ascii="仿宋" w:hAnsi="仿宋" w:eastAsia="仿宋" w:cs="仿宋"/>
          <w:sz w:val="30"/>
          <w:szCs w:val="30"/>
          <w:lang w:val="en-US" w:eastAsia="zh-CN"/>
        </w:rPr>
        <w:t>，已落实资金为214.28万元，已下达资金214.28万元。</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3"/>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（2）项目资金使用情况</w:t>
      </w:r>
      <w:bookmarkEnd w:id="8"/>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bookmarkStart w:id="9" w:name="_Toc2339"/>
      <w:r>
        <w:rPr>
          <w:rFonts w:hint="eastAsia" w:ascii="仿宋" w:hAnsi="仿宋" w:eastAsia="仿宋" w:cs="仿宋"/>
          <w:b w:val="0"/>
          <w:bCs w:val="0"/>
          <w:sz w:val="30"/>
          <w:szCs w:val="30"/>
          <w:lang w:val="en-US" w:eastAsia="zh-CN"/>
        </w:rPr>
        <w:t>截至绩效评价日2023年10月25日，本项目</w:t>
      </w:r>
      <w:r>
        <w:rPr>
          <w:rFonts w:hint="eastAsia" w:ascii="仿宋" w:hAnsi="仿宋" w:eastAsia="仿宋" w:cs="仿宋"/>
          <w:sz w:val="30"/>
          <w:szCs w:val="30"/>
          <w:lang w:val="en-US" w:eastAsia="zh-CN"/>
        </w:rPr>
        <w:t>已下达资金214.28万元，已</w:t>
      </w:r>
      <w:r>
        <w:rPr>
          <w:rFonts w:hint="eastAsia" w:ascii="仿宋" w:hAnsi="仿宋" w:eastAsia="仿宋" w:cs="仿宋"/>
          <w:b w:val="0"/>
          <w:bCs w:val="0"/>
          <w:sz w:val="30"/>
          <w:szCs w:val="30"/>
          <w:lang w:val="en-US" w:eastAsia="zh-CN"/>
        </w:rPr>
        <w:t>支付203.94万元。</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2"/>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3、项目主要内容及实施情况</w:t>
      </w:r>
      <w:bookmarkEnd w:id="9"/>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bookmarkStart w:id="10" w:name="_Toc21455"/>
      <w:r>
        <w:rPr>
          <w:rFonts w:hint="eastAsia" w:ascii="仿宋" w:hAnsi="仿宋" w:eastAsia="仿宋" w:cs="仿宋"/>
          <w:b w:val="0"/>
          <w:bCs w:val="0"/>
          <w:sz w:val="30"/>
          <w:szCs w:val="30"/>
          <w:lang w:val="en-US" w:eastAsia="zh-CN"/>
        </w:rPr>
        <w:t>根据本项目初步设计报告及其批复文件，项目地位于阿坝县四洼乡。建设规模为</w:t>
      </w:r>
      <w:r>
        <w:rPr>
          <w:rFonts w:hint="eastAsia" w:ascii="仿宋_GB2312" w:hAnsi="仿宋_GB2312" w:eastAsia="仿宋_GB2312" w:cs="仿宋_GB2312"/>
          <w:sz w:val="32"/>
          <w:szCs w:val="32"/>
          <w:lang w:val="en-US" w:eastAsia="zh-CN"/>
        </w:rPr>
        <w:t>一组、二组新建村组道路，长2.5公里，宽4米，沥青混凝土路面；改建村组道路，长2公里，宽4米，铺设沥青混凝土路面</w:t>
      </w:r>
      <w:r>
        <w:rPr>
          <w:rFonts w:hint="eastAsia" w:ascii="仿宋" w:hAnsi="仿宋" w:eastAsia="仿宋" w:cs="仿宋"/>
          <w:b w:val="0"/>
          <w:bCs w:val="0"/>
          <w:sz w:val="30"/>
          <w:szCs w:val="30"/>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yellow"/>
          <w:lang w:val="en-US" w:eastAsia="zh-CN"/>
        </w:rPr>
      </w:pPr>
      <w:r>
        <w:rPr>
          <w:rFonts w:hint="eastAsia" w:ascii="仿宋" w:hAnsi="仿宋" w:eastAsia="仿宋" w:cs="仿宋"/>
          <w:b w:val="0"/>
          <w:bCs w:val="0"/>
          <w:sz w:val="30"/>
          <w:szCs w:val="30"/>
          <w:lang w:val="en-US" w:eastAsia="zh-CN"/>
        </w:rPr>
        <w:t>本项目于2022年12月由阿坝县四洼乡人民政府编制《纳休村村组道路改修建项目实施方案》，2022年12月22日由阿坝县发展和改革局出具批复（阿县发改行审〔2022〕202号）。经符合规定的招投标程序后确定监理单位及施工单位，</w:t>
      </w:r>
      <w:r>
        <w:rPr>
          <w:rFonts w:hint="eastAsia" w:ascii="仿宋" w:hAnsi="仿宋" w:eastAsia="仿宋" w:cs="仿宋"/>
          <w:sz w:val="30"/>
          <w:szCs w:val="30"/>
          <w:lang w:val="en-US" w:eastAsia="zh-CN"/>
        </w:rPr>
        <w:t>四川国宾达建设</w:t>
      </w:r>
      <w:r>
        <w:rPr>
          <w:rFonts w:hint="eastAsia" w:ascii="仿宋" w:hAnsi="仿宋" w:eastAsia="仿宋" w:cs="仿宋"/>
          <w:sz w:val="30"/>
          <w:szCs w:val="30"/>
          <w:highlight w:val="none"/>
          <w:lang w:val="en-US" w:eastAsia="zh-CN"/>
        </w:rPr>
        <w:t>工程管理有限公司</w:t>
      </w:r>
      <w:r>
        <w:rPr>
          <w:rFonts w:hint="eastAsia" w:ascii="仿宋" w:hAnsi="仿宋" w:eastAsia="仿宋" w:cs="仿宋"/>
          <w:b w:val="0"/>
          <w:bCs w:val="0"/>
          <w:sz w:val="30"/>
          <w:szCs w:val="30"/>
          <w:highlight w:val="none"/>
          <w:lang w:val="en-US" w:eastAsia="zh-CN"/>
        </w:rPr>
        <w:t>任监理单位，四川欣平建筑工程有限公司</w:t>
      </w:r>
      <w:r>
        <w:rPr>
          <w:rFonts w:hint="eastAsia" w:ascii="仿宋" w:hAnsi="仿宋" w:eastAsia="仿宋" w:cs="仿宋"/>
          <w:sz w:val="30"/>
          <w:szCs w:val="30"/>
          <w:highlight w:val="none"/>
          <w:lang w:val="en-US" w:eastAsia="zh-CN"/>
        </w:rPr>
        <w:t>任施工单位。</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2"/>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4、组织及管理情况</w:t>
      </w:r>
      <w:bookmarkEnd w:id="10"/>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3"/>
        <w:rPr>
          <w:rFonts w:hint="default" w:ascii="仿宋" w:hAnsi="仿宋" w:eastAsia="仿宋" w:cs="仿宋"/>
          <w:b w:val="0"/>
          <w:bCs w:val="0"/>
          <w:sz w:val="30"/>
          <w:szCs w:val="30"/>
          <w:lang w:val="en-US" w:eastAsia="zh-CN"/>
        </w:rPr>
      </w:pPr>
      <w:bookmarkStart w:id="11" w:name="_Toc24895"/>
      <w:r>
        <w:rPr>
          <w:rFonts w:hint="eastAsia" w:ascii="仿宋" w:hAnsi="仿宋" w:eastAsia="仿宋" w:cs="仿宋"/>
          <w:b w:val="0"/>
          <w:bCs w:val="0"/>
          <w:sz w:val="30"/>
          <w:szCs w:val="30"/>
          <w:lang w:val="en-US" w:eastAsia="zh-CN"/>
        </w:rPr>
        <w:t>（1）项目组织情况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sz w:val="30"/>
          <w:szCs w:val="30"/>
          <w:lang w:val="en-US" w:eastAsia="zh-CN"/>
        </w:rPr>
      </w:pPr>
      <w:r>
        <w:rPr>
          <w:rFonts w:hint="default" w:ascii="仿宋" w:hAnsi="仿宋" w:eastAsia="仿宋" w:cs="仿宋"/>
          <w:b w:val="0"/>
          <w:bCs w:val="0"/>
          <w:sz w:val="30"/>
          <w:szCs w:val="30"/>
          <w:lang w:val="en-US" w:eastAsia="zh-CN"/>
        </w:rPr>
        <w:t>本项目业主单位为</w:t>
      </w:r>
      <w:r>
        <w:rPr>
          <w:rFonts w:hint="eastAsia" w:ascii="仿宋_GB2312" w:hAnsi="黑体" w:eastAsia="仿宋_GB2312"/>
          <w:sz w:val="32"/>
          <w:szCs w:val="32"/>
        </w:rPr>
        <w:t>阿坝县</w:t>
      </w:r>
      <w:r>
        <w:rPr>
          <w:rFonts w:hint="eastAsia" w:ascii="仿宋_GB2312" w:hAnsi="黑体" w:eastAsia="仿宋_GB2312"/>
          <w:sz w:val="32"/>
          <w:szCs w:val="32"/>
          <w:lang w:eastAsia="zh-CN"/>
        </w:rPr>
        <w:t>四洼乡</w:t>
      </w:r>
      <w:r>
        <w:rPr>
          <w:rFonts w:hint="eastAsia" w:ascii="仿宋_GB2312" w:hAnsi="黑体" w:eastAsia="仿宋_GB2312"/>
          <w:sz w:val="32"/>
          <w:szCs w:val="32"/>
        </w:rPr>
        <w:t>人民政府</w:t>
      </w:r>
      <w:r>
        <w:rPr>
          <w:rFonts w:hint="default" w:ascii="仿宋" w:hAnsi="仿宋" w:eastAsia="仿宋" w:cs="仿宋"/>
          <w:b w:val="0"/>
          <w:bCs w:val="0"/>
          <w:sz w:val="30"/>
          <w:szCs w:val="30"/>
          <w:lang w:val="en-US" w:eastAsia="zh-CN"/>
        </w:rPr>
        <w:t>，系阿坝县人民政府的职能部门，其主要职能之一为：规范经济管理，组织指导经济发展和经济结构调整。加强综合生产能力建设。健全社会化服务体系，完善产业支持保护体系，推进产业现代化。着力提升经济发展的质量和水平，发展壮大村级集体经济，增加村民收入，不断提高人民生活水平。加强社会管理和基础设施建设，创造良好环境。推进党务、政务、村务、财务公开。抓好卫生健康工作，保障妇女儿童合法权益。加强自然资源管理、生态环境保护和修复等工作。保障退役军人合法权益。强化安全生产和公共安全，组织抢险救灾、优抚救助，及时上报和处置重大社情、疫情、险情等，保护人民群众的生命财产安全。发展公益事业，强化公共服务。加强公共设施建设，开展就业和社会保障服务，着力解决群众生产生活中的问题。发展科教文卫事业，建设健康农村，丰富农民群众文化生活，促进乡风文明。制订乡镇权责清单，加强公共服务体系建设。</w:t>
      </w:r>
      <w:r>
        <w:rPr>
          <w:rFonts w:hint="eastAsia" w:ascii="仿宋" w:hAnsi="仿宋" w:eastAsia="仿宋" w:cs="仿宋"/>
          <w:b w:val="0"/>
          <w:bCs w:val="0"/>
          <w:sz w:val="30"/>
          <w:szCs w:val="30"/>
          <w:lang w:val="en-US" w:eastAsia="zh-CN"/>
        </w:rPr>
        <w:t>阿坝县四洼乡人民政府作为项目实施单位，在国家、省、州的相关规划和政策指引下，实施本项目</w:t>
      </w:r>
      <w:r>
        <w:rPr>
          <w:rFonts w:hint="eastAsia" w:ascii="仿宋" w:hAnsi="仿宋" w:eastAsia="仿宋" w:cs="仿宋"/>
          <w:sz w:val="30"/>
          <w:szCs w:val="30"/>
          <w:lang w:val="en-US" w:eastAsia="zh-CN"/>
        </w:rPr>
        <w:t>，为其履行职能，完成国家、省、州的相关任务和规划的具体举措。</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项目主管部门为阿坝县交通运输局，系阿坝县人民政府的职能部门，其主要职能之一为：指导地方交通运输行业优化结构、协调发展；对关系救灾、抢险、战备等紧急客货运输进行必要的调控；负责全县公路交通建设行业管理，维护交通建设行业平等竞争秩序；全县交通行业统计和信息引导；组织实施国家、省、州、县重点工程公路建设；监督全县地方交通建设项目实施；全县公路设施的维护管理贯彻执行国家有关交通科技政策、指导实施交通行业计量、质量、技术标准和规范工作；指导全县交通行业的体制改革建立健全规范的交通行业财物管理与会计核算体系；监督全县交通行业国有资产。</w:t>
      </w:r>
    </w:p>
    <w:bookmarkEnd w:id="11"/>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bookmarkStart w:id="12" w:name="_Toc21143"/>
      <w:r>
        <w:rPr>
          <w:rFonts w:hint="eastAsia" w:ascii="仿宋" w:hAnsi="仿宋" w:eastAsia="仿宋" w:cs="仿宋"/>
          <w:b w:val="0"/>
          <w:bCs w:val="0"/>
          <w:sz w:val="30"/>
          <w:szCs w:val="30"/>
          <w:lang w:val="en-US" w:eastAsia="zh-CN"/>
        </w:rPr>
        <w:t>项目主要参建单位：</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施工单位：四川欣平建筑工程有限公司</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sz w:val="30"/>
          <w:szCs w:val="30"/>
          <w:lang w:val="en-US" w:eastAsia="zh-CN"/>
        </w:rPr>
      </w:pPr>
      <w:r>
        <w:rPr>
          <w:rFonts w:hint="eastAsia" w:ascii="仿宋" w:hAnsi="仿宋" w:eastAsia="仿宋" w:cs="仿宋"/>
          <w:b w:val="0"/>
          <w:bCs w:val="0"/>
          <w:sz w:val="30"/>
          <w:szCs w:val="30"/>
          <w:lang w:val="en-US" w:eastAsia="zh-CN"/>
        </w:rPr>
        <w:t>监理单位：</w:t>
      </w:r>
      <w:r>
        <w:rPr>
          <w:rFonts w:hint="eastAsia" w:ascii="仿宋" w:hAnsi="仿宋" w:eastAsia="仿宋" w:cs="仿宋"/>
          <w:sz w:val="30"/>
          <w:szCs w:val="30"/>
          <w:lang w:val="en-US" w:eastAsia="zh-CN"/>
        </w:rPr>
        <w:t>四川国宾达建设工程管理有限公司</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本项目施工单位及监理单位均为合法存立的具有参与本项目建设的单位，均具有相关资质条件，且参与本项目均通过符合招投标相关流程。</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3"/>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（2）项目管理实施</w:t>
      </w:r>
      <w:bookmarkEnd w:id="12"/>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bookmarkStart w:id="13" w:name="_Toc15047"/>
      <w:r>
        <w:rPr>
          <w:rFonts w:hint="eastAsia" w:ascii="仿宋" w:hAnsi="仿宋" w:eastAsia="仿宋" w:cs="仿宋"/>
          <w:b w:val="0"/>
          <w:bCs w:val="0"/>
          <w:sz w:val="30"/>
          <w:szCs w:val="30"/>
          <w:lang w:val="en-US" w:eastAsia="zh-CN"/>
        </w:rPr>
        <w:t>本工程项目责任主体为阿坝县四洼乡人民政府，由阿坝县四洼乡人民政府牵头开展项目的建设实施。为确保工程顺利完成，结合项目区工程进展实际情况，实行公开招标确定专业施工队伍。</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管理机构为由阿坝县四洼乡人民政府统一管理。本项目建设业主单位为阿坝县四洼乡人民政府，根据项目的实施内容和特点、本单位人员情况，成立本项目实施小组，全面负责工程建设的工程质量管理、工程进度、工程投资和资金管理等。管理成员均为业主单位相关领域的专业人员，相关人员均具有良好的专业知识、合格的业务技术能力、持续的稳定性。阿坝县四洼乡人民政府成立项目建设领导小组，负责该项目的组织领导、指挥、协调及监督管理。组长：德英初，成员：黄贵能（项目分管领导），杨俊涛，项目建设经办人。领导小组负责项目资金管理，对项目实施小组成员业务培训。建成后管理“坚持谁受益，谁管护”的原则。</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3"/>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（3）项目管理制度</w:t>
      </w:r>
      <w:bookmarkEnd w:id="13"/>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bookmarkStart w:id="14" w:name="_Toc23760"/>
      <w:r>
        <w:rPr>
          <w:rFonts w:hint="eastAsia" w:ascii="仿宋" w:hAnsi="仿宋" w:eastAsia="仿宋" w:cs="仿宋"/>
          <w:b w:val="0"/>
          <w:bCs w:val="0"/>
          <w:sz w:val="30"/>
          <w:szCs w:val="30"/>
          <w:lang w:val="en-US" w:eastAsia="zh-CN"/>
        </w:rPr>
        <w:t>根据与阿坝县财政局、阿坝县四洼乡人民政府咨询，当前项目单位未针对本项目制定相关的项目管理制度。本项目沿用阿坝县类似项目管理制度执行。</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3"/>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（4）财务管理制度</w:t>
      </w:r>
      <w:bookmarkEnd w:id="14"/>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color w:val="auto"/>
          <w:sz w:val="30"/>
          <w:szCs w:val="30"/>
          <w:highlight w:val="none"/>
          <w:lang w:val="en-US" w:eastAsia="zh-CN"/>
        </w:rPr>
        <w:t>阿坝县四洼乡人民政府暂未针对纳休村村组道路改修建项目制定财务管理制度，本项目财务制度沿用一般性工程项目的财务管理制度及政府部门相关财务管理制度。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b w:val="0"/>
          <w:bCs w:val="0"/>
          <w:sz w:val="30"/>
          <w:szCs w:val="30"/>
          <w:lang w:val="en-US" w:eastAsia="zh-CN"/>
        </w:rPr>
      </w:pPr>
      <w:bookmarkStart w:id="15" w:name="_Toc24172"/>
      <w:r>
        <w:rPr>
          <w:rFonts w:hint="eastAsia" w:ascii="楷体" w:hAnsi="楷体" w:eastAsia="楷体" w:cs="楷体"/>
          <w:b w:val="0"/>
          <w:bCs w:val="0"/>
          <w:sz w:val="30"/>
          <w:szCs w:val="30"/>
          <w:lang w:val="en-US" w:eastAsia="zh-CN"/>
        </w:rPr>
        <w:t>（二）项目绩效目标</w:t>
      </w:r>
      <w:bookmarkEnd w:id="15"/>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bookmarkStart w:id="16" w:name="_Toc26826"/>
      <w:r>
        <w:rPr>
          <w:rFonts w:hint="eastAsia" w:ascii="仿宋" w:hAnsi="仿宋" w:eastAsia="仿宋" w:cs="仿宋"/>
          <w:b w:val="0"/>
          <w:bCs w:val="0"/>
          <w:sz w:val="30"/>
          <w:szCs w:val="30"/>
          <w:lang w:val="en-US" w:eastAsia="zh-CN"/>
        </w:rPr>
        <w:t>阿坝县四洼乡人民政府结合项目情况根据项目建设内容、项目预期产出、项目实施计划、资金筹措、项目服务对象、项目效益等方面的具体情况，设置了三级绩效目标申报表，一级目标分为产出目标和效益目标；产出指标中包含数量指标、质量指标、时效指标、成本指标、预算执行指标五类二级指标：</w:t>
      </w:r>
    </w:p>
    <w:bookmarkEnd w:id="16"/>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436"/>
        <w:gridCol w:w="658"/>
        <w:gridCol w:w="1594"/>
        <w:gridCol w:w="3255"/>
        <w:gridCol w:w="25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8522" w:type="dxa"/>
            <w:gridSpan w:val="5"/>
            <w:shd w:val="clear" w:color="auto" w:fill="auto"/>
            <w:vAlign w:val="center"/>
          </w:tcPr>
          <w:p>
            <w:pPr>
              <w:keepNext w:val="0"/>
              <w:keepLines w:val="0"/>
              <w:widowControl/>
              <w:suppressLineNumbers w:val="0"/>
              <w:spacing w:line="360" w:lineRule="exact"/>
              <w:jc w:val="center"/>
              <w:textAlignment w:val="center"/>
              <w:rPr>
                <w:rFonts w:ascii="黑体" w:hAnsi="宋体" w:eastAsia="黑体" w:cs="黑体"/>
                <w:i w:val="0"/>
                <w:iCs w:val="0"/>
                <w:color w:val="000000"/>
                <w:sz w:val="32"/>
                <w:szCs w:val="32"/>
                <w:u w:val="none"/>
              </w:rPr>
            </w:pPr>
            <w:r>
              <w:rPr>
                <w:rFonts w:hint="eastAsia" w:ascii="黑体" w:hAnsi="宋体" w:eastAsia="黑体" w:cs="黑体"/>
                <w:i w:val="0"/>
                <w:iCs w:val="0"/>
                <w:color w:val="000000"/>
                <w:kern w:val="0"/>
                <w:sz w:val="32"/>
                <w:szCs w:val="32"/>
                <w:u w:val="none"/>
                <w:lang w:val="en-US" w:eastAsia="zh-CN" w:bidi="ar"/>
              </w:rPr>
              <w:t>项目绩效目标申报表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5" w:hRule="atLeast"/>
          <w:jc w:val="center"/>
        </w:trPr>
        <w:tc>
          <w:tcPr>
            <w:tcW w:w="0" w:type="auto"/>
            <w:gridSpan w:val="3"/>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填报单位（盖章）</w:t>
            </w:r>
          </w:p>
        </w:tc>
        <w:tc>
          <w:tcPr>
            <w:tcW w:w="5834" w:type="dxa"/>
            <w:gridSpan w:val="2"/>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阿坝县四洼乡人民政府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0" w:type="auto"/>
            <w:gridSpan w:val="3"/>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2"/>
                <w:szCs w:val="22"/>
                <w:u w:val="none"/>
              </w:rPr>
            </w:pPr>
            <w:r>
              <w:rPr>
                <w:rFonts w:hint="eastAsia" w:ascii="黑体" w:hAnsi="宋体" w:eastAsia="黑体" w:cs="黑体"/>
                <w:i w:val="0"/>
                <w:iCs w:val="0"/>
                <w:color w:val="000000"/>
                <w:kern w:val="0"/>
                <w:sz w:val="22"/>
                <w:szCs w:val="22"/>
                <w:u w:val="none"/>
                <w:lang w:val="en-US" w:eastAsia="zh-CN" w:bidi="ar"/>
              </w:rPr>
              <w:t>项目名称</w:t>
            </w:r>
          </w:p>
        </w:tc>
        <w:tc>
          <w:tcPr>
            <w:tcW w:w="5834" w:type="dxa"/>
            <w:gridSpan w:val="2"/>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纳休村村组道路改修建项目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0" w:type="auto"/>
            <w:vMerge w:val="restart"/>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kern w:val="0"/>
                <w:sz w:val="22"/>
                <w:szCs w:val="22"/>
                <w:u w:val="none"/>
                <w:lang w:val="en-US" w:eastAsia="zh-CN" w:bidi="ar"/>
              </w:rPr>
            </w:pPr>
            <w:r>
              <w:rPr>
                <w:rFonts w:hint="eastAsia" w:ascii="黑体" w:hAnsi="宋体" w:eastAsia="黑体" w:cs="黑体"/>
                <w:i w:val="0"/>
                <w:iCs w:val="0"/>
                <w:color w:val="000000"/>
                <w:kern w:val="0"/>
                <w:sz w:val="22"/>
                <w:szCs w:val="22"/>
                <w:u w:val="none"/>
                <w:lang w:val="en-US" w:eastAsia="zh-CN" w:bidi="ar"/>
              </w:rPr>
              <w:t>绩</w:t>
            </w:r>
          </w:p>
          <w:p>
            <w:pPr>
              <w:keepNext w:val="0"/>
              <w:keepLines w:val="0"/>
              <w:widowControl/>
              <w:suppressLineNumbers w:val="0"/>
              <w:jc w:val="center"/>
              <w:textAlignment w:val="center"/>
              <w:rPr>
                <w:rFonts w:hint="eastAsia" w:ascii="黑体" w:hAnsi="宋体" w:eastAsia="黑体" w:cs="黑体"/>
                <w:i w:val="0"/>
                <w:iCs w:val="0"/>
                <w:color w:val="000000"/>
                <w:kern w:val="0"/>
                <w:sz w:val="22"/>
                <w:szCs w:val="22"/>
                <w:u w:val="none"/>
                <w:lang w:val="en-US" w:eastAsia="zh-CN" w:bidi="ar"/>
              </w:rPr>
            </w:pPr>
            <w:r>
              <w:rPr>
                <w:rFonts w:hint="eastAsia" w:ascii="黑体" w:hAnsi="宋体" w:eastAsia="黑体" w:cs="黑体"/>
                <w:i w:val="0"/>
                <w:iCs w:val="0"/>
                <w:color w:val="000000"/>
                <w:kern w:val="0"/>
                <w:sz w:val="22"/>
                <w:szCs w:val="22"/>
                <w:u w:val="none"/>
                <w:lang w:val="en-US" w:eastAsia="zh-CN" w:bidi="ar"/>
              </w:rPr>
              <w:t>效</w:t>
            </w:r>
          </w:p>
          <w:p>
            <w:pPr>
              <w:keepNext w:val="0"/>
              <w:keepLines w:val="0"/>
              <w:widowControl/>
              <w:suppressLineNumbers w:val="0"/>
              <w:jc w:val="center"/>
              <w:textAlignment w:val="center"/>
              <w:rPr>
                <w:rFonts w:hint="eastAsia" w:ascii="黑体" w:hAnsi="宋体" w:eastAsia="黑体" w:cs="黑体"/>
                <w:i w:val="0"/>
                <w:iCs w:val="0"/>
                <w:color w:val="000000"/>
                <w:kern w:val="0"/>
                <w:sz w:val="22"/>
                <w:szCs w:val="22"/>
                <w:u w:val="none"/>
                <w:lang w:val="en-US" w:eastAsia="zh-CN" w:bidi="ar"/>
              </w:rPr>
            </w:pPr>
            <w:r>
              <w:rPr>
                <w:rFonts w:hint="eastAsia" w:ascii="黑体" w:hAnsi="宋体" w:eastAsia="黑体" w:cs="黑体"/>
                <w:i w:val="0"/>
                <w:iCs w:val="0"/>
                <w:color w:val="000000"/>
                <w:kern w:val="0"/>
                <w:sz w:val="22"/>
                <w:szCs w:val="22"/>
                <w:u w:val="none"/>
                <w:lang w:val="en-US" w:eastAsia="zh-CN" w:bidi="ar"/>
              </w:rPr>
              <w:t>指</w:t>
            </w:r>
          </w:p>
          <w:p>
            <w:pPr>
              <w:keepNext w:val="0"/>
              <w:keepLines w:val="0"/>
              <w:widowControl/>
              <w:suppressLineNumbers w:val="0"/>
              <w:jc w:val="center"/>
              <w:textAlignment w:val="center"/>
              <w:rPr>
                <w:rFonts w:hint="eastAsia" w:ascii="黑体" w:hAnsi="宋体" w:eastAsia="黑体" w:cs="黑体"/>
                <w:i w:val="0"/>
                <w:iCs w:val="0"/>
                <w:color w:val="000000"/>
                <w:sz w:val="22"/>
                <w:szCs w:val="22"/>
                <w:u w:val="none"/>
              </w:rPr>
            </w:pPr>
            <w:r>
              <w:rPr>
                <w:rFonts w:hint="eastAsia" w:ascii="黑体" w:hAnsi="宋体" w:eastAsia="黑体" w:cs="黑体"/>
                <w:i w:val="0"/>
                <w:iCs w:val="0"/>
                <w:color w:val="000000"/>
                <w:kern w:val="0"/>
                <w:sz w:val="22"/>
                <w:szCs w:val="22"/>
                <w:u w:val="none"/>
                <w:lang w:val="en-US" w:eastAsia="zh-CN" w:bidi="ar"/>
              </w:rPr>
              <w:t>标</w:t>
            </w:r>
          </w:p>
        </w:tc>
        <w:tc>
          <w:tcPr>
            <w:tcW w:w="0" w:type="auto"/>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kern w:val="0"/>
                <w:sz w:val="22"/>
                <w:szCs w:val="22"/>
                <w:u w:val="none"/>
                <w:lang w:val="en-US" w:eastAsia="zh-CN" w:bidi="ar"/>
              </w:rPr>
            </w:pPr>
            <w:r>
              <w:rPr>
                <w:rFonts w:hint="eastAsia" w:ascii="黑体" w:hAnsi="宋体" w:eastAsia="黑体" w:cs="黑体"/>
                <w:b/>
                <w:bCs/>
                <w:i w:val="0"/>
                <w:iCs w:val="0"/>
                <w:color w:val="000000"/>
                <w:kern w:val="0"/>
                <w:sz w:val="22"/>
                <w:szCs w:val="22"/>
                <w:u w:val="none"/>
                <w:lang w:val="en-US" w:eastAsia="zh-CN" w:bidi="ar"/>
              </w:rPr>
              <w:t>一级</w:t>
            </w:r>
          </w:p>
          <w:p>
            <w:pPr>
              <w:keepNext w:val="0"/>
              <w:keepLines w:val="0"/>
              <w:widowControl/>
              <w:suppressLineNumbers w:val="0"/>
              <w:jc w:val="center"/>
              <w:textAlignment w:val="center"/>
              <w:rPr>
                <w:rFonts w:hint="eastAsia" w:ascii="黑体" w:hAnsi="宋体" w:eastAsia="黑体" w:cs="黑体"/>
                <w:b/>
                <w:bCs/>
                <w:i w:val="0"/>
                <w:iCs w:val="0"/>
                <w:color w:val="000000"/>
                <w:sz w:val="22"/>
                <w:szCs w:val="22"/>
                <w:u w:val="none"/>
              </w:rPr>
            </w:pPr>
            <w:r>
              <w:rPr>
                <w:rFonts w:hint="eastAsia" w:ascii="黑体" w:hAnsi="宋体" w:eastAsia="黑体" w:cs="黑体"/>
                <w:b/>
                <w:bCs/>
                <w:i w:val="0"/>
                <w:iCs w:val="0"/>
                <w:color w:val="000000"/>
                <w:kern w:val="0"/>
                <w:sz w:val="22"/>
                <w:szCs w:val="22"/>
                <w:u w:val="none"/>
                <w:lang w:val="en-US" w:eastAsia="zh-CN" w:bidi="ar"/>
              </w:rPr>
              <w:t>指标</w:t>
            </w:r>
          </w:p>
        </w:tc>
        <w:tc>
          <w:tcPr>
            <w:tcW w:w="0" w:type="auto"/>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22"/>
                <w:szCs w:val="22"/>
                <w:u w:val="none"/>
              </w:rPr>
            </w:pPr>
            <w:r>
              <w:rPr>
                <w:rFonts w:hint="eastAsia" w:ascii="黑体" w:hAnsi="宋体" w:eastAsia="黑体" w:cs="黑体"/>
                <w:b/>
                <w:bCs/>
                <w:i w:val="0"/>
                <w:iCs w:val="0"/>
                <w:color w:val="000000"/>
                <w:kern w:val="0"/>
                <w:sz w:val="22"/>
                <w:szCs w:val="22"/>
                <w:u w:val="none"/>
                <w:lang w:val="en-US" w:eastAsia="zh-CN" w:bidi="ar"/>
              </w:rPr>
              <w:t>二级指标</w:t>
            </w:r>
          </w:p>
        </w:tc>
        <w:tc>
          <w:tcPr>
            <w:tcW w:w="0" w:type="auto"/>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22"/>
                <w:szCs w:val="22"/>
                <w:u w:val="none"/>
              </w:rPr>
            </w:pPr>
            <w:r>
              <w:rPr>
                <w:rFonts w:hint="eastAsia" w:ascii="黑体" w:hAnsi="宋体" w:eastAsia="黑体" w:cs="黑体"/>
                <w:b/>
                <w:bCs/>
                <w:i w:val="0"/>
                <w:iCs w:val="0"/>
                <w:color w:val="000000"/>
                <w:kern w:val="0"/>
                <w:sz w:val="22"/>
                <w:szCs w:val="22"/>
                <w:u w:val="none"/>
                <w:lang w:val="en-US" w:eastAsia="zh-CN" w:bidi="ar"/>
              </w:rPr>
              <w:t>三级指标</w:t>
            </w:r>
          </w:p>
        </w:tc>
        <w:tc>
          <w:tcPr>
            <w:tcW w:w="2579" w:type="dxa"/>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22"/>
                <w:szCs w:val="22"/>
                <w:u w:val="none"/>
              </w:rPr>
            </w:pPr>
            <w:r>
              <w:rPr>
                <w:rFonts w:hint="eastAsia" w:ascii="黑体" w:hAnsi="宋体" w:eastAsia="黑体" w:cs="黑体"/>
                <w:b/>
                <w:bCs/>
                <w:i w:val="0"/>
                <w:iCs w:val="0"/>
                <w:color w:val="000000"/>
                <w:kern w:val="0"/>
                <w:sz w:val="22"/>
                <w:szCs w:val="22"/>
                <w:u w:val="none"/>
                <w:lang w:val="en-US" w:eastAsia="zh-CN" w:bidi="ar"/>
              </w:rPr>
              <w:t>指标值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0" w:type="auto"/>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0" w:type="auto"/>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产</w:t>
            </w:r>
          </w:p>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出</w:t>
            </w:r>
          </w:p>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指</w:t>
            </w:r>
          </w:p>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标</w:t>
            </w:r>
          </w:p>
        </w:tc>
        <w:tc>
          <w:tcPr>
            <w:tcW w:w="1594"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数量指标</w:t>
            </w:r>
          </w:p>
        </w:tc>
        <w:tc>
          <w:tcPr>
            <w:tcW w:w="0" w:type="auto"/>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指标1：改建村组道路长度</w:t>
            </w:r>
          </w:p>
        </w:tc>
        <w:tc>
          <w:tcPr>
            <w:tcW w:w="2579"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2千米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0" w:type="auto"/>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0" w:type="auto"/>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94"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0" w:type="auto"/>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指标2：改建村组道路宽度</w:t>
            </w:r>
          </w:p>
        </w:tc>
        <w:tc>
          <w:tcPr>
            <w:tcW w:w="2579"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4米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0" w:type="auto"/>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0" w:type="auto"/>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94"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0" w:type="auto"/>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指标3：新建桥梁</w:t>
            </w:r>
          </w:p>
        </w:tc>
        <w:tc>
          <w:tcPr>
            <w:tcW w:w="2579"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0" w:type="auto"/>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0" w:type="auto"/>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94"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0" w:type="auto"/>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指标4：一、二组新建道路长度</w:t>
            </w:r>
          </w:p>
        </w:tc>
        <w:tc>
          <w:tcPr>
            <w:tcW w:w="2579"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2.5千米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0" w:type="auto"/>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0" w:type="auto"/>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94"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0" w:type="auto"/>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指标5：一、二组新建道路宽度</w:t>
            </w:r>
          </w:p>
        </w:tc>
        <w:tc>
          <w:tcPr>
            <w:tcW w:w="2579"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4米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0" w:type="auto"/>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1594"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质量指标</w:t>
            </w:r>
          </w:p>
        </w:tc>
        <w:tc>
          <w:tcPr>
            <w:tcW w:w="0" w:type="auto"/>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指标1：方案设计变更率</w:t>
            </w:r>
          </w:p>
        </w:tc>
        <w:tc>
          <w:tcPr>
            <w:tcW w:w="2579"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0" w:type="auto"/>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1594"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0" w:type="auto"/>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指标2：竣工达标率</w:t>
            </w:r>
          </w:p>
        </w:tc>
        <w:tc>
          <w:tcPr>
            <w:tcW w:w="2579"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atLeast"/>
          <w:jc w:val="center"/>
        </w:trPr>
        <w:tc>
          <w:tcPr>
            <w:tcW w:w="0" w:type="auto"/>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0" w:type="auto"/>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时效指标</w:t>
            </w:r>
          </w:p>
        </w:tc>
        <w:tc>
          <w:tcPr>
            <w:tcW w:w="0" w:type="auto"/>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指标1：建设年限</w:t>
            </w:r>
          </w:p>
        </w:tc>
        <w:tc>
          <w:tcPr>
            <w:tcW w:w="2579"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1年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0" w:type="auto"/>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0" w:type="auto"/>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成本指标</w:t>
            </w:r>
          </w:p>
        </w:tc>
        <w:tc>
          <w:tcPr>
            <w:tcW w:w="0" w:type="auto"/>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指标1：项目总投入</w:t>
            </w:r>
          </w:p>
        </w:tc>
        <w:tc>
          <w:tcPr>
            <w:tcW w:w="2579"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2142770</w:t>
            </w:r>
            <w:r>
              <w:rPr>
                <w:rFonts w:hint="default" w:ascii="宋体" w:hAnsi="宋体" w:eastAsia="宋体" w:cs="宋体"/>
                <w:i w:val="0"/>
                <w:iCs w:val="0"/>
                <w:color w:val="000000"/>
                <w:sz w:val="22"/>
                <w:szCs w:val="22"/>
                <w:u w:val="none"/>
                <w:lang w:val="en-US" w:eastAsia="zh-CN"/>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0" w:type="auto"/>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0" w:type="auto"/>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预算执行指标</w:t>
            </w:r>
          </w:p>
        </w:tc>
        <w:tc>
          <w:tcPr>
            <w:tcW w:w="0" w:type="auto"/>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指标1：财政资金</w:t>
            </w:r>
          </w:p>
        </w:tc>
        <w:tc>
          <w:tcPr>
            <w:tcW w:w="2579"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lang w:val="en-US" w:eastAsia="zh-CN"/>
              </w:rPr>
              <w:t>2142770</w:t>
            </w:r>
            <w:r>
              <w:rPr>
                <w:rFonts w:hint="default" w:ascii="宋体" w:hAnsi="宋体" w:eastAsia="宋体" w:cs="宋体"/>
                <w:i w:val="0"/>
                <w:iCs w:val="0"/>
                <w:color w:val="000000"/>
                <w:sz w:val="22"/>
                <w:szCs w:val="22"/>
                <w:u w:val="none"/>
                <w:lang w:val="en-US" w:eastAsia="zh-CN"/>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0" w:type="auto"/>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0" w:type="auto"/>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经济效益指标</w:t>
            </w:r>
          </w:p>
        </w:tc>
        <w:tc>
          <w:tcPr>
            <w:tcW w:w="0" w:type="auto"/>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指标1：建设期提供劳务岗位</w:t>
            </w:r>
          </w:p>
        </w:tc>
        <w:tc>
          <w:tcPr>
            <w:tcW w:w="2579"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60个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0" w:type="auto"/>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1594"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社会效益</w:t>
            </w:r>
          </w:p>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w:t>
            </w:r>
          </w:p>
        </w:tc>
        <w:tc>
          <w:tcPr>
            <w:tcW w:w="0" w:type="auto"/>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指标1：改善村庄道路条件</w:t>
            </w:r>
          </w:p>
        </w:tc>
        <w:tc>
          <w:tcPr>
            <w:tcW w:w="2579"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≥4.5千米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0" w:type="auto"/>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1594" w:type="dxa"/>
            <w:vMerge w:val="restart"/>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可持续影响指标</w:t>
            </w:r>
          </w:p>
        </w:tc>
        <w:tc>
          <w:tcPr>
            <w:tcW w:w="3255" w:type="dxa"/>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指标1：持续服务当地群众</w:t>
            </w:r>
          </w:p>
        </w:tc>
        <w:tc>
          <w:tcPr>
            <w:tcW w:w="2579"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≥15年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0" w:type="auto"/>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0" w:type="auto"/>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服务对象</w:t>
            </w:r>
          </w:p>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满意度指标</w:t>
            </w:r>
          </w:p>
        </w:tc>
        <w:tc>
          <w:tcPr>
            <w:tcW w:w="3255"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指标1：群众满意度</w:t>
            </w:r>
          </w:p>
        </w:tc>
        <w:tc>
          <w:tcPr>
            <w:tcW w:w="2579"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w:t>
            </w:r>
          </w:p>
        </w:tc>
      </w:tr>
    </w:tbl>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0"/>
        <w:rPr>
          <w:rFonts w:hint="eastAsia" w:ascii="黑体" w:hAnsi="黑体" w:eastAsia="黑体" w:cs="黑体"/>
          <w:b w:val="0"/>
          <w:bCs w:val="0"/>
          <w:sz w:val="30"/>
          <w:szCs w:val="30"/>
          <w:lang w:val="en-US" w:eastAsia="zh-CN"/>
        </w:rPr>
      </w:pPr>
      <w:bookmarkStart w:id="17" w:name="_Toc23851"/>
      <w:r>
        <w:rPr>
          <w:rFonts w:hint="eastAsia" w:ascii="黑体" w:hAnsi="黑体" w:eastAsia="黑体" w:cs="黑体"/>
          <w:b w:val="0"/>
          <w:bCs w:val="0"/>
          <w:sz w:val="30"/>
          <w:szCs w:val="30"/>
          <w:lang w:val="en-US" w:eastAsia="zh-CN"/>
        </w:rPr>
        <w:t>二、绩效评价工作开展情况</w:t>
      </w:r>
      <w:bookmarkEnd w:id="17"/>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b w:val="0"/>
          <w:bCs w:val="0"/>
          <w:sz w:val="30"/>
          <w:szCs w:val="30"/>
          <w:lang w:val="en-US" w:eastAsia="zh-CN"/>
        </w:rPr>
      </w:pPr>
      <w:bookmarkStart w:id="18" w:name="_Toc1273"/>
      <w:r>
        <w:rPr>
          <w:rFonts w:hint="eastAsia" w:ascii="楷体" w:hAnsi="楷体" w:eastAsia="楷体" w:cs="楷体"/>
          <w:b w:val="0"/>
          <w:bCs w:val="0"/>
          <w:sz w:val="30"/>
          <w:szCs w:val="30"/>
          <w:lang w:val="en-US" w:eastAsia="zh-CN"/>
        </w:rPr>
        <w:t>（一）评价目的、依据、对象、范围</w:t>
      </w:r>
      <w:bookmarkEnd w:id="18"/>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1、评价目的及依据</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楷体" w:hAnsi="楷体" w:eastAsia="楷体" w:cs="楷体"/>
          <w:b w:val="0"/>
          <w:bCs w:val="0"/>
          <w:sz w:val="30"/>
          <w:szCs w:val="30"/>
          <w:lang w:val="en-US" w:eastAsia="zh-CN"/>
        </w:rPr>
      </w:pPr>
      <w:r>
        <w:rPr>
          <w:rFonts w:hint="eastAsia" w:ascii="仿宋" w:hAnsi="仿宋" w:eastAsia="仿宋" w:cs="仿宋"/>
          <w:b w:val="0"/>
          <w:bCs w:val="0"/>
          <w:sz w:val="30"/>
          <w:szCs w:val="30"/>
          <w:lang w:val="en-US" w:eastAsia="zh-CN"/>
        </w:rPr>
        <w:t>绩效评价是全过程预算绩效管理的重要环节。预算绩效管理主体根据设定的绩效目标，运用科学、合理的绩效评价指标、评价标准和评价方法，对财政支出的经济性、效率性和效益性进行客观、公正的评价。本次绩效评价遵循《中华人民共和国预算法》《中华人民共和国预算法实施条例》《中共中央国务院关于全面实施预算绩效管理的意见》《财政部关于贯彻落实〈中共中央国务院关于全面实施预算绩效管理的意见〉的通知》（财预〔2018〕167号）、《财政部关于委托第三方机构参与预算绩效管理的指导意见》、财政部《关于印发〈项目支出绩效评价管理办法〉的通知》（财预〔2020〕10号）、《四川省省级预算事前绩效评估管理暂行办法》等文件精</w:t>
      </w:r>
      <w:r>
        <w:rPr>
          <w:rFonts w:hint="eastAsia" w:ascii="仿宋" w:hAnsi="仿宋" w:eastAsia="仿宋" w:cs="仿宋"/>
          <w:b w:val="0"/>
          <w:bCs w:val="0"/>
          <w:sz w:val="30"/>
          <w:szCs w:val="30"/>
          <w:highlight w:val="none"/>
          <w:lang w:val="en-US" w:eastAsia="zh-CN"/>
        </w:rPr>
        <w:t>神，对阿坝县四洼乡人民政府开展的纳休村村组道路改修建项目进行事后绩效评价，从财</w:t>
      </w:r>
      <w:r>
        <w:rPr>
          <w:rFonts w:hint="eastAsia" w:ascii="仿宋" w:hAnsi="仿宋" w:eastAsia="仿宋" w:cs="仿宋"/>
          <w:b w:val="0"/>
          <w:bCs w:val="0"/>
          <w:sz w:val="30"/>
          <w:szCs w:val="30"/>
          <w:lang w:val="en-US" w:eastAsia="zh-CN"/>
        </w:rPr>
        <w:t>政预算资金使用合规合理性、经济性的角度探寻项目的效率和效益，反映项目绩效目标的实现程度。总结该项目在预算管理、资金管理、项目实施过程管理等方面建立完善和执行内控制度的经验和教训；总结和评价该项目投入产出、效率效益的内在联系和必然结果。通过绩效评价查找项目过程存在的不足和问题，提出合理建议，从而进一步加强和规范财力资金项目的预算绩效管理，切实提高财政项目资金预算的执行力和效益。</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楷体" w:hAnsi="楷体" w:eastAsia="楷体" w:cs="楷体"/>
          <w:b w:val="0"/>
          <w:bCs w:val="0"/>
          <w:sz w:val="30"/>
          <w:szCs w:val="30"/>
          <w:lang w:val="en-US" w:eastAsia="zh-CN"/>
        </w:rPr>
      </w:pPr>
      <w:r>
        <w:rPr>
          <w:rFonts w:hint="eastAsia" w:ascii="仿宋" w:hAnsi="仿宋" w:eastAsia="仿宋" w:cs="仿宋"/>
          <w:b w:val="0"/>
          <w:bCs w:val="0"/>
          <w:sz w:val="30"/>
          <w:szCs w:val="30"/>
          <w:lang w:val="en-US" w:eastAsia="zh-CN"/>
        </w:rPr>
        <w:t>2、评价对象及范围</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本次评价的对象为</w:t>
      </w:r>
      <w:r>
        <w:rPr>
          <w:rFonts w:hint="eastAsia" w:ascii="仿宋" w:hAnsi="仿宋" w:eastAsia="仿宋" w:cs="仿宋"/>
          <w:b w:val="0"/>
          <w:bCs w:val="0"/>
          <w:sz w:val="30"/>
          <w:szCs w:val="30"/>
          <w:highlight w:val="none"/>
          <w:lang w:val="en-US" w:eastAsia="zh-CN"/>
        </w:rPr>
        <w:t>阿坝县四洼乡人民政府开展的纳休村村组道路改修建项目，评价本</w:t>
      </w:r>
      <w:r>
        <w:rPr>
          <w:rFonts w:hint="eastAsia" w:ascii="仿宋" w:hAnsi="仿宋" w:eastAsia="仿宋" w:cs="仿宋"/>
          <w:b w:val="0"/>
          <w:bCs w:val="0"/>
          <w:sz w:val="30"/>
          <w:szCs w:val="30"/>
          <w:lang w:val="en-US" w:eastAsia="zh-CN"/>
        </w:rPr>
        <w:t>项目预算资金的使用及达成效益情况。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评价范围包含纳休村村组道路改修建项目的项目执行后所产出的绩效以及为实现绩效目标所实施的各环节过程，具体包括项目决策、项目过程（包括资金管理、组织实施）、项目产出（包括数量、质量、时效和成本）、项目效益（包括实施效益和满意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default" w:ascii="楷体" w:hAnsi="楷体" w:eastAsia="楷体" w:cs="楷体"/>
          <w:b w:val="0"/>
          <w:bCs w:val="0"/>
          <w:sz w:val="30"/>
          <w:szCs w:val="30"/>
          <w:lang w:val="en-US" w:eastAsia="zh-CN"/>
        </w:rPr>
      </w:pPr>
      <w:bookmarkStart w:id="19" w:name="_Toc28832"/>
      <w:r>
        <w:rPr>
          <w:rFonts w:hint="eastAsia" w:ascii="楷体" w:hAnsi="楷体" w:eastAsia="楷体" w:cs="楷体"/>
          <w:b w:val="0"/>
          <w:bCs w:val="0"/>
          <w:sz w:val="30"/>
          <w:szCs w:val="30"/>
          <w:lang w:val="en-US" w:eastAsia="zh-CN"/>
        </w:rPr>
        <w:t>（二）绩效评价原则、评价指标体系、评价方法、评价标准</w:t>
      </w:r>
      <w:bookmarkEnd w:id="19"/>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1、评价原则</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本次绩效评价遵循科学规范、公开公正、绩效相关的原则：</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（1）科学规范。绩效评价注重财政资金支出的经济性、效率性和有效性，严格执行规定的程序，采用定量与定性分析相结合的方法。</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（2）公正公开。绩效评价客观、公正，标准统一、资料可靠，依法公开并接受监督。</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（3）绩效相关。绩效评价针对具体支出及其产出绩效进行，评价结果清晰反映支出和产出绩效之间的紧密对应关系。</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2、评价指标体系</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根据绩效评价的基本原理、原则和预算绩效管理的相关要求，结合被评价项目的特点，评价组按照逻辑分析法，依照《四川省省级预算事前绩效评估管理暂行办法》及财政部相关文件、《财政项目支出绩效评价指标框架》等，在对项目单位编制的绩效指标进行梳理、补充和修正，在实地调研基础上，结合项目性质和特点，依照重要性原则进行权重分配，形成绩效评价的指标体系。在指标体系设置时，注重其科学性、实用性、可实现性和可操作性，尽可能地设置客观性的量化指标，并适当使用定性指标；既关注项目单位的项目工作目标，也考虑各相关部门的体验和感受，做到相互补充，科学可行，确保充分体现和真实反映本项目绩效目标的完成情况和绩效状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sz w:val="30"/>
          <w:szCs w:val="30"/>
          <w:highlight w:val="none"/>
          <w:lang w:val="en-US" w:eastAsia="zh-CN"/>
        </w:rPr>
        <w:t>纳休村村组道路改修建项目</w:t>
      </w:r>
      <w:r>
        <w:rPr>
          <w:rFonts w:hint="eastAsia" w:ascii="仿宋" w:hAnsi="仿宋" w:eastAsia="仿宋" w:cs="仿宋"/>
          <w:b w:val="0"/>
          <w:bCs w:val="0"/>
          <w:sz w:val="30"/>
          <w:szCs w:val="30"/>
          <w:highlight w:val="none"/>
          <w:lang w:val="en-US" w:eastAsia="zh-CN"/>
        </w:rPr>
        <w:t>绩效评价指标体系由三级指标构成。其中一级指标和二级指标根据《财政项目支出绩效评价指标框架》设置三级指标，尤其是产出类和效益类指标，针对本项目特点进行个性化设置。一级指标4个，决策、过程、产出和效益；二级指标10个，三级指标17个，围绕项目立项、资金投入、项目过程、项目产出、项目效益等方面，客观分析项目的产出和效果，进而挖掘经验和好的做法，发现问题并提出改进意见。</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3、评价方法</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根据现场评价工作方案，由资料搜集组进行本次绩效评价工作所需资料的搜集，</w:t>
      </w:r>
      <w:r>
        <w:rPr>
          <w:rFonts w:hint="eastAsia" w:ascii="仿宋" w:hAnsi="仿宋" w:eastAsia="仿宋" w:cs="仿宋"/>
          <w:b w:val="0"/>
          <w:bCs w:val="0"/>
          <w:sz w:val="30"/>
          <w:szCs w:val="30"/>
          <w:lang w:val="en-US" w:eastAsia="zh-CN"/>
        </w:rPr>
        <w:t>搜集整理资料包括但不限于：政策文件、项目资料、会计原始凭证、记账凭证等，</w:t>
      </w:r>
      <w:r>
        <w:rPr>
          <w:rFonts w:hint="default" w:ascii="仿宋" w:hAnsi="仿宋" w:eastAsia="仿宋" w:cs="仿宋"/>
          <w:b w:val="0"/>
          <w:bCs w:val="0"/>
          <w:sz w:val="30"/>
          <w:szCs w:val="30"/>
          <w:lang w:val="en-US" w:eastAsia="zh-CN"/>
        </w:rPr>
        <w:t>对其进行整理后带回本公司，交由各评价小组，评价小组采用不限于以下方法在内的绩效评价方法对各个项目进行绩效评价。</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评价方法主要包括成本效益分析法、比较法、因素分析法、最低成本法、公众评判法、标杆管理法等。根据评价对象的具体情况，可采用一种或多种方法。本次绩效评价采用的方法是指标评价法、因素</w:t>
      </w:r>
      <w:r>
        <w:rPr>
          <w:rFonts w:hint="eastAsia" w:ascii="仿宋" w:hAnsi="仿宋" w:eastAsia="仿宋" w:cs="仿宋"/>
          <w:b w:val="0"/>
          <w:bCs w:val="0"/>
          <w:sz w:val="30"/>
          <w:szCs w:val="30"/>
          <w:lang w:val="en-US" w:eastAsia="zh-CN"/>
        </w:rPr>
        <w:t>分析</w:t>
      </w:r>
      <w:r>
        <w:rPr>
          <w:rFonts w:hint="default" w:ascii="仿宋" w:hAnsi="仿宋" w:eastAsia="仿宋" w:cs="仿宋"/>
          <w:b w:val="0"/>
          <w:bCs w:val="0"/>
          <w:sz w:val="30"/>
          <w:szCs w:val="30"/>
          <w:lang w:val="en-US" w:eastAsia="zh-CN"/>
        </w:rPr>
        <w:t>法、公众评判法和比较法。</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指标法，旨在通过指标设置、指标分析结果的提炼，反映对项目决策、实施、产出和效益各个环节的判断结果。重点分析决策的科学性、准确性，资金投入和使用的合理性、规范性，项目监管机制的健全性、有效性，项目产出和效益的目标相符性和公众满意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因素</w:t>
      </w:r>
      <w:r>
        <w:rPr>
          <w:rFonts w:hint="eastAsia" w:ascii="仿宋" w:hAnsi="仿宋" w:eastAsia="仿宋" w:cs="仿宋"/>
          <w:b w:val="0"/>
          <w:bCs w:val="0"/>
          <w:sz w:val="30"/>
          <w:szCs w:val="30"/>
          <w:lang w:val="en-US" w:eastAsia="zh-CN"/>
        </w:rPr>
        <w:t>分析</w:t>
      </w:r>
      <w:r>
        <w:rPr>
          <w:rFonts w:hint="default" w:ascii="仿宋" w:hAnsi="仿宋" w:eastAsia="仿宋" w:cs="仿宋"/>
          <w:b w:val="0"/>
          <w:bCs w:val="0"/>
          <w:sz w:val="30"/>
          <w:szCs w:val="30"/>
          <w:lang w:val="en-US" w:eastAsia="zh-CN"/>
        </w:rPr>
        <w:t>法，是指通过综合分析影响财政支出绩效目标实现实施效果的内部、外部因素，综合评价财政支出绩效目标实现程度。如外部环境、内部控制、资金和制度保障、项目实施路径等。</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比较法，是指通过财政支出绩效目标与实施效果、前一轮和当前执行情况、国内同类的行业情况等进行比较，综合分析财政支出绩效目标实现程度。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公众评判法，是指通过专家评议，抽样调查，座谈访谈等方式，反映社会公众对财政项目支出效果进行的评判，以评价财政项目支出绩效目标实现程度。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4.评价标准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本项目的评价标准是依据绩效评价基本原理，以客观性因素为重要依据，以量化指标值为重要原则，分别按照计划标准、行业标准、历史标准等作为衡量项目绩效目标实现程度的判断尺度。对于定性指标，根据指标完成情况分为达成项目指标、部分达成项目指标并具有一定效果、未达成项目指标且效果较差</w:t>
      </w:r>
      <w:r>
        <w:rPr>
          <w:rFonts w:hint="eastAsia" w:ascii="仿宋" w:hAnsi="仿宋" w:eastAsia="仿宋" w:cs="仿宋"/>
          <w:b w:val="0"/>
          <w:bCs w:val="0"/>
          <w:sz w:val="30"/>
          <w:szCs w:val="30"/>
          <w:lang w:val="en-US" w:eastAsia="zh-CN"/>
        </w:rPr>
        <w:t>三档</w:t>
      </w:r>
      <w:r>
        <w:rPr>
          <w:rFonts w:hint="default" w:ascii="仿宋" w:hAnsi="仿宋" w:eastAsia="仿宋" w:cs="仿宋"/>
          <w:b w:val="0"/>
          <w:bCs w:val="0"/>
          <w:sz w:val="30"/>
          <w:szCs w:val="30"/>
          <w:lang w:val="en-US" w:eastAsia="zh-CN"/>
        </w:rPr>
        <w:t>，分别按照该指标对应分值区间100%-80%（含）、80%-60%（含）、60%-0%</w:t>
      </w:r>
      <w:r>
        <w:rPr>
          <w:rFonts w:hint="eastAsia" w:ascii="仿宋" w:hAnsi="仿宋" w:eastAsia="仿宋" w:cs="仿宋"/>
          <w:b w:val="0"/>
          <w:bCs w:val="0"/>
          <w:sz w:val="30"/>
          <w:szCs w:val="30"/>
          <w:lang w:val="en-US" w:eastAsia="zh-CN"/>
        </w:rPr>
        <w:t>，按比例</w:t>
      </w:r>
      <w:r>
        <w:rPr>
          <w:rFonts w:hint="default" w:ascii="仿宋" w:hAnsi="仿宋" w:eastAsia="仿宋" w:cs="仿宋"/>
          <w:b w:val="0"/>
          <w:bCs w:val="0"/>
          <w:sz w:val="30"/>
          <w:szCs w:val="30"/>
          <w:lang w:val="en-US" w:eastAsia="zh-CN"/>
        </w:rPr>
        <w:t>合理确定分值。</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定量指标是可以准确数量定义、精确衡量并能设定绩效目标的考核指标。定量指标按照与设定指标值相比的公式等予以量化，完成指标值</w:t>
      </w:r>
      <w:r>
        <w:rPr>
          <w:rFonts w:hint="eastAsia" w:ascii="仿宋" w:hAnsi="仿宋" w:eastAsia="仿宋" w:cs="仿宋"/>
          <w:b w:val="0"/>
          <w:bCs w:val="0"/>
          <w:sz w:val="30"/>
          <w:szCs w:val="30"/>
          <w:lang w:val="en-US" w:eastAsia="zh-CN"/>
        </w:rPr>
        <w:t>赋予</w:t>
      </w:r>
      <w:r>
        <w:rPr>
          <w:rFonts w:hint="default" w:ascii="仿宋" w:hAnsi="仿宋" w:eastAsia="仿宋" w:cs="仿宋"/>
          <w:b w:val="0"/>
          <w:bCs w:val="0"/>
          <w:sz w:val="30"/>
          <w:szCs w:val="30"/>
          <w:lang w:val="en-US" w:eastAsia="zh-CN"/>
        </w:rPr>
        <w:t>全部权重分值；高于指标值的，分析和反观指标值设定合理性；低于指标值的，按照完成值与指标值的比例得分。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绩效评价结果采取评分</w:t>
      </w:r>
      <w:r>
        <w:rPr>
          <w:rFonts w:hint="default" w:ascii="仿宋" w:hAnsi="仿宋" w:eastAsia="仿宋" w:cs="仿宋"/>
          <w:b w:val="0"/>
          <w:bCs w:val="0"/>
          <w:sz w:val="30"/>
          <w:szCs w:val="30"/>
          <w:highlight w:val="none"/>
          <w:lang w:val="en-US" w:eastAsia="zh-CN"/>
        </w:rPr>
        <w:t>和评级相结合的方式。总分设置为 100分，等级划分为</w:t>
      </w:r>
      <w:r>
        <w:rPr>
          <w:rFonts w:hint="eastAsia" w:ascii="仿宋" w:hAnsi="仿宋" w:eastAsia="仿宋" w:cs="仿宋"/>
          <w:b w:val="0"/>
          <w:bCs w:val="0"/>
          <w:sz w:val="30"/>
          <w:szCs w:val="30"/>
          <w:highlight w:val="none"/>
          <w:lang w:val="en-US" w:eastAsia="zh-CN"/>
        </w:rPr>
        <w:t>四档</w:t>
      </w:r>
      <w:r>
        <w:rPr>
          <w:rFonts w:hint="default" w:ascii="仿宋" w:hAnsi="仿宋" w:eastAsia="仿宋" w:cs="仿宋"/>
          <w:b w:val="0"/>
          <w:bCs w:val="0"/>
          <w:sz w:val="30"/>
          <w:szCs w:val="30"/>
          <w:highlight w:val="none"/>
          <w:lang w:val="en-US" w:eastAsia="zh-CN"/>
        </w:rPr>
        <w:t>：90分（含）-100分为优；80分（含）-90分为良； 60（含）-80分为中；60分以下为差</w:t>
      </w:r>
      <w:r>
        <w:rPr>
          <w:rFonts w:hint="eastAsia" w:ascii="仿宋" w:hAnsi="仿宋" w:eastAsia="仿宋" w:cs="仿宋"/>
          <w:b w:val="0"/>
          <w:bCs w:val="0"/>
          <w:sz w:val="30"/>
          <w:szCs w:val="30"/>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default" w:ascii="楷体" w:hAnsi="楷体" w:eastAsia="楷体" w:cs="楷体"/>
          <w:b w:val="0"/>
          <w:bCs w:val="0"/>
          <w:sz w:val="30"/>
          <w:szCs w:val="30"/>
          <w:lang w:val="en-US" w:eastAsia="zh-CN"/>
        </w:rPr>
      </w:pPr>
      <w:bookmarkStart w:id="20" w:name="_Toc22247"/>
      <w:r>
        <w:rPr>
          <w:rFonts w:hint="eastAsia" w:ascii="楷体" w:hAnsi="楷体" w:eastAsia="楷体" w:cs="楷体"/>
          <w:b w:val="0"/>
          <w:bCs w:val="0"/>
          <w:sz w:val="30"/>
          <w:szCs w:val="30"/>
          <w:lang w:val="en-US" w:eastAsia="zh-CN"/>
        </w:rPr>
        <w:t>（三）绩效评价工作过程保障</w:t>
      </w:r>
      <w:bookmarkEnd w:id="20"/>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1.资料采集方法及过程</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本项目绩效评价工作方案确定后，评价组根据不同的绩效指标，采取了不同的数据采集方法，具体过程及对应的数据采集内容如下：</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 xml:space="preserve">（1）评价工作组根据被评价项目情况，依次对相关项目实施单位开展调研。力图通过调研，了解项目的基本情况、组织管理情况，评价组成员与被评价项目领导工作小组进行沟通，了解项目组织、实施、管理的具体情况，了解和评估财政资金使用的效率和效益，发现资金使用和项目管理中存在的问题并予以核实。为下一步绩效评价工作的全面展开做好准备。 </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采用现场搜集绩效评价工作所需资料，远程开展绩效评价工作的方式开展工作，即委派资料搜集小组进行现场资料搜集整理，搜集整理资料包括但不限于：政策文件、项目资料、会计原始凭证、记账凭证等，依据资料清单进行现场资料搜集工作，将资料带回本公司后统一展开评审工作，在评审过程中需要补充完善资料的，由资料搜集组负责与相关项目单位进行联系，获取所需资料。</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资料汇总整理：资料搜集小组在现场对所搜集的资料进行初步整理后，带回本公司送至评价工作组，由评价工作组对收集到的资料进行进一步的分类整理和审查，分析相关数据；评价工作组按照资料清单对所收集的资料进行整理，对于应提供而未提供的资料，及时与项目主管单位和项目实施单位沟通，要求按照规定提供，最大程度地保证工作的顺利开展。</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（3）问卷调查：为客观测定财政资金的使用效果，依据公共财政支出绩效评价“为公众服务”的原理，引入“满意度”指标，针对项目受益对象和项目参与人员开展满意度调查。</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2.绩效评价实施过程</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1、人员安排</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我公司针对本项目提供的</w:t>
      </w:r>
      <w:r>
        <w:rPr>
          <w:rFonts w:hint="default" w:ascii="仿宋" w:hAnsi="仿宋" w:eastAsia="仿宋" w:cs="仿宋"/>
          <w:b w:val="0"/>
          <w:bCs w:val="0"/>
          <w:sz w:val="30"/>
          <w:szCs w:val="30"/>
          <w:lang w:val="en-US" w:eastAsia="zh-CN"/>
        </w:rPr>
        <w:t>绩效评价工作组</w:t>
      </w:r>
      <w:r>
        <w:rPr>
          <w:rFonts w:hint="eastAsia" w:ascii="仿宋" w:hAnsi="仿宋" w:eastAsia="仿宋" w:cs="仿宋"/>
          <w:b w:val="0"/>
          <w:bCs w:val="0"/>
          <w:sz w:val="30"/>
          <w:szCs w:val="30"/>
          <w:lang w:val="en-US" w:eastAsia="zh-CN"/>
        </w:rPr>
        <w:t>，</w:t>
      </w:r>
      <w:r>
        <w:rPr>
          <w:rFonts w:hint="default" w:ascii="仿宋" w:hAnsi="仿宋" w:eastAsia="仿宋" w:cs="仿宋"/>
          <w:b w:val="0"/>
          <w:bCs w:val="0"/>
          <w:sz w:val="30"/>
          <w:szCs w:val="30"/>
          <w:lang w:val="en-US" w:eastAsia="zh-CN"/>
        </w:rPr>
        <w:t>成员包括1名组长及至少2名组员。并为本项目安排了两名售后服务人员，随时保持与阿坝县财政局以及各项目单位的沟通负责该项目绩效评价工作，包括前期调查，制定工作方案，调查取数，撰写评价报告。同时，本公司聘请相关的顾问专家，提供评价前期辅导工作，协助指导设计绩效评价工作方案、评价指标体系，指导评价报告的撰写。</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2、绩效评价工作方案</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已针对本项目形成完善的工作方案，包含人员安排、实施程序、评价方法、资料交接等在内的工作方案，能够为本项目的绩效评价工作提供方案支撑。</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0"/>
        <w:rPr>
          <w:rFonts w:hint="default" w:ascii="黑体" w:hAnsi="黑体" w:eastAsia="黑体" w:cs="黑体"/>
          <w:b w:val="0"/>
          <w:bCs w:val="0"/>
          <w:sz w:val="30"/>
          <w:szCs w:val="30"/>
          <w:lang w:val="en-US" w:eastAsia="zh-CN"/>
        </w:rPr>
      </w:pPr>
      <w:bookmarkStart w:id="21" w:name="_Toc28945"/>
      <w:r>
        <w:rPr>
          <w:rFonts w:hint="eastAsia" w:ascii="黑体" w:hAnsi="黑体" w:eastAsia="黑体" w:cs="黑体"/>
          <w:b w:val="0"/>
          <w:bCs w:val="0"/>
          <w:sz w:val="30"/>
          <w:szCs w:val="30"/>
          <w:lang w:val="en-US" w:eastAsia="zh-CN"/>
        </w:rPr>
        <w:t>三、绩效评价指标分析</w:t>
      </w:r>
      <w:bookmarkEnd w:id="21"/>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仿宋" w:hAnsi="仿宋" w:eastAsia="仿宋" w:cs="仿宋"/>
          <w:color w:val="0000FF"/>
          <w:sz w:val="30"/>
          <w:szCs w:val="30"/>
          <w:lang w:val="en-US" w:eastAsia="zh-CN"/>
        </w:rPr>
      </w:pPr>
      <w:bookmarkStart w:id="22" w:name="_Toc8576"/>
      <w:r>
        <w:rPr>
          <w:rFonts w:hint="eastAsia" w:ascii="楷体" w:hAnsi="楷体" w:eastAsia="楷体" w:cs="楷体"/>
          <w:b w:val="0"/>
          <w:bCs w:val="0"/>
          <w:sz w:val="30"/>
          <w:szCs w:val="30"/>
          <w:lang w:val="en-US" w:eastAsia="zh-CN"/>
        </w:rPr>
        <w:t>（一）项目决策</w:t>
      </w:r>
      <w:bookmarkEnd w:id="22"/>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项目决策指标主要从项目立项和绩效目标两个要点进行评价，具体包含立项依据充分性和立项程序规范性、绩效目标合理性和绩效指标明确性、预算编制科学性和资金分配合理性等六个方面对项目立项、绩效目标、资金投入决策进行考察。项目决策类指标权重分20%，评</w:t>
      </w:r>
      <w:r>
        <w:rPr>
          <w:rFonts w:hint="eastAsia" w:ascii="仿宋" w:hAnsi="仿宋" w:eastAsia="仿宋" w:cs="仿宋"/>
          <w:b w:val="0"/>
          <w:bCs w:val="0"/>
          <w:sz w:val="30"/>
          <w:szCs w:val="30"/>
          <w:highlight w:val="none"/>
          <w:lang w:val="en-US" w:eastAsia="zh-CN"/>
        </w:rPr>
        <w:t>价得分17分</w:t>
      </w:r>
      <w:r>
        <w:rPr>
          <w:rFonts w:hint="eastAsia" w:ascii="仿宋" w:hAnsi="仿宋" w:eastAsia="仿宋" w:cs="仿宋"/>
          <w:b w:val="0"/>
          <w:bCs w:val="0"/>
          <w:sz w:val="30"/>
          <w:szCs w:val="30"/>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default" w:ascii="仿宋" w:hAnsi="仿宋" w:eastAsia="仿宋" w:cs="仿宋"/>
          <w:b/>
          <w:bCs/>
          <w:sz w:val="30"/>
          <w:szCs w:val="30"/>
          <w:lang w:val="en-US" w:eastAsia="zh-CN"/>
        </w:rPr>
      </w:pPr>
      <w:r>
        <w:rPr>
          <w:rFonts w:hint="eastAsia" w:ascii="仿宋" w:hAnsi="仿宋" w:eastAsia="仿宋" w:cs="仿宋"/>
          <w:b/>
          <w:bCs/>
          <w:sz w:val="30"/>
          <w:szCs w:val="30"/>
          <w:lang w:val="en-US" w:eastAsia="zh-CN"/>
        </w:rPr>
        <w:t>1、项目立项，</w:t>
      </w:r>
      <w:r>
        <w:rPr>
          <w:rFonts w:hint="eastAsia" w:ascii="仿宋" w:hAnsi="仿宋" w:eastAsia="仿宋" w:cs="仿宋"/>
          <w:b/>
          <w:bCs/>
          <w:sz w:val="30"/>
          <w:szCs w:val="30"/>
          <w:highlight w:val="none"/>
          <w:lang w:val="en-US" w:eastAsia="zh-CN"/>
        </w:rPr>
        <w:t>权重6分，得5分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（1）立项依据充分性</w:t>
      </w:r>
      <w:r>
        <w:rPr>
          <w:rFonts w:hint="eastAsia" w:ascii="仿宋" w:hAnsi="仿宋" w:eastAsia="仿宋" w:cs="仿宋"/>
          <w:b w:val="0"/>
          <w:bCs w:val="0"/>
          <w:sz w:val="30"/>
          <w:szCs w:val="30"/>
          <w:highlight w:val="none"/>
          <w:lang w:val="en-US" w:eastAsia="zh-CN"/>
        </w:rPr>
        <w:t>，权重3分，得</w:t>
      </w:r>
      <w:r>
        <w:rPr>
          <w:rFonts w:hint="eastAsia" w:ascii="仿宋" w:hAnsi="仿宋" w:eastAsia="仿宋" w:cs="仿宋"/>
          <w:b w:val="0"/>
          <w:bCs w:val="0"/>
          <w:color w:val="auto"/>
          <w:sz w:val="30"/>
          <w:szCs w:val="30"/>
          <w:highlight w:val="none"/>
          <w:lang w:val="en-US" w:eastAsia="zh-CN"/>
        </w:rPr>
        <w:t>3</w:t>
      </w:r>
      <w:r>
        <w:rPr>
          <w:rFonts w:hint="eastAsia" w:ascii="仿宋" w:hAnsi="仿宋" w:eastAsia="仿宋" w:cs="仿宋"/>
          <w:b w:val="0"/>
          <w:bCs w:val="0"/>
          <w:sz w:val="30"/>
          <w:szCs w:val="30"/>
          <w:highlight w:val="none"/>
          <w:lang w:val="en-US" w:eastAsia="zh-CN"/>
        </w:rPr>
        <w:t>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本指标考察项目立项是否有充分的依</w:t>
      </w:r>
      <w:r>
        <w:rPr>
          <w:rFonts w:hint="eastAsia" w:ascii="仿宋" w:hAnsi="仿宋" w:eastAsia="仿宋" w:cs="仿宋"/>
          <w:b w:val="0"/>
          <w:bCs w:val="0"/>
          <w:sz w:val="30"/>
          <w:szCs w:val="30"/>
          <w:lang w:val="en-US" w:eastAsia="zh-CN"/>
        </w:rPr>
        <w:t>据，是否符合国家和省、市、县的相关规定，是否与项目单位职责密切相关。用以反映和考核项目立项依据情况。</w:t>
      </w:r>
    </w:p>
    <w:p>
      <w:pPr>
        <w:keepNext w:val="0"/>
        <w:keepLines w:val="0"/>
        <w:pageBreakBefore w:val="0"/>
        <w:widowControl w:val="0"/>
        <w:kinsoku/>
        <w:wordWrap/>
        <w:overflowPunct/>
        <w:topLinePunct w:val="0"/>
        <w:autoSpaceDE/>
        <w:autoSpaceDN/>
        <w:bidi w:val="0"/>
        <w:adjustRightInd/>
        <w:snapToGrid/>
        <w:spacing w:afterLines="0"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农村公路中长期发展纲要》指出“总体按照三级及以上公路标准，推进以乡镇及主要经济节点为网点，主要服务乡村地区对外沟通交流及产业经济发展的对外快速骨干公路建设，着力加强与国省干线公路、城市道路、其他运输方式衔接，提高通行能力和运行效率，促进城乡互联互通。结合乡村产业布局和特色村镇建设，推动串联乡村主要旅游景区景点、主要产业和资源节点、中小城镇和特色村庄的区域联网骨干公路建设，促进农村公路与乡村产业深度融合发展。推进农村公路建设项目更多向进村入户倾斜，构建广泛覆盖人口聚居的主要村庄、直接服务农民群众出行和农村生产生活的农村公路基础网络，进一步提高农村公路覆盖范围、通达深度和服务水平，巩固拓展脱贫攻坚成果。结合村庄、经济、产业、人口分布，优化农村公路网络，推进较大人口规模自然村（组）通硬化路建设，对于交通量较小、建养条件困难、高寒高海拔、环境敏感等地区，因地制宜选用合理技术标准和路面形式。有序推进建制村通双车道公路改造、窄路基路面公路拓宽改造或错车道建设。</w:t>
      </w:r>
    </w:p>
    <w:p>
      <w:pPr>
        <w:pStyle w:val="4"/>
        <w:keepNext w:val="0"/>
        <w:keepLines w:val="0"/>
        <w:pageBreakBefore w:val="0"/>
        <w:widowControl w:val="0"/>
        <w:kinsoku/>
        <w:wordWrap/>
        <w:overflowPunct/>
        <w:topLinePunct w:val="0"/>
        <w:autoSpaceDE/>
        <w:autoSpaceDN/>
        <w:bidi w:val="0"/>
        <w:adjustRightInd/>
        <w:snapToGrid/>
        <w:spacing w:after="0" w:line="560" w:lineRule="exact"/>
        <w:textAlignment w:val="auto"/>
        <w:rPr>
          <w:rFonts w:hint="default" w:asciiTheme="minorHAnsi" w:hAnsiTheme="minorHAnsi" w:eastAsiaTheme="minorEastAsia" w:cstheme="minorBidi"/>
          <w:b w:val="0"/>
          <w:bCs w:val="0"/>
          <w:sz w:val="21"/>
          <w:szCs w:val="24"/>
          <w:lang w:val="en-US" w:eastAsia="zh-CN"/>
        </w:rPr>
      </w:pPr>
      <w:r>
        <w:rPr>
          <w:rFonts w:hint="eastAsia" w:ascii="仿宋" w:hAnsi="仿宋" w:eastAsia="仿宋" w:cs="仿宋"/>
          <w:b w:val="0"/>
          <w:bCs w:val="0"/>
          <w:sz w:val="30"/>
          <w:szCs w:val="30"/>
          <w:highlight w:val="none"/>
          <w:lang w:val="en-US" w:eastAsia="zh-CN"/>
        </w:rPr>
        <w:t xml:space="preserve">    上述相关文件，为本项目立项提供了充分的依</w:t>
      </w:r>
      <w:r>
        <w:rPr>
          <w:rFonts w:hint="eastAsia" w:ascii="仿宋" w:hAnsi="仿宋" w:eastAsia="仿宋" w:cs="仿宋"/>
          <w:b w:val="0"/>
          <w:bCs w:val="0"/>
          <w:sz w:val="30"/>
          <w:szCs w:val="30"/>
          <w:lang w:val="en-US" w:eastAsia="zh-CN"/>
        </w:rPr>
        <w:t>据。</w:t>
      </w:r>
    </w:p>
    <w:p>
      <w:pPr>
        <w:keepNext w:val="0"/>
        <w:keepLines w:val="0"/>
        <w:pageBreakBefore w:val="0"/>
        <w:widowControl w:val="0"/>
        <w:kinsoku/>
        <w:wordWrap/>
        <w:overflowPunct/>
        <w:topLinePunct w:val="0"/>
        <w:autoSpaceDE/>
        <w:autoSpaceDN/>
        <w:bidi w:val="0"/>
        <w:adjustRightInd/>
        <w:snapToGrid/>
        <w:spacing w:afterLines="0"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（2）立项程序</w:t>
      </w:r>
      <w:r>
        <w:rPr>
          <w:rFonts w:hint="eastAsia" w:ascii="仿宋" w:hAnsi="仿宋" w:eastAsia="仿宋" w:cs="仿宋"/>
          <w:b w:val="0"/>
          <w:bCs w:val="0"/>
          <w:sz w:val="30"/>
          <w:szCs w:val="30"/>
          <w:highlight w:val="none"/>
          <w:lang w:val="en-US" w:eastAsia="zh-CN"/>
        </w:rPr>
        <w:t>规范性，权重3分，得2分。</w:t>
      </w:r>
    </w:p>
    <w:p>
      <w:pPr>
        <w:keepNext w:val="0"/>
        <w:keepLines w:val="0"/>
        <w:pageBreakBefore w:val="0"/>
        <w:widowControl w:val="0"/>
        <w:kinsoku/>
        <w:wordWrap/>
        <w:overflowPunct/>
        <w:topLinePunct w:val="0"/>
        <w:autoSpaceDE/>
        <w:autoSpaceDN/>
        <w:bidi w:val="0"/>
        <w:adjustRightInd/>
        <w:snapToGrid/>
        <w:spacing w:afterLines="0"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本指标考察项目的申请、设立过程是否符合相关要求，用以反映和考核项目立项的规范情况。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该项目按照阿坝县财政局规定的程序申请设立，阿坝县四洼乡人民政府先内部讨论决议设立该项目，经过主管部门和财政部门等审核。本项目已编制实施方案，但是实施方案中缺少对项目内容的充分阐述，缺少对项目工程地质条件，水文、自然环境等内容进行充分设计，需要减少因工程施工产生污染及对周边环境的影响。</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default" w:ascii="仿宋" w:hAnsi="仿宋" w:eastAsia="仿宋" w:cs="仿宋"/>
          <w:b/>
          <w:bCs/>
          <w:sz w:val="30"/>
          <w:szCs w:val="30"/>
          <w:lang w:val="en-US" w:eastAsia="zh-CN"/>
        </w:rPr>
      </w:pPr>
      <w:r>
        <w:rPr>
          <w:rFonts w:hint="eastAsia" w:ascii="仿宋" w:hAnsi="仿宋" w:eastAsia="仿宋" w:cs="仿宋"/>
          <w:b/>
          <w:bCs/>
          <w:sz w:val="30"/>
          <w:szCs w:val="30"/>
          <w:lang w:val="en-US" w:eastAsia="zh-CN"/>
        </w:rPr>
        <w:t>2、绩效目标，</w:t>
      </w:r>
      <w:r>
        <w:rPr>
          <w:rFonts w:hint="eastAsia" w:ascii="仿宋" w:hAnsi="仿宋" w:eastAsia="仿宋" w:cs="仿宋"/>
          <w:b/>
          <w:bCs/>
          <w:sz w:val="30"/>
          <w:szCs w:val="30"/>
          <w:highlight w:val="none"/>
          <w:lang w:val="en-US" w:eastAsia="zh-CN"/>
        </w:rPr>
        <w:t>权重8分，得分6分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（1）绩效目标合理性，权重4分，得分3分。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 xml:space="preserve">本指标考察项目所设定的绩效目标是否依据充分，是否符合客观实际，用以反映和考核项目绩效目标与项目实施的相符情况。  </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阿坝县四洼乡人民政府</w:t>
      </w:r>
      <w:r>
        <w:rPr>
          <w:rFonts w:ascii="仿宋" w:hAnsi="仿宋" w:eastAsia="仿宋" w:cs="仿宋"/>
          <w:sz w:val="30"/>
          <w:szCs w:val="30"/>
          <w:highlight w:val="none"/>
        </w:rPr>
        <w:t>结合项目情况</w:t>
      </w:r>
      <w:r>
        <w:rPr>
          <w:rFonts w:hint="eastAsia" w:ascii="仿宋" w:hAnsi="仿宋" w:eastAsia="仿宋" w:cs="仿宋"/>
          <w:sz w:val="30"/>
          <w:szCs w:val="30"/>
          <w:highlight w:val="none"/>
        </w:rPr>
        <w:t>根据项目建设内容、项目预期产出、项目实施计划、资金筹措、项目服务对象、项目效益等方面的具体情况，</w:t>
      </w:r>
      <w:r>
        <w:rPr>
          <w:rFonts w:hint="eastAsia" w:ascii="仿宋" w:hAnsi="仿宋" w:eastAsia="仿宋" w:cs="仿宋"/>
          <w:sz w:val="30"/>
          <w:szCs w:val="30"/>
          <w:highlight w:val="none"/>
          <w:lang w:eastAsia="zh-CN"/>
        </w:rPr>
        <w:t>设置</w:t>
      </w:r>
      <w:r>
        <w:rPr>
          <w:rFonts w:hint="eastAsia" w:ascii="仿宋" w:hAnsi="仿宋" w:eastAsia="仿宋" w:cs="仿宋"/>
          <w:sz w:val="30"/>
          <w:szCs w:val="30"/>
          <w:highlight w:val="none"/>
        </w:rPr>
        <w:t>了三级绩效目标申报表</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lang w:val="en-US" w:eastAsia="zh-CN"/>
        </w:rPr>
        <w:t>产出</w:t>
      </w:r>
      <w:r>
        <w:rPr>
          <w:rFonts w:hint="eastAsia" w:ascii="仿宋" w:hAnsi="仿宋" w:eastAsia="仿宋" w:cs="仿宋"/>
          <w:sz w:val="30"/>
          <w:szCs w:val="30"/>
          <w:highlight w:val="none"/>
          <w:lang w:eastAsia="zh-CN"/>
        </w:rPr>
        <w:t>指标中数量、质量指标根据该项目具体工作内容展开。</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本项目指标设置不健全，根据评价组查阅本项目绩效目标申报表，纳休村村组道路改修建项目绩效目标申报表中包含了数量、质量、效益等指标。未根据项目建设对生态环境的影响而设置生态效益指标。</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（2）绩效指标明确性</w:t>
      </w:r>
      <w:r>
        <w:rPr>
          <w:rFonts w:hint="eastAsia" w:ascii="仿宋" w:hAnsi="仿宋" w:eastAsia="仿宋" w:cs="仿宋"/>
          <w:b w:val="0"/>
          <w:bCs w:val="0"/>
          <w:sz w:val="30"/>
          <w:szCs w:val="30"/>
          <w:highlight w:val="none"/>
          <w:lang w:val="en-US" w:eastAsia="zh-CN"/>
        </w:rPr>
        <w:t>，权重4分，得分3分。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本指标考察依据绩效目标设定的</w:t>
      </w:r>
      <w:r>
        <w:rPr>
          <w:rFonts w:hint="eastAsia" w:ascii="仿宋" w:hAnsi="仿宋" w:eastAsia="仿宋" w:cs="仿宋"/>
          <w:b w:val="0"/>
          <w:bCs w:val="0"/>
          <w:sz w:val="30"/>
          <w:szCs w:val="30"/>
          <w:lang w:val="en-US" w:eastAsia="zh-CN"/>
        </w:rPr>
        <w:t xml:space="preserve">绩效指标是否清晰、细化、可衡量等，用以反映和考核项目绩效目标与项目实施的相符情况。  </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本项目一级目标分为产出目标和效益目标；且已分类设置二级和三级指标，但在二级指标中，</w:t>
      </w:r>
      <w:r>
        <w:rPr>
          <w:rFonts w:hint="eastAsia" w:ascii="仿宋" w:hAnsi="仿宋" w:eastAsia="仿宋" w:cs="仿宋"/>
          <w:sz w:val="30"/>
          <w:szCs w:val="30"/>
          <w:highlight w:val="none"/>
          <w:lang w:val="en-US" w:eastAsia="zh-CN"/>
        </w:rPr>
        <w:t>时效指标设置不明确，未明确项目开工竣工时间。</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bCs/>
          <w:sz w:val="30"/>
          <w:szCs w:val="30"/>
          <w:highlight w:val="none"/>
          <w:lang w:val="en-US" w:eastAsia="zh-CN"/>
        </w:rPr>
      </w:pPr>
      <w:r>
        <w:rPr>
          <w:rFonts w:hint="eastAsia" w:ascii="仿宋" w:hAnsi="仿宋" w:eastAsia="仿宋" w:cs="仿宋"/>
          <w:b/>
          <w:bCs/>
          <w:sz w:val="30"/>
          <w:szCs w:val="30"/>
          <w:highlight w:val="none"/>
          <w:lang w:val="en-US" w:eastAsia="zh-CN"/>
        </w:rPr>
        <w:t>3、资金投入，权重6分，得分6分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（1）预算编制科学性，权重3分，得分3分。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本指标考察项目预算编制是否经过科学论证、有明确标准，资金额度与年度目标是否相适应</w:t>
      </w:r>
      <w:r>
        <w:rPr>
          <w:rFonts w:hint="eastAsia" w:ascii="仿宋" w:hAnsi="仿宋" w:eastAsia="仿宋" w:cs="仿宋"/>
          <w:b w:val="0"/>
          <w:bCs w:val="0"/>
          <w:sz w:val="30"/>
          <w:szCs w:val="30"/>
          <w:lang w:val="en-US" w:eastAsia="zh-CN"/>
        </w:rPr>
        <w:t>，用以反映和考核项目预算编制的科学性、合理性情况。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本项目预算编制经过科学论证，总体预算计划由项目单位进行合理确定把关，具有科学性。</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项目</w:t>
      </w:r>
      <w:r>
        <w:rPr>
          <w:rFonts w:hint="eastAsia" w:ascii="仿宋" w:hAnsi="仿宋" w:eastAsia="仿宋" w:cs="仿宋"/>
          <w:b w:val="0"/>
          <w:bCs w:val="0"/>
          <w:sz w:val="30"/>
          <w:szCs w:val="30"/>
          <w:lang w:val="en-US" w:eastAsia="zh-CN"/>
        </w:rPr>
        <w:t>立项预计</w:t>
      </w:r>
      <w:r>
        <w:rPr>
          <w:rFonts w:hint="default" w:ascii="仿宋" w:hAnsi="仿宋" w:eastAsia="仿宋" w:cs="仿宋"/>
          <w:b w:val="0"/>
          <w:bCs w:val="0"/>
          <w:sz w:val="30"/>
          <w:szCs w:val="30"/>
          <w:lang w:val="en-US" w:eastAsia="zh-CN"/>
        </w:rPr>
        <w:t>资金总额为</w:t>
      </w:r>
      <w:r>
        <w:rPr>
          <w:rFonts w:hint="eastAsia" w:ascii="仿宋" w:hAnsi="仿宋" w:eastAsia="仿宋" w:cs="仿宋"/>
          <w:sz w:val="30"/>
          <w:szCs w:val="30"/>
          <w:lang w:val="en-US" w:eastAsia="zh-CN"/>
        </w:rPr>
        <w:t>300.00万元</w:t>
      </w:r>
      <w:r>
        <w:rPr>
          <w:rFonts w:hint="default" w:ascii="仿宋" w:hAnsi="仿宋" w:eastAsia="仿宋" w:cs="仿宋"/>
          <w:b w:val="0"/>
          <w:bCs w:val="0"/>
          <w:sz w:val="30"/>
          <w:szCs w:val="30"/>
          <w:lang w:val="en-US" w:eastAsia="zh-CN"/>
        </w:rPr>
        <w:t>，</w:t>
      </w:r>
      <w:r>
        <w:rPr>
          <w:rFonts w:hint="eastAsia" w:ascii="仿宋" w:hAnsi="仿宋" w:eastAsia="仿宋" w:cs="仿宋"/>
          <w:sz w:val="30"/>
          <w:szCs w:val="30"/>
          <w:lang w:val="en-US" w:eastAsia="zh-CN"/>
        </w:rPr>
        <w:t>依据《</w:t>
      </w:r>
      <w:r>
        <w:rPr>
          <w:rFonts w:hint="eastAsia" w:ascii="仿宋" w:hAnsi="仿宋" w:eastAsia="仿宋" w:cs="仿宋"/>
          <w:sz w:val="30"/>
          <w:szCs w:val="30"/>
          <w:lang w:eastAsia="zh-CN"/>
        </w:rPr>
        <w:t>纳休村村组道路改修建项目</w:t>
      </w:r>
      <w:r>
        <w:rPr>
          <w:rFonts w:hint="eastAsia" w:ascii="仿宋" w:hAnsi="仿宋" w:eastAsia="仿宋" w:cs="仿宋"/>
          <w:sz w:val="30"/>
          <w:szCs w:val="30"/>
          <w:lang w:val="en-US" w:eastAsia="zh-CN"/>
        </w:rPr>
        <w:t>实施方案》列示，项目</w:t>
      </w:r>
      <w:r>
        <w:rPr>
          <w:rFonts w:hint="eastAsia" w:ascii="仿宋" w:hAnsi="仿宋" w:eastAsia="仿宋" w:cs="仿宋"/>
          <w:sz w:val="30"/>
          <w:szCs w:val="30"/>
        </w:rPr>
        <w:t>资金来源</w:t>
      </w:r>
      <w:r>
        <w:rPr>
          <w:rFonts w:hint="eastAsia" w:ascii="仿宋" w:hAnsi="仿宋" w:eastAsia="仿宋" w:cs="仿宋"/>
          <w:sz w:val="30"/>
          <w:szCs w:val="30"/>
          <w:lang w:eastAsia="zh-CN"/>
        </w:rPr>
        <w:t>涉农整合资金</w:t>
      </w:r>
      <w:r>
        <w:rPr>
          <w:rFonts w:hint="eastAsia" w:ascii="仿宋" w:hAnsi="仿宋" w:eastAsia="仿宋" w:cs="仿宋"/>
          <w:b w:val="0"/>
          <w:bCs w:val="0"/>
          <w:sz w:val="30"/>
          <w:szCs w:val="30"/>
          <w:lang w:val="en-US" w:eastAsia="zh-CN"/>
        </w:rPr>
        <w:t>。根据阿坝州财政局、阿坝州乡村振兴局、阿坝州发改委、阿坝州民宗委文件《阿州财农（2023）14号》、阿坝县财政局《阿县财农（2023）8号》文件列示，确认</w:t>
      </w:r>
      <w:r>
        <w:rPr>
          <w:rFonts w:hint="eastAsia" w:ascii="仿宋" w:hAnsi="仿宋" w:eastAsia="仿宋" w:cs="仿宋"/>
          <w:sz w:val="30"/>
          <w:szCs w:val="30"/>
          <w:lang w:val="en-US" w:eastAsia="zh-CN"/>
        </w:rPr>
        <w:t>纳休村村组道路改修建项目资金安排为</w:t>
      </w:r>
      <w:r>
        <w:rPr>
          <w:rFonts w:hint="eastAsia" w:ascii="仿宋" w:hAnsi="仿宋" w:eastAsia="仿宋" w:cs="仿宋"/>
          <w:b w:val="0"/>
          <w:bCs w:val="0"/>
          <w:sz w:val="30"/>
          <w:szCs w:val="30"/>
          <w:lang w:val="en-US" w:eastAsia="zh-CN"/>
        </w:rPr>
        <w:t>300.00万元</w:t>
      </w:r>
      <w:r>
        <w:rPr>
          <w:rFonts w:hint="eastAsia" w:ascii="仿宋" w:hAnsi="仿宋" w:eastAsia="仿宋" w:cs="仿宋"/>
          <w:sz w:val="30"/>
          <w:szCs w:val="30"/>
          <w:lang w:val="en-US" w:eastAsia="zh-CN"/>
        </w:rPr>
        <w:t>，已落实资金为214.28万元，已下达资金214.28万元。项目预算额度测算依据充分，经过科学论证、具有明确标准，资金额度与年度目标和项目建设计划相匹配。</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（2）资金分配合理性</w:t>
      </w:r>
      <w:r>
        <w:rPr>
          <w:rFonts w:hint="eastAsia" w:ascii="仿宋" w:hAnsi="仿宋" w:eastAsia="仿宋" w:cs="仿宋"/>
          <w:b w:val="0"/>
          <w:bCs w:val="0"/>
          <w:sz w:val="30"/>
          <w:szCs w:val="30"/>
          <w:highlight w:val="none"/>
          <w:lang w:val="en-US" w:eastAsia="zh-CN"/>
        </w:rPr>
        <w:t>，权重3分，得分3分。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本指标考察项目预算资金</w:t>
      </w:r>
      <w:r>
        <w:rPr>
          <w:rFonts w:hint="eastAsia" w:ascii="仿宋" w:hAnsi="仿宋" w:eastAsia="仿宋" w:cs="仿宋"/>
          <w:b w:val="0"/>
          <w:bCs w:val="0"/>
          <w:sz w:val="30"/>
          <w:szCs w:val="30"/>
          <w:lang w:val="en-US" w:eastAsia="zh-CN"/>
        </w:rPr>
        <w:t>分配是否有测算依据，用以反映和考核项目预算资金分配的科学性、合理性情况。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本项目资金分配包含建筑工程、安装工程、施工临时工程、独立费用、预备费等，均按相关规定和实际需要进行分配，</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项目资金实际用于本项目基础设施建设、临时工程及设施设备采购等，本项目资金分配结果与规划一致。</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default" w:ascii="楷体" w:hAnsi="楷体" w:eastAsia="楷体" w:cs="楷体"/>
          <w:b w:val="0"/>
          <w:bCs w:val="0"/>
          <w:sz w:val="30"/>
          <w:szCs w:val="30"/>
          <w:lang w:val="en-US" w:eastAsia="zh-CN"/>
        </w:rPr>
      </w:pPr>
      <w:bookmarkStart w:id="23" w:name="_Toc8603"/>
      <w:r>
        <w:rPr>
          <w:rFonts w:hint="eastAsia" w:ascii="楷体" w:hAnsi="楷体" w:eastAsia="楷体" w:cs="楷体"/>
          <w:b w:val="0"/>
          <w:bCs w:val="0"/>
          <w:sz w:val="30"/>
          <w:szCs w:val="30"/>
          <w:lang w:val="en-US" w:eastAsia="zh-CN"/>
        </w:rPr>
        <w:t>（二）项目过程</w:t>
      </w:r>
      <w:bookmarkEnd w:id="23"/>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项目过程指标主要从资金管理和组织实施两个要点评价，具体包含项目资金到位率、预算执行率、资金使用合规性，管理制度健全性、制度执行有效性、项目档案管理完整性等七个方面对项目资金管理、组织实施进行考核。项目过程管理指标权重20%，实际评价</w:t>
      </w:r>
      <w:r>
        <w:rPr>
          <w:rFonts w:hint="eastAsia" w:ascii="仿宋" w:hAnsi="仿宋" w:eastAsia="仿宋" w:cs="仿宋"/>
          <w:b w:val="0"/>
          <w:bCs w:val="0"/>
          <w:sz w:val="30"/>
          <w:szCs w:val="30"/>
          <w:highlight w:val="none"/>
          <w:lang w:val="en-US" w:eastAsia="zh-CN"/>
        </w:rPr>
        <w:t>得分17.8分</w:t>
      </w:r>
      <w:r>
        <w:rPr>
          <w:rFonts w:hint="eastAsia" w:ascii="仿宋" w:hAnsi="仿宋" w:eastAsia="仿宋" w:cs="仿宋"/>
          <w:b w:val="0"/>
          <w:bCs w:val="0"/>
          <w:sz w:val="30"/>
          <w:szCs w:val="30"/>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bCs/>
          <w:sz w:val="30"/>
          <w:szCs w:val="30"/>
          <w:lang w:val="en-US" w:eastAsia="zh-CN"/>
        </w:rPr>
        <w:t>1、资金管理，</w:t>
      </w:r>
      <w:r>
        <w:rPr>
          <w:rFonts w:hint="eastAsia" w:ascii="仿宋" w:hAnsi="仿宋" w:eastAsia="仿宋" w:cs="仿宋"/>
          <w:b/>
          <w:bCs/>
          <w:sz w:val="30"/>
          <w:szCs w:val="30"/>
          <w:highlight w:val="none"/>
          <w:lang w:val="en-US" w:eastAsia="zh-CN"/>
        </w:rPr>
        <w:t>权重12分，得分11.8分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（1）资金到位率，权重4分，得分4分。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考察项目资金支付到位及时情况。用以反映和考核资金落实情况对项目实施的总体保障程度。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color w:val="auto"/>
          <w:sz w:val="30"/>
          <w:szCs w:val="30"/>
          <w:highlight w:val="none"/>
          <w:lang w:val="en-US" w:eastAsia="zh-CN"/>
        </w:rPr>
      </w:pPr>
      <w:r>
        <w:rPr>
          <w:rFonts w:hint="eastAsia" w:ascii="仿宋" w:hAnsi="仿宋" w:eastAsia="仿宋" w:cs="仿宋"/>
          <w:b w:val="0"/>
          <w:bCs w:val="0"/>
          <w:sz w:val="30"/>
          <w:szCs w:val="30"/>
          <w:lang w:val="en-US" w:eastAsia="zh-CN"/>
        </w:rPr>
        <w:t>本项目立项预估资金总额为300.00万元，依据《纳休村村组道路改修建项目实施方案》列示，项目资金来源为涉农整合资金。根据阿坝州财政局、阿坝州乡村振兴局、阿坝州发改委、阿坝州民宗委文件《阿州财农（2023）14号》文件、阿坝县财政局《阿县财农（2023）8号》列示，确认</w:t>
      </w:r>
      <w:r>
        <w:rPr>
          <w:rFonts w:hint="eastAsia" w:ascii="仿宋" w:hAnsi="仿宋" w:eastAsia="仿宋" w:cs="仿宋"/>
          <w:sz w:val="30"/>
          <w:szCs w:val="30"/>
          <w:lang w:val="en-US" w:eastAsia="zh-CN"/>
        </w:rPr>
        <w:t>纳休村村组道路改修建项目资金预算为</w:t>
      </w:r>
      <w:r>
        <w:rPr>
          <w:rFonts w:hint="eastAsia" w:ascii="仿宋" w:hAnsi="仿宋" w:eastAsia="仿宋" w:cs="仿宋"/>
          <w:b w:val="0"/>
          <w:bCs w:val="0"/>
          <w:sz w:val="30"/>
          <w:szCs w:val="30"/>
          <w:lang w:val="en-US" w:eastAsia="zh-CN"/>
        </w:rPr>
        <w:t>300.00万元</w:t>
      </w:r>
      <w:r>
        <w:rPr>
          <w:rFonts w:hint="eastAsia" w:ascii="仿宋" w:hAnsi="仿宋" w:eastAsia="仿宋" w:cs="仿宋"/>
          <w:sz w:val="30"/>
          <w:szCs w:val="30"/>
          <w:lang w:val="en-US" w:eastAsia="zh-CN"/>
        </w:rPr>
        <w:t>，已落实资金为214.28万元，已下达资金214.28万元。</w:t>
      </w:r>
      <w:r>
        <w:rPr>
          <w:rFonts w:hint="eastAsia" w:ascii="仿宋" w:hAnsi="仿宋" w:eastAsia="仿宋" w:cs="仿宋"/>
          <w:color w:val="auto"/>
          <w:sz w:val="30"/>
          <w:szCs w:val="30"/>
          <w:highlight w:val="none"/>
          <w:lang w:val="en-US" w:eastAsia="zh-CN"/>
        </w:rPr>
        <w:t>资金到位率=（到位资金/预算资金）*100%。项目资金到位率为100%。</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（2）</w:t>
      </w:r>
      <w:r>
        <w:rPr>
          <w:rFonts w:hint="default" w:ascii="仿宋" w:hAnsi="仿宋" w:eastAsia="仿宋" w:cs="仿宋"/>
          <w:b w:val="0"/>
          <w:bCs w:val="0"/>
          <w:sz w:val="30"/>
          <w:szCs w:val="30"/>
          <w:highlight w:val="none"/>
          <w:lang w:val="en-US" w:eastAsia="zh-CN"/>
        </w:rPr>
        <w:t>项目预算执行率</w:t>
      </w:r>
      <w:r>
        <w:rPr>
          <w:rFonts w:hint="eastAsia" w:ascii="仿宋" w:hAnsi="仿宋" w:eastAsia="仿宋" w:cs="仿宋"/>
          <w:b w:val="0"/>
          <w:bCs w:val="0"/>
          <w:sz w:val="30"/>
          <w:szCs w:val="30"/>
          <w:highlight w:val="none"/>
          <w:lang w:val="en-US" w:eastAsia="zh-CN"/>
        </w:rPr>
        <w:t>，权重4分，得分3.8分。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default" w:ascii="仿宋" w:hAnsi="仿宋" w:eastAsia="仿宋" w:cs="仿宋"/>
          <w:b w:val="0"/>
          <w:bCs w:val="0"/>
          <w:sz w:val="30"/>
          <w:szCs w:val="30"/>
          <w:highlight w:val="none"/>
          <w:lang w:val="en-US" w:eastAsia="zh-CN"/>
        </w:rPr>
        <w:t>本指标考察项目预算资金是否按照计划执行，用以反映或考核项目预算执行情况</w:t>
      </w:r>
      <w:r>
        <w:rPr>
          <w:rFonts w:hint="eastAsia" w:ascii="仿宋" w:hAnsi="仿宋" w:eastAsia="仿宋" w:cs="仿宋"/>
          <w:b w:val="0"/>
          <w:bCs w:val="0"/>
          <w:sz w:val="30"/>
          <w:szCs w:val="30"/>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根据本项目实际情况，截至绩效评价日2023年10月25日，</w:t>
      </w:r>
      <w:r>
        <w:rPr>
          <w:rFonts w:hint="eastAsia" w:ascii="仿宋" w:hAnsi="仿宋" w:eastAsia="仿宋" w:cs="仿宋"/>
          <w:b w:val="0"/>
          <w:bCs w:val="0"/>
          <w:sz w:val="30"/>
          <w:szCs w:val="30"/>
          <w:lang w:val="en-US" w:eastAsia="zh-CN"/>
        </w:rPr>
        <w:t>根据阿坝州财政局、阿坝州乡村振兴局、阿坝州发改委、阿坝州民宗委文件《阿州财农（2023）14号》文件、阿坝县财政局《阿县财农（2023）8号》列示，确认</w:t>
      </w:r>
      <w:r>
        <w:rPr>
          <w:rFonts w:hint="eastAsia" w:ascii="仿宋" w:hAnsi="仿宋" w:eastAsia="仿宋" w:cs="仿宋"/>
          <w:sz w:val="30"/>
          <w:szCs w:val="30"/>
          <w:lang w:val="en-US" w:eastAsia="zh-CN"/>
        </w:rPr>
        <w:t>纳休村村组道路改修建项目资金安排为</w:t>
      </w:r>
      <w:r>
        <w:rPr>
          <w:rFonts w:hint="eastAsia" w:ascii="仿宋" w:hAnsi="仿宋" w:eastAsia="仿宋" w:cs="仿宋"/>
          <w:b w:val="0"/>
          <w:bCs w:val="0"/>
          <w:sz w:val="30"/>
          <w:szCs w:val="30"/>
          <w:lang w:val="en-US" w:eastAsia="zh-CN"/>
        </w:rPr>
        <w:t>300.00万元</w:t>
      </w:r>
      <w:r>
        <w:rPr>
          <w:rFonts w:hint="eastAsia" w:ascii="仿宋" w:hAnsi="仿宋" w:eastAsia="仿宋" w:cs="仿宋"/>
          <w:sz w:val="30"/>
          <w:szCs w:val="30"/>
          <w:lang w:val="en-US" w:eastAsia="zh-CN"/>
        </w:rPr>
        <w:t>，已落实资金为214.28万元，已下达资金214.28万元，本项目已</w:t>
      </w:r>
      <w:r>
        <w:rPr>
          <w:rFonts w:hint="eastAsia" w:ascii="仿宋" w:hAnsi="仿宋" w:eastAsia="仿宋" w:cs="仿宋"/>
          <w:b w:val="0"/>
          <w:bCs w:val="0"/>
          <w:sz w:val="30"/>
          <w:szCs w:val="30"/>
          <w:lang w:val="en-US" w:eastAsia="zh-CN"/>
        </w:rPr>
        <w:t>支付203.94万元</w:t>
      </w:r>
      <w:r>
        <w:rPr>
          <w:rFonts w:hint="eastAsia" w:ascii="仿宋" w:hAnsi="仿宋" w:eastAsia="仿宋" w:cs="仿宋"/>
          <w:sz w:val="30"/>
          <w:szCs w:val="30"/>
          <w:lang w:val="en-US" w:eastAsia="zh-CN"/>
        </w:rPr>
        <w:t>。</w:t>
      </w:r>
      <w:r>
        <w:rPr>
          <w:rFonts w:hint="default" w:ascii="仿宋" w:hAnsi="仿宋" w:eastAsia="仿宋" w:cs="仿宋"/>
          <w:b w:val="0"/>
          <w:bCs w:val="0"/>
          <w:sz w:val="30"/>
          <w:szCs w:val="30"/>
          <w:highlight w:val="none"/>
          <w:lang w:val="en-US" w:eastAsia="zh-CN"/>
        </w:rPr>
        <w:t>预算执行率=</w:t>
      </w:r>
      <w:r>
        <w:rPr>
          <w:rFonts w:hint="eastAsia" w:ascii="仿宋" w:hAnsi="仿宋" w:eastAsia="仿宋" w:cs="仿宋"/>
          <w:b w:val="0"/>
          <w:bCs w:val="0"/>
          <w:sz w:val="30"/>
          <w:szCs w:val="30"/>
          <w:highlight w:val="none"/>
          <w:lang w:val="en-US" w:eastAsia="zh-CN"/>
        </w:rPr>
        <w:t>（</w:t>
      </w:r>
      <w:r>
        <w:rPr>
          <w:rFonts w:hint="default" w:ascii="仿宋" w:hAnsi="仿宋" w:eastAsia="仿宋" w:cs="仿宋"/>
          <w:b w:val="0"/>
          <w:bCs w:val="0"/>
          <w:sz w:val="30"/>
          <w:szCs w:val="30"/>
          <w:highlight w:val="none"/>
          <w:lang w:val="en-US" w:eastAsia="zh-CN"/>
        </w:rPr>
        <w:t>实际支出资金/实际到位资金</w:t>
      </w:r>
      <w:r>
        <w:rPr>
          <w:rFonts w:hint="eastAsia" w:ascii="仿宋" w:hAnsi="仿宋" w:eastAsia="仿宋" w:cs="仿宋"/>
          <w:b w:val="0"/>
          <w:bCs w:val="0"/>
          <w:sz w:val="30"/>
          <w:szCs w:val="30"/>
          <w:highlight w:val="none"/>
          <w:lang w:val="en-US" w:eastAsia="zh-CN"/>
        </w:rPr>
        <w:t>）</w:t>
      </w:r>
      <w:r>
        <w:rPr>
          <w:rFonts w:hint="eastAsia" w:ascii="仿宋" w:hAnsi="仿宋" w:eastAsia="仿宋" w:cs="仿宋"/>
          <w:sz w:val="30"/>
          <w:szCs w:val="30"/>
          <w:highlight w:val="none"/>
          <w:lang w:val="en-US" w:eastAsia="zh-CN"/>
        </w:rPr>
        <w:t>*100%</w:t>
      </w:r>
      <w:r>
        <w:rPr>
          <w:rFonts w:hint="eastAsia" w:ascii="仿宋" w:hAnsi="仿宋" w:eastAsia="仿宋" w:cs="仿宋"/>
          <w:b w:val="0"/>
          <w:bCs w:val="0"/>
          <w:sz w:val="30"/>
          <w:szCs w:val="30"/>
          <w:highlight w:val="none"/>
          <w:lang w:val="en-US" w:eastAsia="zh-CN"/>
        </w:rPr>
        <w:t>，</w:t>
      </w:r>
      <w:r>
        <w:rPr>
          <w:rFonts w:hint="default" w:ascii="仿宋" w:hAnsi="仿宋" w:eastAsia="仿宋" w:cs="仿宋"/>
          <w:b w:val="0"/>
          <w:bCs w:val="0"/>
          <w:sz w:val="30"/>
          <w:szCs w:val="30"/>
          <w:highlight w:val="none"/>
          <w:lang w:val="en-US" w:eastAsia="zh-CN"/>
        </w:rPr>
        <w:t>项目预算执行率</w:t>
      </w:r>
      <w:r>
        <w:rPr>
          <w:rFonts w:hint="eastAsia" w:ascii="仿宋" w:hAnsi="仿宋" w:eastAsia="仿宋" w:cs="仿宋"/>
          <w:b w:val="0"/>
          <w:bCs w:val="0"/>
          <w:sz w:val="30"/>
          <w:szCs w:val="30"/>
          <w:highlight w:val="none"/>
          <w:lang w:val="en-US" w:eastAsia="zh-CN"/>
        </w:rPr>
        <w:t>为95.17%。</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（3）</w:t>
      </w:r>
      <w:r>
        <w:rPr>
          <w:rFonts w:hint="default" w:ascii="仿宋" w:hAnsi="仿宋" w:eastAsia="仿宋" w:cs="仿宋"/>
          <w:b w:val="0"/>
          <w:bCs w:val="0"/>
          <w:sz w:val="30"/>
          <w:szCs w:val="30"/>
          <w:highlight w:val="none"/>
          <w:lang w:val="en-US" w:eastAsia="zh-CN"/>
        </w:rPr>
        <w:t>资金使用合规性</w:t>
      </w:r>
      <w:r>
        <w:rPr>
          <w:rFonts w:hint="eastAsia" w:ascii="仿宋" w:hAnsi="仿宋" w:eastAsia="仿宋" w:cs="仿宋"/>
          <w:b w:val="0"/>
          <w:bCs w:val="0"/>
          <w:sz w:val="30"/>
          <w:szCs w:val="30"/>
          <w:highlight w:val="none"/>
          <w:lang w:val="en-US" w:eastAsia="zh-CN"/>
        </w:rPr>
        <w:t>，权重4分，得分4分。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default" w:ascii="仿宋" w:hAnsi="仿宋" w:eastAsia="仿宋" w:cs="仿宋"/>
          <w:b w:val="0"/>
          <w:bCs w:val="0"/>
          <w:sz w:val="30"/>
          <w:szCs w:val="30"/>
          <w:highlight w:val="none"/>
          <w:lang w:val="en-US" w:eastAsia="zh-CN"/>
        </w:rPr>
        <w:t>本指标考察项目资金使用是否符合相关法律法规、制度和规定，用以反映和考核项目资金使用的规范性和安全性。</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本项目资金支出符合国家财经法规和财务管理制度以及有关专项资金管理办法的规定，资金的拨付有完整的审批程序和手续，符合项目预算批复或合同规定的用途，不存在截留、挤占、挪用虚列支出等情况。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本项目支付凭证包含了发票、国库集中支付凭证、拨款申请、资金拨付审批表、请款报告、合同书等，报账资料齐全。资金使用具有合规性。</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bCs/>
          <w:sz w:val="30"/>
          <w:szCs w:val="30"/>
          <w:highlight w:val="none"/>
          <w:lang w:val="en-US" w:eastAsia="zh-CN"/>
        </w:rPr>
        <w:t>2、组织实施，权重8分，得分6分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（1）财务和项目管理制度健全性，权重4分，得分2分。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本指标考察项目单位财务和项目管理制度是否健全、完善，用以反映和考核财务和业务管理制度对项目合法合规实施的保障情况。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sz w:val="30"/>
          <w:szCs w:val="30"/>
          <w:highlight w:val="none"/>
          <w:lang w:val="en-US" w:eastAsia="zh-CN"/>
        </w:rPr>
        <w:t>经评价组调查了解，</w:t>
      </w:r>
      <w:r>
        <w:rPr>
          <w:rFonts w:hint="eastAsia" w:ascii="仿宋" w:hAnsi="仿宋" w:eastAsia="仿宋" w:cs="仿宋"/>
          <w:sz w:val="30"/>
          <w:szCs w:val="30"/>
          <w:highlight w:val="none"/>
        </w:rPr>
        <w:t>根据与阿坝县财政局</w:t>
      </w:r>
      <w:r>
        <w:rPr>
          <w:rFonts w:hint="eastAsia" w:ascii="仿宋" w:hAnsi="仿宋" w:eastAsia="仿宋" w:cs="仿宋"/>
          <w:sz w:val="30"/>
          <w:szCs w:val="30"/>
          <w:highlight w:val="none"/>
          <w:lang w:eastAsia="zh-CN"/>
        </w:rPr>
        <w:t>、阿坝县四洼乡人民政府</w:t>
      </w:r>
      <w:r>
        <w:rPr>
          <w:rFonts w:hint="eastAsia" w:ascii="仿宋" w:hAnsi="仿宋" w:eastAsia="仿宋" w:cs="仿宋"/>
          <w:sz w:val="30"/>
          <w:szCs w:val="30"/>
          <w:highlight w:val="none"/>
        </w:rPr>
        <w:t>咨询，</w:t>
      </w:r>
      <w:r>
        <w:rPr>
          <w:rFonts w:hint="eastAsia" w:ascii="仿宋" w:hAnsi="仿宋" w:eastAsia="仿宋" w:cs="仿宋"/>
          <w:sz w:val="30"/>
          <w:szCs w:val="30"/>
          <w:highlight w:val="none"/>
          <w:lang w:eastAsia="zh-CN"/>
        </w:rPr>
        <w:t>项目单位</w:t>
      </w:r>
      <w:r>
        <w:rPr>
          <w:rFonts w:hint="eastAsia" w:ascii="仿宋" w:hAnsi="仿宋" w:eastAsia="仿宋" w:cs="仿宋"/>
          <w:sz w:val="30"/>
          <w:szCs w:val="30"/>
          <w:highlight w:val="none"/>
        </w:rPr>
        <w:t>未针对本项目制定相关的业务、财务及管理等方面的保障制度</w:t>
      </w:r>
      <w:r>
        <w:rPr>
          <w:rFonts w:hint="eastAsia" w:ascii="仿宋" w:hAnsi="仿宋" w:eastAsia="仿宋" w:cs="仿宋"/>
          <w:sz w:val="30"/>
          <w:szCs w:val="30"/>
          <w:highlight w:val="none"/>
          <w:lang w:eastAsia="zh-CN"/>
        </w:rPr>
        <w:t>，</w:t>
      </w:r>
      <w:r>
        <w:rPr>
          <w:rFonts w:hint="eastAsia" w:ascii="仿宋" w:hAnsi="仿宋" w:eastAsia="仿宋" w:cs="仿宋"/>
          <w:b w:val="0"/>
          <w:bCs w:val="0"/>
          <w:sz w:val="30"/>
          <w:szCs w:val="30"/>
          <w:highlight w:val="none"/>
          <w:lang w:val="en-US" w:eastAsia="zh-CN"/>
        </w:rPr>
        <w:t>财务和项目管理制度沿用政府投资项目一般性财务和项目管理制度，项目建设过程中未出现相关财务和项目管理上的问题。</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项目由专业人员和群管人员共同负责管理，专业人员实行目标管理和岗位责任制，层层签定目标管理责任书，制定管理条例、管理制度、奖惩制度、规章制度、设备操作规程等。群众管理由管理单位与受益单位推选管理人员，各级群管人员层层承包签订合同，一切按合同办理，建立健全管理委员会制度，讨论决定防洪保安措施、工程调度运用及工程维修管理等问题。</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（2）采购、合同、档案管理制度执行有效性，权重4分，得分4分。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①采购管理制度执行有效性</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本指标主要考察项目服务活动的采购方式、政府采购流程是否合法合规，用以反映采购合规对项目资金、项目实施的保障作用。</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项目单位未针对该项目制定政府采购管理制度，政府采购管理主要依据相关法律法规，如《中华人民共和国招标投标法》、《中华人民共和国政府采购法》等。项目合同书、验收报告、技术鉴定等资料齐全，并已及时归档，项目实施的人员</w:t>
      </w:r>
      <w:r>
        <w:rPr>
          <w:rFonts w:hint="eastAsia" w:ascii="仿宋" w:hAnsi="仿宋" w:eastAsia="仿宋" w:cs="仿宋"/>
          <w:b w:val="0"/>
          <w:bCs w:val="0"/>
          <w:sz w:val="30"/>
          <w:szCs w:val="30"/>
          <w:lang w:val="en-US" w:eastAsia="zh-CN"/>
        </w:rPr>
        <w:t>条件 、场地设备、信息支撑等已按时落实到位。本项目服务活动的采购方式、政府采购流程合法合规。</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②合同管理制度执行有效性</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本指标考察项目合同签约和履约管理情况，以反映项目管理合同环节对完成项目的保障作用。</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sz w:val="30"/>
          <w:szCs w:val="30"/>
          <w:lang w:eastAsia="zh-CN"/>
        </w:rPr>
        <w:t>阿坝县四洼乡人民政府</w:t>
      </w:r>
      <w:r>
        <w:rPr>
          <w:rFonts w:hint="eastAsia" w:ascii="仿宋" w:hAnsi="仿宋" w:eastAsia="仿宋" w:cs="仿宋"/>
          <w:sz w:val="30"/>
          <w:szCs w:val="30"/>
          <w:lang w:val="en-US" w:eastAsia="zh-CN"/>
        </w:rPr>
        <w:t>已制定合同审批办法，</w:t>
      </w:r>
      <w:r>
        <w:rPr>
          <w:rFonts w:hint="eastAsia" w:ascii="仿宋" w:hAnsi="仿宋" w:eastAsia="仿宋" w:cs="仿宋"/>
          <w:b w:val="0"/>
          <w:bCs w:val="0"/>
          <w:sz w:val="30"/>
          <w:szCs w:val="30"/>
          <w:lang w:val="en-US" w:eastAsia="zh-CN"/>
        </w:rPr>
        <w:t>主要内容包括宗旨、适用范围、职责分工、合同文本、提请审批、财务审核、法律审核、审核的意见出具及执行、审批权限、合同盖章、重新审签等，能有效管理和审批项目合同书、验收报告、技术鉴定等资料。评价组已抽查本项目施工合同、监理合同等，核对合同签约条款与采购需求文件的相符性，合同签约审核程序规范性，合同履约及时性，合同管理责任落实情况，以及合同法律责任明确和落实情况。抽查的相关合同签约条款与采购文件基本相符，合同签约审核程序规范。</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③项目档案管理完整性</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本指标考察项目档案资料保管和归档合规性、完整性和及时性情况，以反映项目档案管理对完成项目的保障作用。</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本项目的项目档案在项目验收完成后，由</w:t>
      </w:r>
      <w:r>
        <w:rPr>
          <w:rFonts w:hint="eastAsia" w:ascii="仿宋" w:hAnsi="仿宋" w:eastAsia="仿宋" w:cs="仿宋"/>
          <w:sz w:val="30"/>
          <w:szCs w:val="30"/>
          <w:lang w:eastAsia="zh-CN"/>
        </w:rPr>
        <w:t>阿坝县四洼乡人民政府</w:t>
      </w:r>
      <w:r>
        <w:rPr>
          <w:rFonts w:hint="eastAsia" w:ascii="仿宋" w:hAnsi="仿宋" w:eastAsia="仿宋" w:cs="仿宋"/>
          <w:sz w:val="30"/>
          <w:szCs w:val="30"/>
          <w:lang w:val="en-US" w:eastAsia="zh-CN"/>
        </w:rPr>
        <w:t>财务股负责归档保存，包括文书档案归档、财会档案归档、基础建设文件资料归档、项目采购资料归档、档案保管期限、档案查阅和利用、档案保密、档案销毁等项目合同书、验收报告、技术鉴定等资料齐全并及时归档，档案管理完好且齐全。</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b w:val="0"/>
          <w:bCs w:val="0"/>
          <w:sz w:val="30"/>
          <w:szCs w:val="30"/>
          <w:lang w:val="en-US" w:eastAsia="zh-CN"/>
        </w:rPr>
      </w:pPr>
      <w:bookmarkStart w:id="24" w:name="_Toc646"/>
      <w:r>
        <w:rPr>
          <w:rFonts w:hint="eastAsia" w:ascii="楷体" w:hAnsi="楷体" w:eastAsia="楷体" w:cs="楷体"/>
          <w:b w:val="0"/>
          <w:bCs w:val="0"/>
          <w:sz w:val="30"/>
          <w:szCs w:val="30"/>
          <w:lang w:val="en-US" w:eastAsia="zh-CN"/>
        </w:rPr>
        <w:t>（三）项目产出</w:t>
      </w:r>
      <w:bookmarkEnd w:id="24"/>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本指标主要考察项目实施的实际产出数与计划产出数的比率，用以反映和考核项目产出数量目标的实现程度。项目产出指标权重40%，实际评</w:t>
      </w:r>
      <w:r>
        <w:rPr>
          <w:rFonts w:hint="eastAsia" w:ascii="仿宋" w:hAnsi="仿宋" w:eastAsia="仿宋" w:cs="仿宋"/>
          <w:b w:val="0"/>
          <w:bCs w:val="0"/>
          <w:sz w:val="30"/>
          <w:szCs w:val="30"/>
          <w:highlight w:val="none"/>
          <w:lang w:val="en-US" w:eastAsia="zh-CN"/>
        </w:rPr>
        <w:t>价得分39分。</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val="0"/>
          <w:bCs w:val="0"/>
          <w:sz w:val="30"/>
          <w:szCs w:val="30"/>
          <w:highlight w:val="red"/>
          <w:lang w:val="en-US" w:eastAsia="zh-CN"/>
        </w:rPr>
      </w:pPr>
      <w:r>
        <w:rPr>
          <w:rFonts w:hint="eastAsia" w:ascii="仿宋" w:hAnsi="仿宋" w:eastAsia="仿宋" w:cs="仿宋"/>
          <w:b/>
          <w:bCs/>
          <w:sz w:val="30"/>
          <w:szCs w:val="30"/>
          <w:highlight w:val="none"/>
          <w:lang w:val="en-US" w:eastAsia="zh-CN"/>
        </w:rPr>
        <w:t>1、产出数量：实际完成率，权重10分，得分10分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（1）指标1：改建村组道路长度，权重2分，得分2分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项目绩效目标申报表的产出指标中改建村组道路长度指标值为2公里，</w:t>
      </w:r>
      <w:r>
        <w:rPr>
          <w:rFonts w:hint="default" w:ascii="仿宋" w:hAnsi="仿宋" w:eastAsia="仿宋" w:cs="仿宋"/>
          <w:b w:val="0"/>
          <w:bCs w:val="0"/>
          <w:sz w:val="30"/>
          <w:szCs w:val="30"/>
          <w:highlight w:val="none"/>
          <w:lang w:val="en-US" w:eastAsia="zh-CN"/>
        </w:rPr>
        <w:t>根据</w:t>
      </w:r>
      <w:r>
        <w:rPr>
          <w:rFonts w:hint="eastAsia" w:ascii="仿宋" w:hAnsi="仿宋" w:eastAsia="仿宋" w:cs="仿宋"/>
          <w:b w:val="0"/>
          <w:bCs w:val="0"/>
          <w:sz w:val="30"/>
          <w:szCs w:val="30"/>
          <w:highlight w:val="none"/>
          <w:lang w:val="en-US" w:eastAsia="zh-CN"/>
        </w:rPr>
        <w:t>其</w:t>
      </w:r>
      <w:r>
        <w:rPr>
          <w:rFonts w:hint="default" w:ascii="仿宋" w:hAnsi="仿宋" w:eastAsia="仿宋" w:cs="仿宋"/>
          <w:b w:val="0"/>
          <w:bCs w:val="0"/>
          <w:sz w:val="30"/>
          <w:szCs w:val="30"/>
          <w:highlight w:val="none"/>
          <w:lang w:val="en-US" w:eastAsia="zh-CN"/>
        </w:rPr>
        <w:t>提交的</w:t>
      </w:r>
      <w:r>
        <w:rPr>
          <w:rFonts w:hint="eastAsia" w:ascii="仿宋" w:hAnsi="仿宋" w:eastAsia="仿宋" w:cs="仿宋"/>
          <w:b w:val="0"/>
          <w:bCs w:val="0"/>
          <w:sz w:val="30"/>
          <w:szCs w:val="30"/>
          <w:highlight w:val="none"/>
          <w:lang w:val="en-US" w:eastAsia="zh-CN"/>
        </w:rPr>
        <w:t>完工验收鉴定书</w:t>
      </w:r>
      <w:r>
        <w:rPr>
          <w:rFonts w:hint="default" w:ascii="仿宋" w:hAnsi="仿宋" w:eastAsia="仿宋" w:cs="仿宋"/>
          <w:b w:val="0"/>
          <w:bCs w:val="0"/>
          <w:sz w:val="30"/>
          <w:szCs w:val="30"/>
          <w:highlight w:val="none"/>
          <w:lang w:val="en-US" w:eastAsia="zh-CN"/>
        </w:rPr>
        <w:t>、监理单位出具的监理报告</w:t>
      </w:r>
      <w:r>
        <w:rPr>
          <w:rFonts w:hint="eastAsia" w:ascii="仿宋" w:hAnsi="仿宋" w:eastAsia="仿宋" w:cs="仿宋"/>
          <w:b w:val="0"/>
          <w:bCs w:val="0"/>
          <w:sz w:val="30"/>
          <w:szCs w:val="30"/>
          <w:highlight w:val="none"/>
          <w:lang w:val="en-US" w:eastAsia="zh-CN"/>
        </w:rPr>
        <w:t>、项目批复及初步设计报告</w:t>
      </w:r>
      <w:r>
        <w:rPr>
          <w:rFonts w:hint="default" w:ascii="仿宋" w:hAnsi="仿宋" w:eastAsia="仿宋" w:cs="仿宋"/>
          <w:b w:val="0"/>
          <w:bCs w:val="0"/>
          <w:sz w:val="30"/>
          <w:szCs w:val="30"/>
          <w:highlight w:val="none"/>
          <w:lang w:val="en-US" w:eastAsia="zh-CN"/>
        </w:rPr>
        <w:t>等文件以及与相关负责人的访谈工作</w:t>
      </w:r>
      <w:r>
        <w:rPr>
          <w:rFonts w:hint="eastAsia" w:ascii="仿宋" w:hAnsi="仿宋" w:eastAsia="仿宋" w:cs="仿宋"/>
          <w:b w:val="0"/>
          <w:bCs w:val="0"/>
          <w:sz w:val="30"/>
          <w:szCs w:val="30"/>
          <w:highlight w:val="none"/>
          <w:lang w:val="en-US" w:eastAsia="zh-CN"/>
        </w:rPr>
        <w:t>，项目改建村组道路长度为2公里，改建村组道路长度完成率为100%。</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（2）改建村组道路宽度，权重2分，得分2分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项目绩效目标申报表的产出指标中改建村组道路宽度指标值为4米，</w:t>
      </w:r>
      <w:r>
        <w:rPr>
          <w:rFonts w:hint="default" w:ascii="仿宋" w:hAnsi="仿宋" w:eastAsia="仿宋" w:cs="仿宋"/>
          <w:b w:val="0"/>
          <w:bCs w:val="0"/>
          <w:sz w:val="30"/>
          <w:szCs w:val="30"/>
          <w:highlight w:val="none"/>
          <w:lang w:val="en-US" w:eastAsia="zh-CN"/>
        </w:rPr>
        <w:t>根据</w:t>
      </w:r>
      <w:r>
        <w:rPr>
          <w:rFonts w:hint="eastAsia" w:ascii="仿宋" w:hAnsi="仿宋" w:eastAsia="仿宋" w:cs="仿宋"/>
          <w:b w:val="0"/>
          <w:bCs w:val="0"/>
          <w:sz w:val="30"/>
          <w:szCs w:val="30"/>
          <w:highlight w:val="none"/>
          <w:lang w:val="en-US" w:eastAsia="zh-CN"/>
        </w:rPr>
        <w:t>其</w:t>
      </w:r>
      <w:r>
        <w:rPr>
          <w:rFonts w:hint="default" w:ascii="仿宋" w:hAnsi="仿宋" w:eastAsia="仿宋" w:cs="仿宋"/>
          <w:b w:val="0"/>
          <w:bCs w:val="0"/>
          <w:sz w:val="30"/>
          <w:szCs w:val="30"/>
          <w:highlight w:val="none"/>
          <w:lang w:val="en-US" w:eastAsia="zh-CN"/>
        </w:rPr>
        <w:t>提交的</w:t>
      </w:r>
      <w:r>
        <w:rPr>
          <w:rFonts w:hint="eastAsia" w:ascii="仿宋" w:hAnsi="仿宋" w:eastAsia="仿宋" w:cs="仿宋"/>
          <w:b w:val="0"/>
          <w:bCs w:val="0"/>
          <w:sz w:val="30"/>
          <w:szCs w:val="30"/>
          <w:highlight w:val="none"/>
          <w:lang w:val="en-US" w:eastAsia="zh-CN"/>
        </w:rPr>
        <w:t>完工验收鉴定书</w:t>
      </w:r>
      <w:r>
        <w:rPr>
          <w:rFonts w:hint="default" w:ascii="仿宋" w:hAnsi="仿宋" w:eastAsia="仿宋" w:cs="仿宋"/>
          <w:b w:val="0"/>
          <w:bCs w:val="0"/>
          <w:sz w:val="30"/>
          <w:szCs w:val="30"/>
          <w:highlight w:val="none"/>
          <w:lang w:val="en-US" w:eastAsia="zh-CN"/>
        </w:rPr>
        <w:t>、监理单位出具的监理报告</w:t>
      </w:r>
      <w:r>
        <w:rPr>
          <w:rFonts w:hint="eastAsia" w:ascii="仿宋" w:hAnsi="仿宋" w:eastAsia="仿宋" w:cs="仿宋"/>
          <w:b w:val="0"/>
          <w:bCs w:val="0"/>
          <w:sz w:val="30"/>
          <w:szCs w:val="30"/>
          <w:highlight w:val="none"/>
          <w:lang w:val="en-US" w:eastAsia="zh-CN"/>
        </w:rPr>
        <w:t>、项目批复及初步设计报告</w:t>
      </w:r>
      <w:r>
        <w:rPr>
          <w:rFonts w:hint="default" w:ascii="仿宋" w:hAnsi="仿宋" w:eastAsia="仿宋" w:cs="仿宋"/>
          <w:b w:val="0"/>
          <w:bCs w:val="0"/>
          <w:sz w:val="30"/>
          <w:szCs w:val="30"/>
          <w:highlight w:val="none"/>
          <w:lang w:val="en-US" w:eastAsia="zh-CN"/>
        </w:rPr>
        <w:t>等文件以及与相关负责人的访谈工作</w:t>
      </w:r>
      <w:r>
        <w:rPr>
          <w:rFonts w:hint="eastAsia" w:ascii="仿宋" w:hAnsi="仿宋" w:eastAsia="仿宋" w:cs="仿宋"/>
          <w:b w:val="0"/>
          <w:bCs w:val="0"/>
          <w:sz w:val="30"/>
          <w:szCs w:val="30"/>
          <w:highlight w:val="none"/>
          <w:lang w:val="en-US" w:eastAsia="zh-CN"/>
        </w:rPr>
        <w:t>，项目改建村组道路宽度为4米，改建村组道路宽度完成率为100%。</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（3）新建桥梁，权重2分，得分2分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项目绩效目标申报表的产出指标中新建桥梁指标值为1座，</w:t>
      </w:r>
      <w:r>
        <w:rPr>
          <w:rFonts w:hint="default" w:ascii="仿宋" w:hAnsi="仿宋" w:eastAsia="仿宋" w:cs="仿宋"/>
          <w:b w:val="0"/>
          <w:bCs w:val="0"/>
          <w:sz w:val="30"/>
          <w:szCs w:val="30"/>
          <w:highlight w:val="none"/>
          <w:lang w:val="en-US" w:eastAsia="zh-CN"/>
        </w:rPr>
        <w:t>根据</w:t>
      </w:r>
      <w:r>
        <w:rPr>
          <w:rFonts w:hint="eastAsia" w:ascii="仿宋" w:hAnsi="仿宋" w:eastAsia="仿宋" w:cs="仿宋"/>
          <w:b w:val="0"/>
          <w:bCs w:val="0"/>
          <w:sz w:val="30"/>
          <w:szCs w:val="30"/>
          <w:highlight w:val="none"/>
          <w:lang w:val="en-US" w:eastAsia="zh-CN"/>
        </w:rPr>
        <w:t>其</w:t>
      </w:r>
      <w:r>
        <w:rPr>
          <w:rFonts w:hint="default" w:ascii="仿宋" w:hAnsi="仿宋" w:eastAsia="仿宋" w:cs="仿宋"/>
          <w:b w:val="0"/>
          <w:bCs w:val="0"/>
          <w:sz w:val="30"/>
          <w:szCs w:val="30"/>
          <w:highlight w:val="none"/>
          <w:lang w:val="en-US" w:eastAsia="zh-CN"/>
        </w:rPr>
        <w:t>提交的</w:t>
      </w:r>
      <w:r>
        <w:rPr>
          <w:rFonts w:hint="eastAsia" w:ascii="仿宋" w:hAnsi="仿宋" w:eastAsia="仿宋" w:cs="仿宋"/>
          <w:b w:val="0"/>
          <w:bCs w:val="0"/>
          <w:sz w:val="30"/>
          <w:szCs w:val="30"/>
          <w:highlight w:val="none"/>
          <w:lang w:val="en-US" w:eastAsia="zh-CN"/>
        </w:rPr>
        <w:t>完工验收鉴定书</w:t>
      </w:r>
      <w:r>
        <w:rPr>
          <w:rFonts w:hint="default" w:ascii="仿宋" w:hAnsi="仿宋" w:eastAsia="仿宋" w:cs="仿宋"/>
          <w:b w:val="0"/>
          <w:bCs w:val="0"/>
          <w:sz w:val="30"/>
          <w:szCs w:val="30"/>
          <w:highlight w:val="none"/>
          <w:lang w:val="en-US" w:eastAsia="zh-CN"/>
        </w:rPr>
        <w:t>、监理单位出具的监理报告</w:t>
      </w:r>
      <w:r>
        <w:rPr>
          <w:rFonts w:hint="eastAsia" w:ascii="仿宋" w:hAnsi="仿宋" w:eastAsia="仿宋" w:cs="仿宋"/>
          <w:b w:val="0"/>
          <w:bCs w:val="0"/>
          <w:sz w:val="30"/>
          <w:szCs w:val="30"/>
          <w:highlight w:val="none"/>
          <w:lang w:val="en-US" w:eastAsia="zh-CN"/>
        </w:rPr>
        <w:t>、项目批复及初步设计报告</w:t>
      </w:r>
      <w:r>
        <w:rPr>
          <w:rFonts w:hint="default" w:ascii="仿宋" w:hAnsi="仿宋" w:eastAsia="仿宋" w:cs="仿宋"/>
          <w:b w:val="0"/>
          <w:bCs w:val="0"/>
          <w:sz w:val="30"/>
          <w:szCs w:val="30"/>
          <w:highlight w:val="none"/>
          <w:lang w:val="en-US" w:eastAsia="zh-CN"/>
        </w:rPr>
        <w:t>等文件以及与相关负责人的访谈工作</w:t>
      </w:r>
      <w:r>
        <w:rPr>
          <w:rFonts w:hint="eastAsia" w:ascii="仿宋" w:hAnsi="仿宋" w:eastAsia="仿宋" w:cs="仿宋"/>
          <w:b w:val="0"/>
          <w:bCs w:val="0"/>
          <w:sz w:val="30"/>
          <w:szCs w:val="30"/>
          <w:highlight w:val="none"/>
          <w:lang w:val="en-US" w:eastAsia="zh-CN"/>
        </w:rPr>
        <w:t>，项目新建桥梁为1座，新建桥梁完成率为100%。</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（4）一组、二组新建村组道路，权重2分，得分2分。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项目绩效目标申报表的产出指标中一组、二组新建村组道路指标值为2.5公里，</w:t>
      </w:r>
      <w:r>
        <w:rPr>
          <w:rFonts w:hint="default" w:ascii="仿宋" w:hAnsi="仿宋" w:eastAsia="仿宋" w:cs="仿宋"/>
          <w:b w:val="0"/>
          <w:bCs w:val="0"/>
          <w:sz w:val="30"/>
          <w:szCs w:val="30"/>
          <w:highlight w:val="none"/>
          <w:lang w:val="en-US" w:eastAsia="zh-CN"/>
        </w:rPr>
        <w:t>根据</w:t>
      </w:r>
      <w:r>
        <w:rPr>
          <w:rFonts w:hint="eastAsia" w:ascii="仿宋" w:hAnsi="仿宋" w:eastAsia="仿宋" w:cs="仿宋"/>
          <w:b w:val="0"/>
          <w:bCs w:val="0"/>
          <w:sz w:val="30"/>
          <w:szCs w:val="30"/>
          <w:highlight w:val="none"/>
          <w:lang w:val="en-US" w:eastAsia="zh-CN"/>
        </w:rPr>
        <w:t>其</w:t>
      </w:r>
      <w:r>
        <w:rPr>
          <w:rFonts w:hint="default" w:ascii="仿宋" w:hAnsi="仿宋" w:eastAsia="仿宋" w:cs="仿宋"/>
          <w:b w:val="0"/>
          <w:bCs w:val="0"/>
          <w:sz w:val="30"/>
          <w:szCs w:val="30"/>
          <w:highlight w:val="none"/>
          <w:lang w:val="en-US" w:eastAsia="zh-CN"/>
        </w:rPr>
        <w:t>提交的</w:t>
      </w:r>
      <w:r>
        <w:rPr>
          <w:rFonts w:hint="eastAsia" w:ascii="仿宋" w:hAnsi="仿宋" w:eastAsia="仿宋" w:cs="仿宋"/>
          <w:b w:val="0"/>
          <w:bCs w:val="0"/>
          <w:sz w:val="30"/>
          <w:szCs w:val="30"/>
          <w:highlight w:val="none"/>
          <w:lang w:val="en-US" w:eastAsia="zh-CN"/>
        </w:rPr>
        <w:t>完工验收鉴定书</w:t>
      </w:r>
      <w:r>
        <w:rPr>
          <w:rFonts w:hint="default" w:ascii="仿宋" w:hAnsi="仿宋" w:eastAsia="仿宋" w:cs="仿宋"/>
          <w:b w:val="0"/>
          <w:bCs w:val="0"/>
          <w:sz w:val="30"/>
          <w:szCs w:val="30"/>
          <w:highlight w:val="none"/>
          <w:lang w:val="en-US" w:eastAsia="zh-CN"/>
        </w:rPr>
        <w:t>、监理单位出具的监理报告</w:t>
      </w:r>
      <w:r>
        <w:rPr>
          <w:rFonts w:hint="eastAsia" w:ascii="仿宋" w:hAnsi="仿宋" w:eastAsia="仿宋" w:cs="仿宋"/>
          <w:b w:val="0"/>
          <w:bCs w:val="0"/>
          <w:sz w:val="30"/>
          <w:szCs w:val="30"/>
          <w:highlight w:val="none"/>
          <w:lang w:val="en-US" w:eastAsia="zh-CN"/>
        </w:rPr>
        <w:t>、项目批复及初步设计报告</w:t>
      </w:r>
      <w:r>
        <w:rPr>
          <w:rFonts w:hint="default" w:ascii="仿宋" w:hAnsi="仿宋" w:eastAsia="仿宋" w:cs="仿宋"/>
          <w:b w:val="0"/>
          <w:bCs w:val="0"/>
          <w:sz w:val="30"/>
          <w:szCs w:val="30"/>
          <w:highlight w:val="none"/>
          <w:lang w:val="en-US" w:eastAsia="zh-CN"/>
        </w:rPr>
        <w:t>等文件以及与相关负责人的访谈工作</w:t>
      </w:r>
      <w:r>
        <w:rPr>
          <w:rFonts w:hint="eastAsia" w:ascii="仿宋" w:hAnsi="仿宋" w:eastAsia="仿宋" w:cs="仿宋"/>
          <w:b w:val="0"/>
          <w:bCs w:val="0"/>
          <w:sz w:val="30"/>
          <w:szCs w:val="30"/>
          <w:highlight w:val="none"/>
          <w:lang w:val="en-US" w:eastAsia="zh-CN"/>
        </w:rPr>
        <w:t>，项目一组、二组新建村组道路长度为2.5公里，一组、二组新建村组道路完成率为100%。</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（5）一组、二组新建村组道路宽度，权重2分，得分2分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yellow"/>
          <w:lang w:val="en-US" w:eastAsia="zh-CN"/>
        </w:rPr>
      </w:pPr>
      <w:r>
        <w:rPr>
          <w:rFonts w:hint="eastAsia" w:ascii="仿宋" w:hAnsi="仿宋" w:eastAsia="仿宋" w:cs="仿宋"/>
          <w:b w:val="0"/>
          <w:bCs w:val="0"/>
          <w:sz w:val="30"/>
          <w:szCs w:val="30"/>
          <w:highlight w:val="none"/>
          <w:lang w:val="en-US" w:eastAsia="zh-CN"/>
        </w:rPr>
        <w:t>项目绩效目标申报表的产出指标中一组、二组新建村组道路宽度指标值为4米，</w:t>
      </w:r>
      <w:r>
        <w:rPr>
          <w:rFonts w:hint="default" w:ascii="仿宋" w:hAnsi="仿宋" w:eastAsia="仿宋" w:cs="仿宋"/>
          <w:b w:val="0"/>
          <w:bCs w:val="0"/>
          <w:sz w:val="30"/>
          <w:szCs w:val="30"/>
          <w:highlight w:val="none"/>
          <w:lang w:val="en-US" w:eastAsia="zh-CN"/>
        </w:rPr>
        <w:t>根据</w:t>
      </w:r>
      <w:r>
        <w:rPr>
          <w:rFonts w:hint="eastAsia" w:ascii="仿宋" w:hAnsi="仿宋" w:eastAsia="仿宋" w:cs="仿宋"/>
          <w:b w:val="0"/>
          <w:bCs w:val="0"/>
          <w:sz w:val="30"/>
          <w:szCs w:val="30"/>
          <w:highlight w:val="none"/>
          <w:lang w:val="en-US" w:eastAsia="zh-CN"/>
        </w:rPr>
        <w:t>其</w:t>
      </w:r>
      <w:r>
        <w:rPr>
          <w:rFonts w:hint="default" w:ascii="仿宋" w:hAnsi="仿宋" w:eastAsia="仿宋" w:cs="仿宋"/>
          <w:b w:val="0"/>
          <w:bCs w:val="0"/>
          <w:sz w:val="30"/>
          <w:szCs w:val="30"/>
          <w:highlight w:val="none"/>
          <w:lang w:val="en-US" w:eastAsia="zh-CN"/>
        </w:rPr>
        <w:t>提交的</w:t>
      </w:r>
      <w:r>
        <w:rPr>
          <w:rFonts w:hint="eastAsia" w:ascii="仿宋" w:hAnsi="仿宋" w:eastAsia="仿宋" w:cs="仿宋"/>
          <w:b w:val="0"/>
          <w:bCs w:val="0"/>
          <w:sz w:val="30"/>
          <w:szCs w:val="30"/>
          <w:highlight w:val="none"/>
          <w:lang w:val="en-US" w:eastAsia="zh-CN"/>
        </w:rPr>
        <w:t>完工验收鉴定书</w:t>
      </w:r>
      <w:r>
        <w:rPr>
          <w:rFonts w:hint="default" w:ascii="仿宋" w:hAnsi="仿宋" w:eastAsia="仿宋" w:cs="仿宋"/>
          <w:b w:val="0"/>
          <w:bCs w:val="0"/>
          <w:sz w:val="30"/>
          <w:szCs w:val="30"/>
          <w:highlight w:val="none"/>
          <w:lang w:val="en-US" w:eastAsia="zh-CN"/>
        </w:rPr>
        <w:t>、监理单位出具的监理报告</w:t>
      </w:r>
      <w:r>
        <w:rPr>
          <w:rFonts w:hint="eastAsia" w:ascii="仿宋" w:hAnsi="仿宋" w:eastAsia="仿宋" w:cs="仿宋"/>
          <w:b w:val="0"/>
          <w:bCs w:val="0"/>
          <w:sz w:val="30"/>
          <w:szCs w:val="30"/>
          <w:highlight w:val="none"/>
          <w:lang w:val="en-US" w:eastAsia="zh-CN"/>
        </w:rPr>
        <w:t>、项目批复及初步设计报告</w:t>
      </w:r>
      <w:r>
        <w:rPr>
          <w:rFonts w:hint="default" w:ascii="仿宋" w:hAnsi="仿宋" w:eastAsia="仿宋" w:cs="仿宋"/>
          <w:b w:val="0"/>
          <w:bCs w:val="0"/>
          <w:sz w:val="30"/>
          <w:szCs w:val="30"/>
          <w:highlight w:val="none"/>
          <w:lang w:val="en-US" w:eastAsia="zh-CN"/>
        </w:rPr>
        <w:t>等文件以及与相关负责人的访谈工作</w:t>
      </w:r>
      <w:r>
        <w:rPr>
          <w:rFonts w:hint="eastAsia" w:ascii="仿宋" w:hAnsi="仿宋" w:eastAsia="仿宋" w:cs="仿宋"/>
          <w:b w:val="0"/>
          <w:bCs w:val="0"/>
          <w:sz w:val="30"/>
          <w:szCs w:val="30"/>
          <w:highlight w:val="none"/>
          <w:lang w:val="en-US" w:eastAsia="zh-CN"/>
        </w:rPr>
        <w:t>，项目一组、二组新建村组道路宽度为4米，一组、二组新建村组道路宽度完成率为100%。</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default" w:ascii="仿宋" w:hAnsi="仿宋" w:eastAsia="仿宋" w:cs="仿宋"/>
          <w:b w:val="0"/>
          <w:bCs w:val="0"/>
          <w:sz w:val="30"/>
          <w:szCs w:val="30"/>
          <w:highlight w:val="yellow"/>
          <w:lang w:val="en-US" w:eastAsia="zh-CN"/>
        </w:rPr>
      </w:pPr>
      <w:r>
        <w:rPr>
          <w:rFonts w:hint="eastAsia" w:ascii="仿宋" w:hAnsi="仿宋" w:eastAsia="仿宋" w:cs="仿宋"/>
          <w:b/>
          <w:bCs/>
          <w:sz w:val="30"/>
          <w:szCs w:val="30"/>
          <w:highlight w:val="none"/>
          <w:lang w:val="en-US" w:eastAsia="zh-CN"/>
        </w:rPr>
        <w:t>2、产出质量：质量达标率，权重10分，得分10分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本指标考核</w:t>
      </w:r>
      <w:r>
        <w:rPr>
          <w:rFonts w:hint="default" w:ascii="仿宋" w:hAnsi="仿宋" w:eastAsia="仿宋" w:cs="仿宋"/>
          <w:b w:val="0"/>
          <w:bCs w:val="0"/>
          <w:sz w:val="30"/>
          <w:szCs w:val="30"/>
          <w:highlight w:val="none"/>
          <w:lang w:val="en-US" w:eastAsia="zh-CN"/>
        </w:rPr>
        <w:t>项目完成的质量达标产出数与实际产出数的比率 ，用以反映和考核项目产出质量目标的实现程度。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（1）项目竣工验收达标率，权重5分，得分5分。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项目绩效目标申报表的质量指标中项目竣工验收达标率指标值为≥95%，依据本项目出具的完工验收鉴定书的结论列示合同工程质量达到合格标准。项目竣工验收达标率≥95%，项目竣工验收达标率完成率为100%。</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（2）项目设计方案变更率，权重5分，得分5分。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项目绩效目标申报表的质量指标中项目设计方案变更率指标值为≤5%，依据完工验收鉴定书的结论列示项目已按设计全部施工完毕。项目设计方案变更率≤5%，项目竣工验收达标率完成率为100%。</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bCs/>
          <w:sz w:val="30"/>
          <w:szCs w:val="30"/>
          <w:highlight w:val="none"/>
          <w:lang w:val="en-US" w:eastAsia="zh-CN"/>
        </w:rPr>
      </w:pPr>
      <w:r>
        <w:rPr>
          <w:rFonts w:hint="eastAsia" w:ascii="仿宋" w:hAnsi="仿宋" w:eastAsia="仿宋" w:cs="仿宋"/>
          <w:b/>
          <w:bCs/>
          <w:sz w:val="30"/>
          <w:szCs w:val="30"/>
          <w:highlight w:val="none"/>
          <w:lang w:val="en-US" w:eastAsia="zh-CN"/>
        </w:rPr>
        <w:t>3、产出时效，权重10分，得分9分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yellow"/>
          <w:lang w:val="en-US" w:eastAsia="zh-CN"/>
        </w:rPr>
      </w:pPr>
      <w:r>
        <w:rPr>
          <w:rFonts w:hint="eastAsia" w:ascii="仿宋" w:hAnsi="仿宋" w:eastAsia="仿宋" w:cs="仿宋"/>
          <w:b w:val="0"/>
          <w:bCs w:val="0"/>
          <w:sz w:val="30"/>
          <w:szCs w:val="30"/>
          <w:highlight w:val="none"/>
          <w:lang w:val="en-US" w:eastAsia="zh-CN"/>
        </w:rPr>
        <w:t>本指标主要考察</w:t>
      </w:r>
      <w:r>
        <w:rPr>
          <w:rFonts w:hint="default" w:ascii="仿宋" w:hAnsi="仿宋" w:eastAsia="仿宋" w:cs="仿宋"/>
          <w:b w:val="0"/>
          <w:bCs w:val="0"/>
          <w:sz w:val="30"/>
          <w:szCs w:val="30"/>
          <w:highlight w:val="none"/>
          <w:lang w:val="en-US" w:eastAsia="zh-CN"/>
        </w:rPr>
        <w:t>项目实际完成时间与计划完成时间的比较，用以反映和考核项目产出时效目标的实现程度</w:t>
      </w:r>
      <w:r>
        <w:rPr>
          <w:rFonts w:hint="eastAsia" w:ascii="仿宋" w:hAnsi="仿宋" w:eastAsia="仿宋" w:cs="仿宋"/>
          <w:b w:val="0"/>
          <w:bCs w:val="0"/>
          <w:sz w:val="30"/>
          <w:szCs w:val="30"/>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sz w:val="30"/>
          <w:szCs w:val="30"/>
          <w:highlight w:val="none"/>
          <w:lang w:val="en-US" w:eastAsia="zh-CN"/>
        </w:rPr>
      </w:pPr>
      <w:r>
        <w:rPr>
          <w:rFonts w:hint="eastAsia" w:ascii="仿宋" w:hAnsi="仿宋" w:eastAsia="仿宋" w:cs="仿宋"/>
          <w:b w:val="0"/>
          <w:bCs w:val="0"/>
          <w:sz w:val="30"/>
          <w:szCs w:val="30"/>
          <w:highlight w:val="none"/>
          <w:lang w:val="en-US" w:eastAsia="zh-CN"/>
        </w:rPr>
        <w:t>（1）项目建设期限</w:t>
      </w:r>
      <w:r>
        <w:rPr>
          <w:rFonts w:hint="eastAsia" w:ascii="仿宋" w:hAnsi="仿宋" w:eastAsia="仿宋" w:cs="仿宋"/>
          <w:sz w:val="30"/>
          <w:szCs w:val="30"/>
          <w:highlight w:val="none"/>
          <w:lang w:val="en-US" w:eastAsia="zh-CN"/>
        </w:rPr>
        <w:t>，权重10分，得分10分。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sz w:val="30"/>
          <w:szCs w:val="30"/>
          <w:highlight w:val="yellow"/>
          <w:lang w:val="en-US" w:eastAsia="zh-CN"/>
        </w:rPr>
      </w:pPr>
      <w:r>
        <w:rPr>
          <w:rFonts w:hint="eastAsia" w:ascii="仿宋" w:hAnsi="仿宋" w:eastAsia="仿宋" w:cs="仿宋"/>
          <w:sz w:val="30"/>
          <w:szCs w:val="30"/>
          <w:highlight w:val="none"/>
          <w:lang w:val="en-US" w:eastAsia="zh-CN"/>
        </w:rPr>
        <w:t>根据项目竣工验收资料及与项目单位相关人员了解，本项目已完工。</w:t>
      </w:r>
      <w:r>
        <w:rPr>
          <w:rFonts w:hint="eastAsia" w:ascii="仿宋" w:hAnsi="仿宋" w:eastAsia="仿宋" w:cs="仿宋"/>
          <w:b w:val="0"/>
          <w:bCs w:val="0"/>
          <w:sz w:val="30"/>
          <w:szCs w:val="30"/>
          <w:highlight w:val="none"/>
          <w:lang w:val="en-US" w:eastAsia="zh-CN"/>
        </w:rPr>
        <w:t>根据本项目批复文件列示，项目建设年限为1年，本项目已于2023年建设完成，得分10分。</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bCs/>
          <w:sz w:val="30"/>
          <w:szCs w:val="30"/>
          <w:highlight w:val="none"/>
          <w:lang w:val="en-US" w:eastAsia="zh-CN"/>
        </w:rPr>
        <w:t>4、产出成本，权重10分，得分10分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本指标考察</w:t>
      </w:r>
      <w:r>
        <w:rPr>
          <w:rFonts w:hint="default" w:ascii="仿宋" w:hAnsi="仿宋" w:eastAsia="仿宋" w:cs="仿宋"/>
          <w:b w:val="0"/>
          <w:bCs w:val="0"/>
          <w:sz w:val="30"/>
          <w:szCs w:val="30"/>
          <w:highlight w:val="none"/>
          <w:lang w:val="en-US" w:eastAsia="zh-CN"/>
        </w:rPr>
        <w:t>完成项目计划工作目标的实际节约成本与计划成本 的比率，用以反映和考核项目的成本节约程度。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指标1：项目总投入，权重10分，得分10分。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本项目成本指标为项目总投入</w:t>
      </w:r>
      <w:r>
        <w:rPr>
          <w:rFonts w:hint="default" w:ascii="仿宋" w:hAnsi="仿宋" w:eastAsia="仿宋" w:cs="仿宋"/>
          <w:b w:val="0"/>
          <w:bCs w:val="0"/>
          <w:sz w:val="30"/>
          <w:szCs w:val="30"/>
          <w:highlight w:val="none"/>
          <w:lang w:val="en-US" w:eastAsia="zh-CN"/>
        </w:rPr>
        <w:t>≤</w:t>
      </w:r>
      <w:r>
        <w:rPr>
          <w:rFonts w:hint="eastAsia" w:ascii="仿宋" w:hAnsi="仿宋" w:eastAsia="仿宋" w:cs="仿宋"/>
          <w:b w:val="0"/>
          <w:bCs w:val="0"/>
          <w:sz w:val="30"/>
          <w:szCs w:val="30"/>
          <w:lang w:val="en-US" w:eastAsia="zh-CN"/>
        </w:rPr>
        <w:t>2142770元。</w:t>
      </w:r>
      <w:r>
        <w:rPr>
          <w:rFonts w:hint="eastAsia" w:ascii="仿宋" w:hAnsi="仿宋" w:eastAsia="仿宋" w:cs="仿宋"/>
          <w:b w:val="0"/>
          <w:bCs w:val="0"/>
          <w:sz w:val="30"/>
          <w:szCs w:val="30"/>
          <w:highlight w:val="none"/>
          <w:lang w:val="en-US" w:eastAsia="zh-CN"/>
        </w:rPr>
        <w:t>评价组核查项目单位提供的项目预算批复、项目施工合同和项目会计核算资料，</w:t>
      </w:r>
      <w:r>
        <w:rPr>
          <w:rFonts w:hint="eastAsia" w:ascii="仿宋" w:hAnsi="仿宋" w:eastAsia="仿宋" w:cs="仿宋"/>
          <w:b w:val="0"/>
          <w:bCs w:val="0"/>
          <w:sz w:val="30"/>
          <w:szCs w:val="30"/>
          <w:lang w:val="en-US" w:eastAsia="zh-CN"/>
        </w:rPr>
        <w:t>本项目</w:t>
      </w:r>
      <w:r>
        <w:rPr>
          <w:rFonts w:hint="eastAsia" w:ascii="仿宋" w:hAnsi="仿宋" w:eastAsia="仿宋" w:cs="仿宋"/>
          <w:sz w:val="30"/>
          <w:szCs w:val="30"/>
          <w:lang w:val="en-US" w:eastAsia="zh-CN"/>
        </w:rPr>
        <w:t>已下达资金214.28万元，已</w:t>
      </w:r>
      <w:r>
        <w:rPr>
          <w:rFonts w:hint="eastAsia" w:ascii="仿宋" w:hAnsi="仿宋" w:eastAsia="仿宋" w:cs="仿宋"/>
          <w:b w:val="0"/>
          <w:bCs w:val="0"/>
          <w:sz w:val="30"/>
          <w:szCs w:val="30"/>
          <w:lang w:val="en-US" w:eastAsia="zh-CN"/>
        </w:rPr>
        <w:t>支付203.94万元。</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成本指标为项目总投入</w:t>
      </w:r>
      <w:r>
        <w:rPr>
          <w:rFonts w:hint="default" w:ascii="仿宋" w:hAnsi="仿宋" w:eastAsia="仿宋" w:cs="仿宋"/>
          <w:b w:val="0"/>
          <w:bCs w:val="0"/>
          <w:sz w:val="30"/>
          <w:szCs w:val="30"/>
          <w:highlight w:val="none"/>
          <w:lang w:val="en-US" w:eastAsia="zh-CN"/>
        </w:rPr>
        <w:t>≤</w:t>
      </w:r>
      <w:r>
        <w:rPr>
          <w:rFonts w:hint="eastAsia" w:ascii="仿宋" w:hAnsi="仿宋" w:eastAsia="仿宋" w:cs="仿宋"/>
          <w:b w:val="0"/>
          <w:bCs w:val="0"/>
          <w:sz w:val="30"/>
          <w:szCs w:val="30"/>
          <w:lang w:val="en-US" w:eastAsia="zh-CN"/>
        </w:rPr>
        <w:t>2142770元</w:t>
      </w:r>
      <w:r>
        <w:rPr>
          <w:rFonts w:hint="eastAsia" w:ascii="仿宋" w:hAnsi="仿宋" w:eastAsia="仿宋" w:cs="仿宋"/>
          <w:b w:val="0"/>
          <w:bCs w:val="0"/>
          <w:sz w:val="30"/>
          <w:szCs w:val="30"/>
          <w:highlight w:val="none"/>
          <w:lang w:val="en-US" w:eastAsia="zh-CN"/>
        </w:rPr>
        <w:t>，完成既定绩效目标，得分10分。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b w:val="0"/>
          <w:bCs w:val="0"/>
          <w:sz w:val="30"/>
          <w:szCs w:val="30"/>
          <w:lang w:val="en-US" w:eastAsia="zh-CN"/>
        </w:rPr>
      </w:pPr>
      <w:bookmarkStart w:id="25" w:name="_Toc15295"/>
      <w:r>
        <w:rPr>
          <w:rFonts w:hint="eastAsia" w:ascii="楷体" w:hAnsi="楷体" w:eastAsia="楷体" w:cs="楷体"/>
          <w:b w:val="0"/>
          <w:bCs w:val="0"/>
          <w:sz w:val="30"/>
          <w:szCs w:val="30"/>
          <w:lang w:val="en-US" w:eastAsia="zh-CN"/>
        </w:rPr>
        <w:t>（四）项目效益情况</w:t>
      </w:r>
      <w:bookmarkEnd w:id="25"/>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本指标主要从项目实施所产生的经济效益、社会效益、生态效益、可持续影响指标、满意度指标来项目实施所产生的效益。</w:t>
      </w:r>
      <w:r>
        <w:rPr>
          <w:rFonts w:hint="eastAsia" w:ascii="仿宋" w:hAnsi="仿宋" w:eastAsia="仿宋" w:cs="仿宋"/>
          <w:b w:val="0"/>
          <w:bCs w:val="0"/>
          <w:sz w:val="30"/>
          <w:szCs w:val="30"/>
          <w:lang w:val="en-US" w:eastAsia="zh-CN"/>
        </w:rPr>
        <w:t>项目效益情况权重20%，实际评价</w:t>
      </w:r>
      <w:r>
        <w:rPr>
          <w:rFonts w:hint="eastAsia" w:ascii="仿宋" w:hAnsi="仿宋" w:eastAsia="仿宋" w:cs="仿宋"/>
          <w:b w:val="0"/>
          <w:bCs w:val="0"/>
          <w:sz w:val="30"/>
          <w:szCs w:val="30"/>
          <w:highlight w:val="none"/>
          <w:lang w:val="en-US" w:eastAsia="zh-CN"/>
        </w:rPr>
        <w:t>得分19分。</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bCs/>
          <w:sz w:val="30"/>
          <w:szCs w:val="30"/>
          <w:highlight w:val="none"/>
          <w:lang w:val="en-US" w:eastAsia="zh-CN"/>
        </w:rPr>
      </w:pPr>
      <w:r>
        <w:rPr>
          <w:rFonts w:hint="eastAsia" w:ascii="仿宋" w:hAnsi="仿宋" w:eastAsia="仿宋" w:cs="仿宋"/>
          <w:b/>
          <w:bCs/>
          <w:sz w:val="30"/>
          <w:szCs w:val="30"/>
          <w:lang w:val="en-US" w:eastAsia="zh-CN"/>
        </w:rPr>
        <w:t>1、实施效益</w:t>
      </w:r>
      <w:r>
        <w:rPr>
          <w:rFonts w:hint="eastAsia" w:ascii="仿宋" w:hAnsi="仿宋" w:eastAsia="仿宋" w:cs="仿宋"/>
          <w:b/>
          <w:bCs/>
          <w:sz w:val="30"/>
          <w:szCs w:val="30"/>
          <w:highlight w:val="none"/>
          <w:lang w:val="en-US" w:eastAsia="zh-CN"/>
        </w:rPr>
        <w:t>，权重10分，得分9分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（1）经济效益，权重2.5分，得分2.5分。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根据本项目施工资料，经评价组查询本项目劳务用工资料，本项目劳务人员许多来自于当地群众，切实提高当地人民群众收入，产生经济效益。得分2.5分。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（2）社会</w:t>
      </w:r>
      <w:r>
        <w:rPr>
          <w:rFonts w:hint="eastAsia" w:ascii="仿宋" w:hAnsi="仿宋" w:eastAsia="仿宋" w:cs="仿宋"/>
          <w:b w:val="0"/>
          <w:bCs w:val="0"/>
          <w:sz w:val="30"/>
          <w:szCs w:val="30"/>
          <w:highlight w:val="none"/>
          <w:lang w:val="en-US" w:eastAsia="zh-CN"/>
        </w:rPr>
        <w:t>效益，权重2.5分，得分2.5分。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改善村庄道路条件≥4.5千米，评价组通过调查</w:t>
      </w:r>
      <w:r>
        <w:rPr>
          <w:rFonts w:hint="eastAsia" w:ascii="仿宋" w:hAnsi="仿宋" w:eastAsia="仿宋" w:cs="仿宋"/>
          <w:b w:val="0"/>
          <w:bCs w:val="0"/>
          <w:sz w:val="30"/>
          <w:szCs w:val="30"/>
          <w:lang w:val="en-US" w:eastAsia="zh-CN"/>
        </w:rPr>
        <w:t>走访，查阅相关资料，工程主要收益范围为各地住户，项目能够服务到当地群众及游客，有效完善当地基础设施，促进交通便利，</w:t>
      </w:r>
      <w:r>
        <w:rPr>
          <w:rFonts w:hint="eastAsia" w:ascii="仿宋" w:hAnsi="仿宋" w:eastAsia="仿宋" w:cs="仿宋"/>
          <w:b w:val="0"/>
          <w:bCs w:val="0"/>
          <w:sz w:val="30"/>
          <w:szCs w:val="30"/>
          <w:highlight w:val="none"/>
          <w:lang w:val="en-US" w:eastAsia="zh-CN"/>
        </w:rPr>
        <w:t>减少出行时间，改善村庄道路条件≥4.5千米，得分2.5分</w:t>
      </w:r>
      <w:r>
        <w:rPr>
          <w:rFonts w:hint="eastAsia" w:ascii="仿宋" w:hAnsi="仿宋" w:eastAsia="仿宋" w:cs="仿宋"/>
          <w:b w:val="0"/>
          <w:bCs w:val="0"/>
          <w:sz w:val="30"/>
          <w:szCs w:val="30"/>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（3）生态效益</w:t>
      </w:r>
      <w:r>
        <w:rPr>
          <w:rFonts w:hint="eastAsia" w:ascii="仿宋" w:hAnsi="仿宋" w:eastAsia="仿宋" w:cs="仿宋"/>
          <w:b w:val="0"/>
          <w:bCs w:val="0"/>
          <w:sz w:val="30"/>
          <w:szCs w:val="30"/>
          <w:highlight w:val="none"/>
          <w:lang w:val="en-US" w:eastAsia="zh-CN"/>
        </w:rPr>
        <w:t>，权重2.5分，得分1.5分。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乡村道路建设能够减少当地草地踩踏，保护生态，减少土地冲刷，对村民产生积极影响，项目建成后实际已达成预期目标，但项目绩效目标申报表未填报生态效益指标，得分1.5分。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（4）可持续影响指</w:t>
      </w:r>
      <w:r>
        <w:rPr>
          <w:rFonts w:hint="eastAsia" w:ascii="仿宋" w:hAnsi="仿宋" w:eastAsia="仿宋" w:cs="仿宋"/>
          <w:b w:val="0"/>
          <w:bCs w:val="0"/>
          <w:sz w:val="30"/>
          <w:szCs w:val="30"/>
          <w:highlight w:val="none"/>
          <w:lang w:val="en-US" w:eastAsia="zh-CN"/>
        </w:rPr>
        <w:t>标，权重2.5分，得分2.5分。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经评价组查阅相关设计资料，查阅本项目完工验收鉴定报告，项目持续服务当地群众≥15年，实际能</w:t>
      </w:r>
      <w:r>
        <w:rPr>
          <w:rFonts w:hint="eastAsia" w:ascii="仿宋" w:hAnsi="仿宋" w:eastAsia="仿宋" w:cs="仿宋"/>
          <w:b w:val="0"/>
          <w:bCs w:val="0"/>
          <w:sz w:val="30"/>
          <w:szCs w:val="30"/>
          <w:lang w:val="en-US" w:eastAsia="zh-CN"/>
        </w:rPr>
        <w:t>够持续影响项目地，得分2.5分。</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bCs/>
          <w:sz w:val="30"/>
          <w:szCs w:val="30"/>
          <w:highlight w:val="none"/>
          <w:lang w:val="en-US" w:eastAsia="zh-CN"/>
        </w:rPr>
      </w:pPr>
      <w:r>
        <w:rPr>
          <w:rFonts w:hint="eastAsia" w:ascii="仿宋" w:hAnsi="仿宋" w:eastAsia="仿宋" w:cs="仿宋"/>
          <w:b/>
          <w:bCs/>
          <w:sz w:val="30"/>
          <w:szCs w:val="30"/>
          <w:lang w:val="en-US" w:eastAsia="zh-CN"/>
        </w:rPr>
        <w:t>2、满意度</w:t>
      </w:r>
      <w:r>
        <w:rPr>
          <w:rFonts w:hint="eastAsia" w:ascii="仿宋" w:hAnsi="仿宋" w:eastAsia="仿宋" w:cs="仿宋"/>
          <w:b/>
          <w:bCs/>
          <w:sz w:val="30"/>
          <w:szCs w:val="30"/>
          <w:highlight w:val="none"/>
          <w:lang w:val="en-US" w:eastAsia="zh-CN"/>
        </w:rPr>
        <w:t>，权重10分，得分10分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本指标主要考察社会公</w:t>
      </w:r>
      <w:r>
        <w:rPr>
          <w:rFonts w:hint="eastAsia" w:ascii="仿宋" w:hAnsi="仿宋" w:eastAsia="仿宋" w:cs="仿宋"/>
          <w:b w:val="0"/>
          <w:bCs w:val="0"/>
          <w:sz w:val="30"/>
          <w:szCs w:val="30"/>
          <w:lang w:val="en-US" w:eastAsia="zh-CN"/>
        </w:rPr>
        <w:t>众或服务对象对项目实施效果的满意程度。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（1）区域辐射人群满意度，</w:t>
      </w:r>
      <w:r>
        <w:rPr>
          <w:rFonts w:hint="eastAsia" w:ascii="仿宋" w:hAnsi="仿宋" w:eastAsia="仿宋" w:cs="仿宋"/>
          <w:b w:val="0"/>
          <w:bCs w:val="0"/>
          <w:sz w:val="30"/>
          <w:szCs w:val="30"/>
          <w:highlight w:val="none"/>
          <w:lang w:val="en-US" w:eastAsia="zh-CN"/>
        </w:rPr>
        <w:t>权重5分，得分5分。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本次满意度调查对象为</w:t>
      </w:r>
      <w:r>
        <w:rPr>
          <w:rFonts w:hint="eastAsia" w:ascii="仿宋" w:hAnsi="仿宋" w:eastAsia="仿宋" w:cs="仿宋"/>
          <w:b w:val="0"/>
          <w:bCs w:val="0"/>
          <w:sz w:val="30"/>
          <w:szCs w:val="30"/>
          <w:lang w:val="en-US" w:eastAsia="zh-CN"/>
        </w:rPr>
        <w:t>项目地群众</w:t>
      </w:r>
      <w:r>
        <w:rPr>
          <w:rFonts w:hint="default" w:ascii="仿宋" w:hAnsi="仿宋" w:eastAsia="仿宋" w:cs="仿宋"/>
          <w:b w:val="0"/>
          <w:bCs w:val="0"/>
          <w:sz w:val="30"/>
          <w:szCs w:val="30"/>
          <w:lang w:val="en-US" w:eastAsia="zh-CN"/>
        </w:rPr>
        <w:t>，</w:t>
      </w:r>
      <w:r>
        <w:rPr>
          <w:rFonts w:hint="eastAsia" w:ascii="仿宋" w:hAnsi="仿宋" w:eastAsia="仿宋" w:cs="仿宋"/>
          <w:b w:val="0"/>
          <w:bCs w:val="0"/>
          <w:sz w:val="30"/>
          <w:szCs w:val="30"/>
          <w:lang w:val="en-US" w:eastAsia="zh-CN"/>
        </w:rPr>
        <w:t>采用问询及问卷方式调查，问卷形式为电子问卷，共收回</w:t>
      </w:r>
      <w:r>
        <w:rPr>
          <w:rFonts w:hint="default" w:ascii="仿宋" w:hAnsi="仿宋" w:eastAsia="仿宋" w:cs="仿宋"/>
          <w:b w:val="0"/>
          <w:bCs w:val="0"/>
          <w:sz w:val="30"/>
          <w:szCs w:val="30"/>
          <w:lang w:val="en-US" w:eastAsia="zh-CN"/>
        </w:rPr>
        <w:t>有效问卷</w:t>
      </w:r>
      <w:r>
        <w:rPr>
          <w:rFonts w:hint="eastAsia" w:ascii="仿宋" w:hAnsi="仿宋" w:eastAsia="仿宋" w:cs="仿宋"/>
          <w:b w:val="0"/>
          <w:bCs w:val="0"/>
          <w:sz w:val="30"/>
          <w:szCs w:val="30"/>
          <w:lang w:val="en-US" w:eastAsia="zh-CN"/>
        </w:rPr>
        <w:t>5</w:t>
      </w:r>
      <w:r>
        <w:rPr>
          <w:rFonts w:hint="default" w:ascii="仿宋" w:hAnsi="仿宋" w:eastAsia="仿宋" w:cs="仿宋"/>
          <w:b w:val="0"/>
          <w:bCs w:val="0"/>
          <w:sz w:val="30"/>
          <w:szCs w:val="30"/>
          <w:lang w:val="en-US" w:eastAsia="zh-CN"/>
        </w:rPr>
        <w:t>份，调查对象年龄段在</w:t>
      </w:r>
      <w:r>
        <w:rPr>
          <w:rFonts w:hint="eastAsia" w:ascii="仿宋" w:hAnsi="仿宋" w:eastAsia="仿宋" w:cs="仿宋"/>
          <w:b w:val="0"/>
          <w:bCs w:val="0"/>
          <w:sz w:val="30"/>
          <w:szCs w:val="30"/>
          <w:lang w:val="en-US" w:eastAsia="zh-CN"/>
        </w:rPr>
        <w:t>18</w:t>
      </w:r>
      <w:r>
        <w:rPr>
          <w:rFonts w:hint="default" w:ascii="仿宋" w:hAnsi="仿宋" w:eastAsia="仿宋" w:cs="仿宋"/>
          <w:b w:val="0"/>
          <w:bCs w:val="0"/>
          <w:sz w:val="30"/>
          <w:szCs w:val="30"/>
          <w:lang w:val="en-US" w:eastAsia="zh-CN"/>
        </w:rPr>
        <w:t>-</w:t>
      </w:r>
      <w:r>
        <w:rPr>
          <w:rFonts w:hint="eastAsia" w:ascii="仿宋" w:hAnsi="仿宋" w:eastAsia="仿宋" w:cs="仿宋"/>
          <w:b w:val="0"/>
          <w:bCs w:val="0"/>
          <w:sz w:val="30"/>
          <w:szCs w:val="30"/>
          <w:lang w:val="en-US" w:eastAsia="zh-CN"/>
        </w:rPr>
        <w:t>60</w:t>
      </w:r>
      <w:r>
        <w:rPr>
          <w:rFonts w:hint="default" w:ascii="仿宋" w:hAnsi="仿宋" w:eastAsia="仿宋" w:cs="仿宋"/>
          <w:b w:val="0"/>
          <w:bCs w:val="0"/>
          <w:sz w:val="30"/>
          <w:szCs w:val="30"/>
          <w:lang w:val="en-US" w:eastAsia="zh-CN"/>
        </w:rPr>
        <w:t>岁之间。问卷满意度设“非常满意</w:t>
      </w:r>
      <w:r>
        <w:rPr>
          <w:rFonts w:hint="eastAsia" w:ascii="仿宋" w:hAnsi="仿宋" w:eastAsia="仿宋" w:cs="仿宋"/>
          <w:b w:val="0"/>
          <w:bCs w:val="0"/>
          <w:sz w:val="30"/>
          <w:szCs w:val="30"/>
          <w:lang w:val="en-US" w:eastAsia="zh-CN"/>
        </w:rPr>
        <w:t>”“</w:t>
      </w:r>
      <w:r>
        <w:rPr>
          <w:rFonts w:hint="default" w:ascii="仿宋" w:hAnsi="仿宋" w:eastAsia="仿宋" w:cs="仿宋"/>
          <w:b w:val="0"/>
          <w:bCs w:val="0"/>
          <w:sz w:val="30"/>
          <w:szCs w:val="30"/>
          <w:lang w:val="en-US" w:eastAsia="zh-CN"/>
        </w:rPr>
        <w:t>比较满意</w:t>
      </w:r>
      <w:r>
        <w:rPr>
          <w:rFonts w:hint="eastAsia" w:ascii="仿宋" w:hAnsi="仿宋" w:eastAsia="仿宋" w:cs="仿宋"/>
          <w:b w:val="0"/>
          <w:bCs w:val="0"/>
          <w:sz w:val="30"/>
          <w:szCs w:val="30"/>
          <w:lang w:val="en-US" w:eastAsia="zh-CN"/>
        </w:rPr>
        <w:t>”“</w:t>
      </w:r>
      <w:r>
        <w:rPr>
          <w:rFonts w:hint="default" w:ascii="仿宋" w:hAnsi="仿宋" w:eastAsia="仿宋" w:cs="仿宋"/>
          <w:b w:val="0"/>
          <w:bCs w:val="0"/>
          <w:sz w:val="30"/>
          <w:szCs w:val="30"/>
          <w:lang w:val="en-US" w:eastAsia="zh-CN"/>
        </w:rPr>
        <w:t>满意</w:t>
      </w:r>
      <w:r>
        <w:rPr>
          <w:rFonts w:hint="eastAsia" w:ascii="仿宋" w:hAnsi="仿宋" w:eastAsia="仿宋" w:cs="仿宋"/>
          <w:b w:val="0"/>
          <w:bCs w:val="0"/>
          <w:sz w:val="30"/>
          <w:szCs w:val="30"/>
          <w:lang w:val="en-US" w:eastAsia="zh-CN"/>
        </w:rPr>
        <w:t>”“</w:t>
      </w:r>
      <w:r>
        <w:rPr>
          <w:rFonts w:hint="default" w:ascii="仿宋" w:hAnsi="仿宋" w:eastAsia="仿宋" w:cs="仿宋"/>
          <w:b w:val="0"/>
          <w:bCs w:val="0"/>
          <w:sz w:val="30"/>
          <w:szCs w:val="30"/>
          <w:lang w:val="en-US" w:eastAsia="zh-CN"/>
        </w:rPr>
        <w:t>不满意”4个类别，其中“非常满意”</w:t>
      </w:r>
      <w:r>
        <w:rPr>
          <w:rFonts w:hint="eastAsia" w:ascii="仿宋" w:hAnsi="仿宋" w:eastAsia="仿宋" w:cs="仿宋"/>
          <w:b w:val="0"/>
          <w:bCs w:val="0"/>
          <w:sz w:val="30"/>
          <w:szCs w:val="30"/>
          <w:lang w:val="en-US" w:eastAsia="zh-CN"/>
        </w:rPr>
        <w:t>5</w:t>
      </w:r>
      <w:r>
        <w:rPr>
          <w:rFonts w:hint="default" w:ascii="仿宋" w:hAnsi="仿宋" w:eastAsia="仿宋" w:cs="仿宋"/>
          <w:b w:val="0"/>
          <w:bCs w:val="0"/>
          <w:sz w:val="30"/>
          <w:szCs w:val="30"/>
          <w:lang w:val="en-US" w:eastAsia="zh-CN"/>
        </w:rPr>
        <w:t>份、“比较满意”0份、“满意”0份、“不满意”0份</w:t>
      </w:r>
      <w:r>
        <w:rPr>
          <w:rFonts w:hint="eastAsia" w:ascii="仿宋" w:hAnsi="仿宋" w:eastAsia="仿宋" w:cs="仿宋"/>
          <w:b w:val="0"/>
          <w:bCs w:val="0"/>
          <w:sz w:val="30"/>
          <w:szCs w:val="30"/>
          <w:lang w:val="en-US" w:eastAsia="zh-CN"/>
        </w:rPr>
        <w:t>。问询群众10人，均为非常满意。</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（2）区域监管部门满意度，</w:t>
      </w:r>
      <w:r>
        <w:rPr>
          <w:rFonts w:hint="eastAsia" w:ascii="仿宋" w:hAnsi="仿宋" w:eastAsia="仿宋" w:cs="仿宋"/>
          <w:b w:val="0"/>
          <w:bCs w:val="0"/>
          <w:sz w:val="30"/>
          <w:szCs w:val="30"/>
          <w:highlight w:val="none"/>
          <w:lang w:val="en-US" w:eastAsia="zh-CN"/>
        </w:rPr>
        <w:t>权重5分，得分5分。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评价组对项目单位、阿坝县财政局进行调查</w:t>
      </w:r>
      <w:r>
        <w:rPr>
          <w:rFonts w:hint="default" w:ascii="仿宋" w:hAnsi="仿宋" w:eastAsia="仿宋" w:cs="仿宋"/>
          <w:b w:val="0"/>
          <w:bCs w:val="0"/>
          <w:sz w:val="30"/>
          <w:szCs w:val="30"/>
          <w:lang w:val="en-US" w:eastAsia="zh-CN"/>
        </w:rPr>
        <w:t>，</w:t>
      </w:r>
      <w:r>
        <w:rPr>
          <w:rFonts w:hint="eastAsia" w:ascii="仿宋" w:hAnsi="仿宋" w:eastAsia="仿宋" w:cs="仿宋"/>
          <w:b w:val="0"/>
          <w:bCs w:val="0"/>
          <w:sz w:val="30"/>
          <w:szCs w:val="30"/>
          <w:lang w:val="en-US" w:eastAsia="zh-CN"/>
        </w:rPr>
        <w:t>采用问询及问卷方式调查，问卷形式为电子问卷，共收回</w:t>
      </w:r>
      <w:r>
        <w:rPr>
          <w:rFonts w:hint="default" w:ascii="仿宋" w:hAnsi="仿宋" w:eastAsia="仿宋" w:cs="仿宋"/>
          <w:b w:val="0"/>
          <w:bCs w:val="0"/>
          <w:sz w:val="30"/>
          <w:szCs w:val="30"/>
          <w:lang w:val="en-US" w:eastAsia="zh-CN"/>
        </w:rPr>
        <w:t>有效问卷</w:t>
      </w:r>
      <w:r>
        <w:rPr>
          <w:rFonts w:hint="eastAsia" w:ascii="仿宋" w:hAnsi="仿宋" w:eastAsia="仿宋" w:cs="仿宋"/>
          <w:b w:val="0"/>
          <w:bCs w:val="0"/>
          <w:sz w:val="30"/>
          <w:szCs w:val="30"/>
          <w:lang w:val="en-US" w:eastAsia="zh-CN"/>
        </w:rPr>
        <w:t>3</w:t>
      </w:r>
      <w:r>
        <w:rPr>
          <w:rFonts w:hint="default" w:ascii="仿宋" w:hAnsi="仿宋" w:eastAsia="仿宋" w:cs="仿宋"/>
          <w:b w:val="0"/>
          <w:bCs w:val="0"/>
          <w:sz w:val="30"/>
          <w:szCs w:val="30"/>
          <w:lang w:val="en-US" w:eastAsia="zh-CN"/>
        </w:rPr>
        <w:t>份。问卷满意度设“非常满意</w:t>
      </w:r>
      <w:r>
        <w:rPr>
          <w:rFonts w:hint="eastAsia" w:ascii="仿宋" w:hAnsi="仿宋" w:eastAsia="仿宋" w:cs="仿宋"/>
          <w:b w:val="0"/>
          <w:bCs w:val="0"/>
          <w:sz w:val="30"/>
          <w:szCs w:val="30"/>
          <w:lang w:val="en-US" w:eastAsia="zh-CN"/>
        </w:rPr>
        <w:t>”“</w:t>
      </w:r>
      <w:r>
        <w:rPr>
          <w:rFonts w:hint="default" w:ascii="仿宋" w:hAnsi="仿宋" w:eastAsia="仿宋" w:cs="仿宋"/>
          <w:b w:val="0"/>
          <w:bCs w:val="0"/>
          <w:sz w:val="30"/>
          <w:szCs w:val="30"/>
          <w:lang w:val="en-US" w:eastAsia="zh-CN"/>
        </w:rPr>
        <w:t>比较满意</w:t>
      </w:r>
      <w:r>
        <w:rPr>
          <w:rFonts w:hint="eastAsia" w:ascii="仿宋" w:hAnsi="仿宋" w:eastAsia="仿宋" w:cs="仿宋"/>
          <w:b w:val="0"/>
          <w:bCs w:val="0"/>
          <w:sz w:val="30"/>
          <w:szCs w:val="30"/>
          <w:lang w:val="en-US" w:eastAsia="zh-CN"/>
        </w:rPr>
        <w:t>”“</w:t>
      </w:r>
      <w:r>
        <w:rPr>
          <w:rFonts w:hint="default" w:ascii="仿宋" w:hAnsi="仿宋" w:eastAsia="仿宋" w:cs="仿宋"/>
          <w:b w:val="0"/>
          <w:bCs w:val="0"/>
          <w:sz w:val="30"/>
          <w:szCs w:val="30"/>
          <w:lang w:val="en-US" w:eastAsia="zh-CN"/>
        </w:rPr>
        <w:t>满意</w:t>
      </w:r>
      <w:r>
        <w:rPr>
          <w:rFonts w:hint="eastAsia" w:ascii="仿宋" w:hAnsi="仿宋" w:eastAsia="仿宋" w:cs="仿宋"/>
          <w:b w:val="0"/>
          <w:bCs w:val="0"/>
          <w:sz w:val="30"/>
          <w:szCs w:val="30"/>
          <w:lang w:val="en-US" w:eastAsia="zh-CN"/>
        </w:rPr>
        <w:t>”“</w:t>
      </w:r>
      <w:r>
        <w:rPr>
          <w:rFonts w:hint="default" w:ascii="仿宋" w:hAnsi="仿宋" w:eastAsia="仿宋" w:cs="仿宋"/>
          <w:b w:val="0"/>
          <w:bCs w:val="0"/>
          <w:sz w:val="30"/>
          <w:szCs w:val="30"/>
          <w:lang w:val="en-US" w:eastAsia="zh-CN"/>
        </w:rPr>
        <w:t>不满意”4个类别，其中“非常满意”</w:t>
      </w:r>
      <w:r>
        <w:rPr>
          <w:rFonts w:hint="eastAsia" w:ascii="仿宋" w:hAnsi="仿宋" w:eastAsia="仿宋" w:cs="仿宋"/>
          <w:b w:val="0"/>
          <w:bCs w:val="0"/>
          <w:sz w:val="30"/>
          <w:szCs w:val="30"/>
          <w:lang w:val="en-US" w:eastAsia="zh-CN"/>
        </w:rPr>
        <w:t>3</w:t>
      </w:r>
      <w:r>
        <w:rPr>
          <w:rFonts w:hint="default" w:ascii="仿宋" w:hAnsi="仿宋" w:eastAsia="仿宋" w:cs="仿宋"/>
          <w:b w:val="0"/>
          <w:bCs w:val="0"/>
          <w:sz w:val="30"/>
          <w:szCs w:val="30"/>
          <w:lang w:val="en-US" w:eastAsia="zh-CN"/>
        </w:rPr>
        <w:t>份</w:t>
      </w:r>
      <w:r>
        <w:rPr>
          <w:rFonts w:hint="eastAsia" w:ascii="仿宋" w:hAnsi="仿宋" w:eastAsia="仿宋" w:cs="仿宋"/>
          <w:b w:val="0"/>
          <w:bCs w:val="0"/>
          <w:sz w:val="30"/>
          <w:szCs w:val="30"/>
          <w:lang w:val="en-US" w:eastAsia="zh-CN"/>
        </w:rPr>
        <w:t>，问询两位财政局领导，均为非常满意，认为其达到项目预期目的。</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0"/>
        <w:rPr>
          <w:rFonts w:hint="default" w:ascii="黑体" w:hAnsi="黑体" w:eastAsia="黑体" w:cs="黑体"/>
          <w:b w:val="0"/>
          <w:bCs w:val="0"/>
          <w:sz w:val="30"/>
          <w:szCs w:val="30"/>
          <w:lang w:val="en-US" w:eastAsia="zh-CN"/>
        </w:rPr>
      </w:pPr>
      <w:bookmarkStart w:id="26" w:name="_Toc15634"/>
      <w:r>
        <w:rPr>
          <w:rFonts w:hint="eastAsia" w:ascii="黑体" w:hAnsi="黑体" w:eastAsia="黑体" w:cs="黑体"/>
          <w:b w:val="0"/>
          <w:bCs w:val="0"/>
          <w:sz w:val="30"/>
          <w:szCs w:val="30"/>
          <w:lang w:val="en-US" w:eastAsia="zh-CN"/>
        </w:rPr>
        <w:t>四、综合评价情况及评价结论</w:t>
      </w:r>
      <w:bookmarkEnd w:id="26"/>
    </w:p>
    <w:p>
      <w:pPr>
        <w:keepNext w:val="0"/>
        <w:keepLines w:val="0"/>
        <w:pageBreakBefore w:val="0"/>
        <w:widowControl w:val="0"/>
        <w:numPr>
          <w:ilvl w:val="0"/>
          <w:numId w:val="0"/>
        </w:numPr>
        <w:tabs>
          <w:tab w:val="left" w:pos="609"/>
        </w:tabs>
        <w:kinsoku/>
        <w:wordWrap/>
        <w:overflowPunct/>
        <w:topLinePunct w:val="0"/>
        <w:autoSpaceDE/>
        <w:autoSpaceDN/>
        <w:bidi w:val="0"/>
        <w:adjustRightInd/>
        <w:snapToGrid/>
        <w:spacing w:line="560" w:lineRule="exact"/>
        <w:ind w:firstLine="600" w:firstLineChars="200"/>
        <w:jc w:val="both"/>
        <w:textAlignment w:val="auto"/>
        <w:outlineLvl w:val="1"/>
        <w:rPr>
          <w:rFonts w:hint="default" w:ascii="仿宋" w:hAnsi="仿宋" w:eastAsia="仿宋" w:cs="仿宋"/>
          <w:sz w:val="30"/>
          <w:szCs w:val="30"/>
          <w:lang w:val="en-US" w:eastAsia="zh-CN"/>
        </w:rPr>
      </w:pPr>
      <w:bookmarkStart w:id="27" w:name="_Toc12115"/>
      <w:r>
        <w:rPr>
          <w:rFonts w:hint="eastAsia" w:ascii="楷体" w:hAnsi="楷体" w:eastAsia="楷体" w:cs="楷体"/>
          <w:sz w:val="30"/>
          <w:szCs w:val="30"/>
          <w:lang w:val="en-US" w:eastAsia="zh-CN"/>
        </w:rPr>
        <w:t>（一）综合评价情况</w:t>
      </w:r>
      <w:bookmarkEnd w:id="27"/>
    </w:p>
    <w:p>
      <w:pPr>
        <w:keepNext w:val="0"/>
        <w:keepLines w:val="0"/>
        <w:pageBreakBefore w:val="0"/>
        <w:widowControl w:val="0"/>
        <w:numPr>
          <w:ilvl w:val="0"/>
          <w:numId w:val="0"/>
        </w:numPr>
        <w:tabs>
          <w:tab w:val="left" w:pos="609"/>
        </w:tabs>
        <w:kinsoku/>
        <w:wordWrap/>
        <w:overflowPunct/>
        <w:topLinePunct w:val="0"/>
        <w:autoSpaceDE/>
        <w:autoSpaceDN/>
        <w:bidi w:val="0"/>
        <w:adjustRightInd/>
        <w:snapToGrid/>
        <w:spacing w:line="560" w:lineRule="exact"/>
        <w:ind w:firstLine="600" w:firstLineChars="200"/>
        <w:jc w:val="both"/>
        <w:textAlignment w:val="auto"/>
        <w:rPr>
          <w:rFonts w:hint="default" w:ascii="仿宋" w:hAnsi="仿宋" w:eastAsia="仿宋" w:cs="仿宋"/>
          <w:sz w:val="30"/>
          <w:szCs w:val="30"/>
          <w:lang w:val="en-US" w:eastAsia="zh-CN"/>
        </w:rPr>
      </w:pPr>
      <w:r>
        <w:rPr>
          <w:rFonts w:hint="eastAsia" w:ascii="仿宋" w:hAnsi="仿宋" w:eastAsia="仿宋" w:cs="仿宋"/>
          <w:sz w:val="30"/>
          <w:szCs w:val="30"/>
          <w:lang w:val="en-US" w:eastAsia="zh-CN"/>
        </w:rPr>
        <w:t>根据绩效评价小组查阅项目竣工验收资料、财务资料得出，本</w:t>
      </w:r>
      <w:r>
        <w:rPr>
          <w:rFonts w:hint="default" w:ascii="仿宋" w:hAnsi="仿宋" w:eastAsia="仿宋" w:cs="仿宋"/>
          <w:sz w:val="30"/>
          <w:szCs w:val="30"/>
          <w:lang w:val="en-US" w:eastAsia="zh-CN"/>
        </w:rPr>
        <w:t>项目完成情况较好。通过较规范的项目决策、</w:t>
      </w:r>
      <w:r>
        <w:rPr>
          <w:rFonts w:hint="eastAsia" w:ascii="仿宋" w:hAnsi="仿宋" w:eastAsia="仿宋" w:cs="仿宋"/>
          <w:sz w:val="30"/>
          <w:szCs w:val="30"/>
          <w:lang w:val="en-US" w:eastAsia="zh-CN"/>
        </w:rPr>
        <w:t>较好的项目产出和效益</w:t>
      </w:r>
      <w:r>
        <w:rPr>
          <w:rFonts w:hint="default" w:ascii="仿宋" w:hAnsi="仿宋" w:eastAsia="仿宋" w:cs="仿宋"/>
          <w:sz w:val="30"/>
          <w:szCs w:val="30"/>
          <w:lang w:val="en-US" w:eastAsia="zh-CN"/>
        </w:rPr>
        <w:t>，除实施方案中缺少对项目内容的充分阐述，缺少对项目工程地质条件，水文、自然环境等内容进行充分设计</w:t>
      </w:r>
      <w:r>
        <w:rPr>
          <w:rFonts w:hint="eastAsia" w:ascii="仿宋" w:hAnsi="仿宋" w:eastAsia="仿宋" w:cs="仿宋"/>
          <w:sz w:val="30"/>
          <w:szCs w:val="30"/>
          <w:lang w:val="en-US" w:eastAsia="zh-CN"/>
        </w:rPr>
        <w:t>、项目时效指标设置不合理明确，未设置经济效益、生态效益指标，未制定相应财务管理制度、业务管理制度外</w:t>
      </w:r>
      <w:r>
        <w:rPr>
          <w:rFonts w:hint="default" w:ascii="仿宋" w:hAnsi="仿宋" w:eastAsia="仿宋" w:cs="仿宋"/>
          <w:sz w:val="30"/>
          <w:szCs w:val="30"/>
          <w:lang w:val="en-US" w:eastAsia="zh-CN"/>
        </w:rPr>
        <w:t>，较好地完成了“</w:t>
      </w:r>
      <w:r>
        <w:rPr>
          <w:rFonts w:hint="eastAsia" w:ascii="仿宋" w:hAnsi="仿宋" w:eastAsia="仿宋" w:cs="仿宋"/>
          <w:sz w:val="30"/>
          <w:szCs w:val="30"/>
          <w:lang w:val="en-US" w:eastAsia="zh-CN"/>
        </w:rPr>
        <w:t>纳休村村组道路改修建项目</w:t>
      </w:r>
      <w:r>
        <w:rPr>
          <w:rFonts w:hint="default" w:ascii="仿宋" w:hAnsi="仿宋" w:eastAsia="仿宋" w:cs="仿宋"/>
          <w:sz w:val="30"/>
          <w:szCs w:val="30"/>
          <w:lang w:val="en-US" w:eastAsia="zh-CN"/>
        </w:rPr>
        <w:t>”。从验收和调研结果以及满意度调查结果分析，项目基本实现了立项时的绩效目标，项目实施后的社会效益和可持续影响较好。</w:t>
      </w:r>
    </w:p>
    <w:p>
      <w:pPr>
        <w:keepNext w:val="0"/>
        <w:keepLines w:val="0"/>
        <w:pageBreakBefore w:val="0"/>
        <w:widowControl w:val="0"/>
        <w:numPr>
          <w:ilvl w:val="0"/>
          <w:numId w:val="0"/>
        </w:numPr>
        <w:tabs>
          <w:tab w:val="left" w:pos="609"/>
        </w:tabs>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sz w:val="30"/>
          <w:szCs w:val="30"/>
          <w:lang w:val="en-US" w:eastAsia="zh-CN"/>
        </w:rPr>
      </w:pPr>
      <w:bookmarkStart w:id="28" w:name="_Toc15961"/>
      <w:r>
        <w:rPr>
          <w:rFonts w:hint="eastAsia" w:ascii="楷体" w:hAnsi="楷体" w:eastAsia="楷体" w:cs="楷体"/>
          <w:sz w:val="30"/>
          <w:szCs w:val="30"/>
          <w:lang w:val="en-US" w:eastAsia="zh-CN"/>
        </w:rPr>
        <w:t>（二）评价结论</w:t>
      </w:r>
      <w:bookmarkEnd w:id="28"/>
    </w:p>
    <w:p>
      <w:pPr>
        <w:keepNext w:val="0"/>
        <w:keepLines w:val="0"/>
        <w:pageBreakBefore w:val="0"/>
        <w:widowControl w:val="0"/>
        <w:numPr>
          <w:ilvl w:val="0"/>
          <w:numId w:val="0"/>
        </w:numPr>
        <w:tabs>
          <w:tab w:val="left" w:pos="609"/>
        </w:tabs>
        <w:kinsoku/>
        <w:wordWrap/>
        <w:overflowPunct/>
        <w:topLinePunct w:val="0"/>
        <w:autoSpaceDE/>
        <w:autoSpaceDN/>
        <w:bidi w:val="0"/>
        <w:adjustRightInd/>
        <w:snapToGrid/>
        <w:spacing w:line="560" w:lineRule="exact"/>
        <w:ind w:firstLine="600" w:firstLineChars="200"/>
        <w:jc w:val="both"/>
        <w:textAlignment w:val="auto"/>
        <w:rPr>
          <w:rFonts w:hint="eastAsia" w:ascii="仿宋" w:hAnsi="仿宋" w:eastAsia="仿宋" w:cs="仿宋"/>
          <w:b/>
          <w:bCs/>
          <w:sz w:val="30"/>
          <w:szCs w:val="30"/>
          <w:highlight w:val="none"/>
          <w:lang w:val="en-US" w:eastAsia="zh-CN"/>
        </w:rPr>
      </w:pPr>
      <w:r>
        <w:rPr>
          <w:rFonts w:hint="eastAsia" w:ascii="仿宋" w:hAnsi="仿宋" w:eastAsia="仿宋" w:cs="仿宋"/>
          <w:sz w:val="30"/>
          <w:szCs w:val="30"/>
          <w:highlight w:val="none"/>
          <w:lang w:val="en-US" w:eastAsia="zh-CN"/>
        </w:rPr>
        <w:t>评价组</w:t>
      </w:r>
      <w:r>
        <w:rPr>
          <w:rFonts w:hint="eastAsia" w:ascii="仿宋" w:hAnsi="仿宋" w:eastAsia="仿宋" w:cs="仿宋"/>
          <w:color w:val="auto"/>
          <w:sz w:val="30"/>
          <w:szCs w:val="30"/>
          <w:highlight w:val="none"/>
          <w:lang w:val="en-US" w:eastAsia="zh-CN"/>
        </w:rPr>
        <w:t>运用针对本项目设计的评价指标体系及评分标准，通过基础数据采集并核实、问卷调查及访谈获取数据，评价组对阿坝县四洼乡人民政府开展的纳休村村组道路改修建项目项目绩效进行独立客观评价，最终评分得分为93.8分</w:t>
      </w:r>
      <w:r>
        <w:rPr>
          <w:rFonts w:hint="eastAsia" w:ascii="仿宋" w:hAnsi="仿宋" w:eastAsia="仿宋" w:cs="仿宋"/>
          <w:sz w:val="30"/>
          <w:szCs w:val="30"/>
          <w:highlight w:val="none"/>
          <w:lang w:val="en-US" w:eastAsia="zh-CN"/>
        </w:rPr>
        <w:t>，属于“优”。具体得分情况如下表所示：</w:t>
      </w:r>
    </w:p>
    <w:p>
      <w:pPr>
        <w:keepNext w:val="0"/>
        <w:keepLines w:val="0"/>
        <w:pageBreakBefore w:val="0"/>
        <w:widowControl w:val="0"/>
        <w:numPr>
          <w:ilvl w:val="0"/>
          <w:numId w:val="0"/>
        </w:numPr>
        <w:tabs>
          <w:tab w:val="left" w:pos="609"/>
        </w:tabs>
        <w:kinsoku/>
        <w:wordWrap/>
        <w:overflowPunct/>
        <w:topLinePunct w:val="0"/>
        <w:autoSpaceDE/>
        <w:autoSpaceDN/>
        <w:bidi w:val="0"/>
        <w:adjustRightInd/>
        <w:snapToGrid/>
        <w:spacing w:line="560" w:lineRule="exact"/>
        <w:ind w:firstLine="602" w:firstLineChars="200"/>
        <w:jc w:val="center"/>
        <w:textAlignment w:val="auto"/>
        <w:rPr>
          <w:rFonts w:hint="eastAsia" w:ascii="仿宋" w:hAnsi="仿宋" w:eastAsia="仿宋" w:cs="仿宋"/>
          <w:b/>
          <w:bCs/>
          <w:sz w:val="30"/>
          <w:szCs w:val="30"/>
          <w:highlight w:val="none"/>
          <w:lang w:val="en-US" w:eastAsia="zh-CN"/>
        </w:rPr>
      </w:pPr>
      <w:r>
        <w:rPr>
          <w:rFonts w:hint="eastAsia" w:ascii="仿宋" w:hAnsi="仿宋" w:eastAsia="仿宋" w:cs="仿宋"/>
          <w:b/>
          <w:bCs/>
          <w:sz w:val="30"/>
          <w:szCs w:val="30"/>
          <w:highlight w:val="none"/>
          <w:lang w:val="en-US" w:eastAsia="zh-CN"/>
        </w:rPr>
        <w:t>项目支出绩效评价总得分表</w:t>
      </w:r>
    </w:p>
    <w:tbl>
      <w:tblPr>
        <w:tblStyle w:val="10"/>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2437"/>
        <w:gridCol w:w="1983"/>
        <w:gridCol w:w="1386"/>
        <w:gridCol w:w="1550"/>
        <w:gridCol w:w="116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80" w:hRule="atLeast"/>
        </w:trPr>
        <w:tc>
          <w:tcPr>
            <w:tcW w:w="14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一级指标（权重）</w:t>
            </w:r>
          </w:p>
        </w:tc>
        <w:tc>
          <w:tcPr>
            <w:tcW w:w="116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得分</w:t>
            </w:r>
          </w:p>
        </w:tc>
        <w:tc>
          <w:tcPr>
            <w:tcW w:w="8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得分率</w:t>
            </w: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二级指标（权重）</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决策（20）</w:t>
            </w:r>
          </w:p>
        </w:tc>
        <w:tc>
          <w:tcPr>
            <w:tcW w:w="116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i w:val="0"/>
                <w:iCs w:val="0"/>
                <w:color w:val="000000"/>
                <w:sz w:val="21"/>
                <w:szCs w:val="21"/>
                <w:highlight w:val="none"/>
                <w:u w:val="none"/>
                <w:lang w:val="en-US"/>
              </w:rPr>
            </w:pPr>
            <w:r>
              <w:rPr>
                <w:rFonts w:hint="eastAsia" w:ascii="宋体" w:hAnsi="宋体" w:eastAsia="宋体" w:cs="宋体"/>
                <w:i w:val="0"/>
                <w:iCs w:val="0"/>
                <w:color w:val="000000"/>
                <w:kern w:val="0"/>
                <w:sz w:val="21"/>
                <w:szCs w:val="21"/>
                <w:highlight w:val="none"/>
                <w:u w:val="none"/>
                <w:lang w:val="en-US" w:eastAsia="zh-CN" w:bidi="ar"/>
              </w:rPr>
              <w:t>17</w:t>
            </w:r>
          </w:p>
        </w:tc>
        <w:tc>
          <w:tcPr>
            <w:tcW w:w="81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95.00%</w:t>
            </w: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项目立项（6）</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11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8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绩效目标（8）</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11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8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资金投入（6）</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过程（20）</w:t>
            </w:r>
          </w:p>
        </w:tc>
        <w:tc>
          <w:tcPr>
            <w:tcW w:w="116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i w:val="0"/>
                <w:iCs w:val="0"/>
                <w:color w:val="000000"/>
                <w:sz w:val="21"/>
                <w:szCs w:val="21"/>
                <w:highlight w:val="none"/>
                <w:u w:val="none"/>
                <w:lang w:val="en-US"/>
              </w:rPr>
            </w:pPr>
            <w:r>
              <w:rPr>
                <w:rFonts w:hint="eastAsia" w:ascii="宋体" w:hAnsi="宋体" w:eastAsia="宋体" w:cs="宋体"/>
                <w:i w:val="0"/>
                <w:iCs w:val="0"/>
                <w:color w:val="000000"/>
                <w:kern w:val="0"/>
                <w:sz w:val="21"/>
                <w:szCs w:val="21"/>
                <w:highlight w:val="none"/>
                <w:u w:val="none"/>
                <w:lang w:val="en-US" w:eastAsia="zh-CN" w:bidi="ar"/>
              </w:rPr>
              <w:t>17.8</w:t>
            </w:r>
          </w:p>
        </w:tc>
        <w:tc>
          <w:tcPr>
            <w:tcW w:w="81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89.00%</w:t>
            </w: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资金管理（12）</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i w:val="0"/>
                <w:iCs w:val="0"/>
                <w:color w:val="000000"/>
                <w:sz w:val="21"/>
                <w:szCs w:val="21"/>
                <w:highlight w:val="none"/>
                <w:u w:val="none"/>
                <w:lang w:val="en-US"/>
              </w:rPr>
            </w:pPr>
            <w:r>
              <w:rPr>
                <w:rFonts w:hint="eastAsia" w:ascii="宋体" w:hAnsi="宋体" w:eastAsia="宋体" w:cs="宋体"/>
                <w:i w:val="0"/>
                <w:iCs w:val="0"/>
                <w:color w:val="000000"/>
                <w:kern w:val="0"/>
                <w:sz w:val="21"/>
                <w:szCs w:val="21"/>
                <w:highlight w:val="none"/>
                <w:u w:val="none"/>
                <w:lang w:val="en-US" w:eastAsia="zh-CN" w:bidi="ar"/>
              </w:rPr>
              <w:t>11.8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11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8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组织实施（8）</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产出（40）</w:t>
            </w:r>
          </w:p>
        </w:tc>
        <w:tc>
          <w:tcPr>
            <w:tcW w:w="116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i w:val="0"/>
                <w:iCs w:val="0"/>
                <w:color w:val="000000"/>
                <w:sz w:val="21"/>
                <w:szCs w:val="21"/>
                <w:highlight w:val="none"/>
                <w:u w:val="none"/>
                <w:lang w:val="en-US"/>
              </w:rPr>
            </w:pPr>
            <w:r>
              <w:rPr>
                <w:rFonts w:hint="eastAsia" w:ascii="宋体" w:hAnsi="宋体" w:eastAsia="宋体" w:cs="宋体"/>
                <w:i w:val="0"/>
                <w:iCs w:val="0"/>
                <w:color w:val="000000"/>
                <w:kern w:val="0"/>
                <w:sz w:val="21"/>
                <w:szCs w:val="21"/>
                <w:highlight w:val="none"/>
                <w:u w:val="none"/>
                <w:lang w:val="en-US" w:eastAsia="zh-CN" w:bidi="ar"/>
              </w:rPr>
              <w:t>40</w:t>
            </w:r>
          </w:p>
        </w:tc>
        <w:tc>
          <w:tcPr>
            <w:tcW w:w="81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100%</w:t>
            </w: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产出数量（10）</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i w:val="0"/>
                <w:iCs w:val="0"/>
                <w:color w:val="000000"/>
                <w:sz w:val="21"/>
                <w:szCs w:val="21"/>
                <w:highlight w:val="none"/>
                <w:u w:val="none"/>
                <w:lang w:val="en-US"/>
              </w:rPr>
            </w:pPr>
            <w:r>
              <w:rPr>
                <w:rFonts w:hint="eastAsia" w:ascii="宋体" w:hAnsi="宋体" w:eastAsia="宋体" w:cs="宋体"/>
                <w:i w:val="0"/>
                <w:iCs w:val="0"/>
                <w:color w:val="000000"/>
                <w:kern w:val="0"/>
                <w:sz w:val="21"/>
                <w:szCs w:val="21"/>
                <w:highlight w:val="none"/>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11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8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产出质量（10）</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11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8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产出时效（10）</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i w:val="0"/>
                <w:iCs w:val="0"/>
                <w:color w:val="000000"/>
                <w:sz w:val="21"/>
                <w:szCs w:val="21"/>
                <w:highlight w:val="none"/>
                <w:u w:val="none"/>
                <w:lang w:val="en-US"/>
              </w:rPr>
            </w:pPr>
            <w:r>
              <w:rPr>
                <w:rFonts w:hint="eastAsia" w:ascii="宋体" w:hAnsi="宋体" w:eastAsia="宋体" w:cs="宋体"/>
                <w:i w:val="0"/>
                <w:iCs w:val="0"/>
                <w:color w:val="000000"/>
                <w:kern w:val="0"/>
                <w:sz w:val="21"/>
                <w:szCs w:val="21"/>
                <w:highlight w:val="none"/>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11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8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产出成本（10）</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效益（20）</w:t>
            </w:r>
          </w:p>
        </w:tc>
        <w:tc>
          <w:tcPr>
            <w:tcW w:w="116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i w:val="0"/>
                <w:iCs w:val="0"/>
                <w:color w:val="000000"/>
                <w:sz w:val="21"/>
                <w:szCs w:val="21"/>
                <w:highlight w:val="none"/>
                <w:u w:val="none"/>
                <w:lang w:val="en-US"/>
              </w:rPr>
            </w:pPr>
            <w:r>
              <w:rPr>
                <w:rFonts w:hint="eastAsia" w:ascii="宋体" w:hAnsi="宋体" w:eastAsia="宋体" w:cs="宋体"/>
                <w:i w:val="0"/>
                <w:iCs w:val="0"/>
                <w:color w:val="000000"/>
                <w:kern w:val="0"/>
                <w:sz w:val="21"/>
                <w:szCs w:val="21"/>
                <w:highlight w:val="none"/>
                <w:u w:val="none"/>
                <w:lang w:val="en-US" w:eastAsia="zh-CN" w:bidi="ar"/>
              </w:rPr>
              <w:t>19</w:t>
            </w:r>
          </w:p>
        </w:tc>
        <w:tc>
          <w:tcPr>
            <w:tcW w:w="81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95.00%</w:t>
            </w: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实施效益（10）</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11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8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满意度（10）</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4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合计</w:t>
            </w:r>
          </w:p>
        </w:tc>
        <w:tc>
          <w:tcPr>
            <w:tcW w:w="116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b/>
                <w:bCs/>
                <w:i w:val="0"/>
                <w:iCs w:val="0"/>
                <w:color w:val="000000"/>
                <w:sz w:val="21"/>
                <w:szCs w:val="21"/>
                <w:highlight w:val="none"/>
                <w:u w:val="none"/>
                <w:lang w:val="en-US"/>
              </w:rPr>
            </w:pPr>
            <w:r>
              <w:rPr>
                <w:rFonts w:hint="eastAsia" w:ascii="宋体" w:hAnsi="宋体" w:eastAsia="宋体" w:cs="宋体"/>
                <w:b/>
                <w:bCs/>
                <w:i w:val="0"/>
                <w:iCs w:val="0"/>
                <w:color w:val="000000"/>
                <w:kern w:val="0"/>
                <w:sz w:val="21"/>
                <w:szCs w:val="21"/>
                <w:highlight w:val="none"/>
                <w:u w:val="none"/>
                <w:lang w:val="en-US" w:eastAsia="zh-CN" w:bidi="ar"/>
              </w:rPr>
              <w:t>93.8</w:t>
            </w:r>
          </w:p>
        </w:tc>
        <w:tc>
          <w:tcPr>
            <w:tcW w:w="8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default" w:ascii="宋体" w:hAnsi="宋体" w:eastAsia="宋体" w:cs="宋体"/>
                <w:b/>
                <w:bCs/>
                <w:i w:val="0"/>
                <w:iCs w:val="0"/>
                <w:color w:val="000000"/>
                <w:sz w:val="21"/>
                <w:szCs w:val="21"/>
                <w:highlight w:val="none"/>
                <w:u w:val="none"/>
                <w:lang w:val="en-US" w:eastAsia="zh-CN"/>
              </w:rPr>
            </w:pPr>
            <w:r>
              <w:rPr>
                <w:rFonts w:hint="eastAsia" w:ascii="宋体" w:hAnsi="宋体" w:eastAsia="宋体" w:cs="宋体"/>
                <w:b/>
                <w:bCs/>
                <w:i w:val="0"/>
                <w:iCs w:val="0"/>
                <w:color w:val="000000"/>
                <w:sz w:val="21"/>
                <w:szCs w:val="21"/>
                <w:highlight w:val="none"/>
                <w:u w:val="none"/>
                <w:lang w:val="en-US" w:eastAsia="zh-CN"/>
              </w:rPr>
              <w:t>--</w:t>
            </w: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合计</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b/>
                <w:bCs/>
                <w:i w:val="0"/>
                <w:iCs w:val="0"/>
                <w:color w:val="000000"/>
                <w:sz w:val="21"/>
                <w:szCs w:val="21"/>
                <w:highlight w:val="none"/>
                <w:u w:val="none"/>
                <w:lang w:val="en-US"/>
              </w:rPr>
            </w:pPr>
            <w:r>
              <w:rPr>
                <w:rFonts w:hint="eastAsia" w:ascii="宋体" w:hAnsi="宋体" w:eastAsia="宋体" w:cs="宋体"/>
                <w:b/>
                <w:bCs/>
                <w:i w:val="0"/>
                <w:iCs w:val="0"/>
                <w:color w:val="000000"/>
                <w:kern w:val="0"/>
                <w:sz w:val="21"/>
                <w:szCs w:val="21"/>
                <w:highlight w:val="none"/>
                <w:u w:val="none"/>
                <w:lang w:val="en-US" w:eastAsia="zh-CN" w:bidi="ar"/>
              </w:rPr>
              <w:t>93.8</w:t>
            </w:r>
          </w:p>
        </w:tc>
      </w:tr>
    </w:tbl>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0"/>
        <w:rPr>
          <w:rFonts w:hint="eastAsia" w:ascii="黑体" w:hAnsi="黑体" w:eastAsia="黑体" w:cs="黑体"/>
          <w:b w:val="0"/>
          <w:bCs w:val="0"/>
          <w:sz w:val="30"/>
          <w:szCs w:val="30"/>
          <w:lang w:val="en-US" w:eastAsia="zh-CN"/>
        </w:rPr>
      </w:pPr>
      <w:bookmarkStart w:id="29" w:name="_Toc18072"/>
      <w:r>
        <w:rPr>
          <w:rFonts w:hint="eastAsia" w:ascii="黑体" w:hAnsi="黑体" w:eastAsia="黑体" w:cs="黑体"/>
          <w:b w:val="0"/>
          <w:bCs w:val="0"/>
          <w:sz w:val="30"/>
          <w:szCs w:val="30"/>
          <w:highlight w:val="none"/>
          <w:lang w:val="en-US" w:eastAsia="zh-CN"/>
        </w:rPr>
        <w:t>五、主要经验及做法、存在的问题及</w:t>
      </w:r>
      <w:r>
        <w:rPr>
          <w:rFonts w:hint="eastAsia" w:ascii="黑体" w:hAnsi="黑体" w:eastAsia="黑体" w:cs="黑体"/>
          <w:b w:val="0"/>
          <w:bCs w:val="0"/>
          <w:sz w:val="30"/>
          <w:szCs w:val="30"/>
          <w:lang w:val="en-US" w:eastAsia="zh-CN"/>
        </w:rPr>
        <w:t>原因</w:t>
      </w:r>
      <w:bookmarkEnd w:id="29"/>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default" w:ascii="楷体" w:hAnsi="楷体" w:eastAsia="楷体" w:cs="楷体"/>
          <w:b w:val="0"/>
          <w:bCs w:val="0"/>
          <w:sz w:val="30"/>
          <w:szCs w:val="30"/>
          <w:lang w:val="en-US" w:eastAsia="zh-CN"/>
        </w:rPr>
      </w:pPr>
      <w:bookmarkStart w:id="30" w:name="_Toc6612"/>
      <w:r>
        <w:rPr>
          <w:rFonts w:hint="eastAsia" w:ascii="楷体" w:hAnsi="楷体" w:eastAsia="楷体" w:cs="楷体"/>
          <w:b w:val="0"/>
          <w:bCs w:val="0"/>
          <w:sz w:val="30"/>
          <w:szCs w:val="30"/>
          <w:lang w:val="en-US" w:eastAsia="zh-CN"/>
        </w:rPr>
        <w:t>（一）主要经验及做法</w:t>
      </w:r>
      <w:bookmarkEnd w:id="30"/>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楷体" w:hAnsi="楷体" w:eastAsia="楷体" w:cs="楷体"/>
          <w:b w:val="0"/>
          <w:bCs w:val="0"/>
          <w:sz w:val="30"/>
          <w:szCs w:val="30"/>
          <w:lang w:val="en-US" w:eastAsia="zh-CN"/>
        </w:rPr>
      </w:pPr>
      <w:r>
        <w:rPr>
          <w:rFonts w:hint="eastAsia" w:ascii="仿宋" w:hAnsi="仿宋" w:eastAsia="仿宋" w:cs="仿宋"/>
          <w:b w:val="0"/>
          <w:bCs w:val="0"/>
          <w:sz w:val="30"/>
          <w:szCs w:val="30"/>
          <w:lang w:val="en-US" w:eastAsia="zh-CN"/>
        </w:rPr>
        <w:t>该项目严格按照财政财力投资管理规定，按部就班有序推进立项、报建程序。在</w:t>
      </w:r>
      <w:r>
        <w:rPr>
          <w:rFonts w:hint="eastAsia" w:ascii="仿宋" w:hAnsi="仿宋" w:eastAsia="仿宋" w:cs="仿宋"/>
          <w:smallCaps w:val="0"/>
          <w:kern w:val="2"/>
          <w:sz w:val="30"/>
          <w:szCs w:val="30"/>
          <w:highlight w:val="none"/>
          <w:lang w:val="en-US" w:eastAsia="zh-CN" w:bidi="ar-SA"/>
        </w:rPr>
        <w:t>阿坝县四洼乡人民政府</w:t>
      </w:r>
      <w:r>
        <w:rPr>
          <w:rFonts w:hint="eastAsia" w:ascii="仿宋" w:hAnsi="仿宋" w:eastAsia="仿宋" w:cs="仿宋"/>
          <w:b w:val="0"/>
          <w:bCs w:val="0"/>
          <w:sz w:val="30"/>
          <w:szCs w:val="30"/>
          <w:lang w:val="en-US" w:eastAsia="zh-CN"/>
        </w:rPr>
        <w:t>的统一筹划下，从预算资金申请全过程论证、报批，在确保项目资金使用合规、合理上，提高财政资金使用效率。项目进行过程中，按照规定，项目单位均严格按报批程序履行报批义务。从最终项目竣工验收结果可见，</w:t>
      </w:r>
      <w:r>
        <w:rPr>
          <w:rFonts w:hint="eastAsia" w:ascii="仿宋" w:hAnsi="仿宋" w:eastAsia="仿宋" w:cs="仿宋"/>
          <w:smallCaps w:val="0"/>
          <w:kern w:val="2"/>
          <w:sz w:val="30"/>
          <w:szCs w:val="30"/>
          <w:highlight w:val="none"/>
          <w:lang w:val="en-US" w:eastAsia="zh-CN" w:bidi="ar-SA"/>
        </w:rPr>
        <w:t>纳休村村组道路改修建项目建设项目</w:t>
      </w:r>
      <w:r>
        <w:rPr>
          <w:rFonts w:hint="eastAsia" w:ascii="仿宋" w:hAnsi="仿宋" w:eastAsia="仿宋" w:cs="仿宋"/>
          <w:b w:val="0"/>
          <w:bCs w:val="0"/>
          <w:sz w:val="30"/>
          <w:szCs w:val="30"/>
          <w:lang w:val="en-US" w:eastAsia="zh-CN"/>
        </w:rPr>
        <w:t>基本圆满完成。</w:t>
      </w:r>
      <w:r>
        <w:rPr>
          <w:rFonts w:hint="eastAsia" w:ascii="仿宋" w:hAnsi="仿宋" w:eastAsia="仿宋" w:cs="仿宋"/>
          <w:smallCaps w:val="0"/>
          <w:kern w:val="2"/>
          <w:sz w:val="30"/>
          <w:szCs w:val="30"/>
          <w:highlight w:val="none"/>
          <w:lang w:val="en-US" w:eastAsia="zh-CN" w:bidi="ar-SA"/>
        </w:rPr>
        <w:t>阿坝县四洼乡人民政府</w:t>
      </w:r>
      <w:r>
        <w:rPr>
          <w:rFonts w:hint="eastAsia" w:ascii="仿宋" w:hAnsi="仿宋" w:eastAsia="仿宋" w:cs="仿宋"/>
          <w:b w:val="0"/>
          <w:bCs w:val="0"/>
          <w:sz w:val="30"/>
          <w:szCs w:val="30"/>
          <w:lang w:val="en-US" w:eastAsia="zh-CN"/>
        </w:rPr>
        <w:t>作为项目具体实施单位，负责</w:t>
      </w:r>
      <w:r>
        <w:rPr>
          <w:rFonts w:hint="eastAsia" w:ascii="仿宋" w:hAnsi="仿宋" w:eastAsia="仿宋" w:cs="仿宋"/>
          <w:smallCaps w:val="0"/>
          <w:kern w:val="2"/>
          <w:sz w:val="30"/>
          <w:szCs w:val="30"/>
          <w:highlight w:val="none"/>
          <w:lang w:val="en-US" w:eastAsia="zh-CN" w:bidi="ar-SA"/>
        </w:rPr>
        <w:t>纳休村村组道路改修建项目的</w:t>
      </w:r>
      <w:r>
        <w:rPr>
          <w:rFonts w:hint="eastAsia" w:ascii="仿宋" w:hAnsi="仿宋" w:eastAsia="仿宋" w:cs="仿宋"/>
          <w:b w:val="0"/>
          <w:bCs w:val="0"/>
          <w:sz w:val="30"/>
          <w:szCs w:val="30"/>
          <w:lang w:val="en-US" w:eastAsia="zh-CN"/>
        </w:rPr>
        <w:t>立项、实施过程管理，项目进度控制等工作。最终通过施工方、监理单位、项目单位、设计方等多方确认验收通过，项目实施有序，项目单位组织情况良好。</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仿宋" w:hAnsi="仿宋" w:eastAsia="仿宋" w:cs="仿宋"/>
          <w:sz w:val="30"/>
          <w:szCs w:val="30"/>
          <w:lang w:val="en-US" w:eastAsia="zh-CN"/>
        </w:rPr>
      </w:pPr>
      <w:bookmarkStart w:id="31" w:name="_Toc30821"/>
      <w:r>
        <w:rPr>
          <w:rFonts w:hint="eastAsia" w:ascii="楷体" w:hAnsi="楷体" w:eastAsia="楷体" w:cs="楷体"/>
          <w:b w:val="0"/>
          <w:bCs w:val="0"/>
          <w:sz w:val="30"/>
          <w:szCs w:val="30"/>
          <w:lang w:val="en-US" w:eastAsia="zh-CN"/>
        </w:rPr>
        <w:t>（二）存在的问题</w:t>
      </w:r>
      <w:bookmarkEnd w:id="31"/>
    </w:p>
    <w:p>
      <w:pPr>
        <w:keepNext w:val="0"/>
        <w:keepLines w:val="0"/>
        <w:pageBreakBefore w:val="0"/>
        <w:widowControl w:val="0"/>
        <w:tabs>
          <w:tab w:val="left" w:pos="609"/>
        </w:tabs>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w:t>
      </w:r>
      <w:r>
        <w:rPr>
          <w:rFonts w:hint="default" w:ascii="仿宋" w:hAnsi="仿宋" w:eastAsia="仿宋" w:cs="仿宋"/>
          <w:b w:val="0"/>
          <w:bCs w:val="0"/>
          <w:sz w:val="30"/>
          <w:szCs w:val="30"/>
          <w:lang w:val="en-US" w:eastAsia="zh-CN"/>
        </w:rPr>
        <w:t>指标设置不健全，根据评价组查阅本项目绩效目标申报表，纳休村村组道路改修建项目绩效目标申报表中包含了数量、质量、效益等指标，但是时效指标设置不明确，未根据项目开工竣工时间，且未根据项目建设对生态环境的影响而设置生态效益指标。</w:t>
      </w:r>
    </w:p>
    <w:p>
      <w:pPr>
        <w:keepNext w:val="0"/>
        <w:keepLines w:val="0"/>
        <w:pageBreakBefore w:val="0"/>
        <w:widowControl w:val="0"/>
        <w:tabs>
          <w:tab w:val="left" w:pos="609"/>
        </w:tabs>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w:t>
      </w:r>
      <w:r>
        <w:rPr>
          <w:rFonts w:hint="default" w:ascii="仿宋" w:hAnsi="仿宋" w:eastAsia="仿宋" w:cs="仿宋"/>
          <w:b w:val="0"/>
          <w:bCs w:val="0"/>
          <w:sz w:val="30"/>
          <w:szCs w:val="30"/>
          <w:lang w:val="en-US" w:eastAsia="zh-CN"/>
        </w:rPr>
        <w:t>根据评价组查阅相关资料和问询项目单位人员，项目单位未针对本项目制定相关的业务、财务及管理等方面的保障制度，项目单位应当在项目建设过程中强化管理，有效保障本项目的实施，未制定资金管理制度。</w:t>
      </w:r>
    </w:p>
    <w:p>
      <w:pPr>
        <w:keepNext w:val="0"/>
        <w:keepLines w:val="0"/>
        <w:pageBreakBefore w:val="0"/>
        <w:widowControl w:val="0"/>
        <w:tabs>
          <w:tab w:val="left" w:pos="609"/>
        </w:tabs>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w:t>
      </w:r>
      <w:r>
        <w:rPr>
          <w:rFonts w:hint="default" w:ascii="仿宋" w:hAnsi="仿宋" w:eastAsia="仿宋" w:cs="仿宋"/>
          <w:b w:val="0"/>
          <w:bCs w:val="0"/>
          <w:sz w:val="30"/>
          <w:szCs w:val="30"/>
          <w:lang w:val="en-US" w:eastAsia="zh-CN"/>
        </w:rPr>
        <w:t>本项目已编制实施方案，但是实施方案中缺少对项目内容的充分阐述，缺少对项目工程地质条件，水文、自然环境等内容进行充分设计，需要减少因工程施工产生污染及对周边环境的影响。</w:t>
      </w:r>
    </w:p>
    <w:p>
      <w:pPr>
        <w:keepNext w:val="0"/>
        <w:keepLines w:val="0"/>
        <w:pageBreakBefore w:val="0"/>
        <w:widowControl w:val="0"/>
        <w:tabs>
          <w:tab w:val="left" w:pos="609"/>
        </w:tabs>
        <w:kinsoku/>
        <w:wordWrap/>
        <w:overflowPunct/>
        <w:topLinePunct w:val="0"/>
        <w:autoSpaceDE/>
        <w:autoSpaceDN/>
        <w:bidi w:val="0"/>
        <w:adjustRightInd/>
        <w:snapToGrid/>
        <w:spacing w:line="560" w:lineRule="exact"/>
        <w:ind w:firstLine="600" w:firstLineChars="200"/>
        <w:jc w:val="both"/>
        <w:textAlignment w:val="auto"/>
        <w:outlineLvl w:val="1"/>
        <w:rPr>
          <w:rFonts w:hint="default" w:ascii="仿宋" w:hAnsi="仿宋" w:eastAsia="仿宋" w:cs="仿宋"/>
          <w:sz w:val="30"/>
          <w:szCs w:val="30"/>
          <w:lang w:val="en-US" w:eastAsia="zh-CN"/>
        </w:rPr>
      </w:pPr>
      <w:bookmarkStart w:id="32" w:name="_Toc16213"/>
      <w:r>
        <w:rPr>
          <w:rFonts w:hint="eastAsia" w:ascii="楷体" w:hAnsi="楷体" w:eastAsia="楷体" w:cs="楷体"/>
          <w:b w:val="0"/>
          <w:bCs w:val="0"/>
          <w:sz w:val="30"/>
          <w:szCs w:val="30"/>
          <w:lang w:val="en-US" w:eastAsia="zh-CN"/>
        </w:rPr>
        <w:t>（三）有关建议</w:t>
      </w:r>
      <w:bookmarkEnd w:id="32"/>
      <w:r>
        <w:rPr>
          <w:rFonts w:hint="eastAsia" w:ascii="仿宋" w:hAnsi="仿宋" w:eastAsia="仿宋" w:cs="仿宋"/>
          <w:sz w:val="30"/>
          <w:szCs w:val="30"/>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预算绩效申报属于近年的新工作，建议项目单位的工作人员进行相关预算编制时，不断学习预算绩效知识、掌握绩效目标编制基本技能，不断提高项目绩效指标设置水平。在制定绩效目标时，应当根据项目建设期限设置时效指标，根据项目实施对生态环境的影响设置生态效益指标。</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项目单位应充分保障项目的顺利进行，本项目建设与当地人民群众生活息息相关，尤其对当地农村交通有着重大作用，应制定本项目的实施保障制度，项目在建设过程中应严格遵守国家建筑设计规定，加强工程质量监督，每一个环节都要把好质量关，保障项目的正常开展，应加强对项目资金的管理，保证项目资金真正用到实处。</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3、完善项目实施方案，在今后的项目中为进一步确保工程的顺利实施，应当编制完善的实施方案，对工程实施进行充分阐述。</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0"/>
        <w:rPr>
          <w:rFonts w:hint="default" w:ascii="黑体" w:hAnsi="黑体" w:eastAsia="黑体" w:cs="黑体"/>
          <w:b w:val="0"/>
          <w:bCs w:val="0"/>
          <w:sz w:val="30"/>
          <w:szCs w:val="30"/>
          <w:lang w:val="en-US" w:eastAsia="zh-CN"/>
        </w:rPr>
      </w:pPr>
      <w:bookmarkStart w:id="33" w:name="_Toc16457"/>
      <w:r>
        <w:rPr>
          <w:rFonts w:hint="eastAsia" w:ascii="黑体" w:hAnsi="黑体" w:eastAsia="黑体" w:cs="黑体"/>
          <w:b w:val="0"/>
          <w:bCs w:val="0"/>
          <w:sz w:val="30"/>
          <w:szCs w:val="30"/>
          <w:lang w:val="en-US" w:eastAsia="zh-CN"/>
        </w:rPr>
        <w:t>六、其他需要说明的问题</w:t>
      </w:r>
      <w:bookmarkEnd w:id="33"/>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default" w:ascii="仿宋" w:hAnsi="仿宋" w:eastAsia="仿宋" w:cs="仿宋"/>
          <w:b w:val="0"/>
          <w:bCs w:val="0"/>
          <w:sz w:val="30"/>
          <w:szCs w:val="30"/>
          <w:lang w:val="en-US" w:eastAsia="zh-CN"/>
        </w:rPr>
      </w:pPr>
      <w:bookmarkStart w:id="34" w:name="_Toc782"/>
      <w:r>
        <w:rPr>
          <w:rFonts w:hint="eastAsia" w:ascii="楷体" w:hAnsi="楷体" w:eastAsia="楷体" w:cs="楷体"/>
          <w:b w:val="0"/>
          <w:bCs w:val="0"/>
          <w:sz w:val="30"/>
          <w:szCs w:val="30"/>
          <w:lang w:val="en-US" w:eastAsia="zh-CN"/>
        </w:rPr>
        <w:t>（一）本次绩效评价的局限性</w:t>
      </w:r>
      <w:bookmarkEnd w:id="34"/>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由于</w:t>
      </w:r>
      <w:r>
        <w:rPr>
          <w:rFonts w:hint="eastAsia" w:ascii="仿宋" w:hAnsi="仿宋" w:eastAsia="仿宋" w:cs="仿宋"/>
          <w:b w:val="0"/>
          <w:bCs w:val="0"/>
          <w:sz w:val="30"/>
          <w:szCs w:val="30"/>
          <w:highlight w:val="none"/>
          <w:lang w:val="en-US" w:eastAsia="zh-CN"/>
        </w:rPr>
        <w:t>绩效评价工作自身的复杂性，并受到评价手段和方案设计经验等方面的限制，本次绩效评价工作中由于资料、数据、凭证较多，受时间所限。项目绩效评价指标体系在评价权重的分配、指标标杆值的设定以及数据来源的选择等方面还不够完善和充分，可能在公正、公平、科学性方面存在局限。</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对于定性的指标，我们主要从调查问卷、调查访谈和工程项目档案资料中获取到信息和数据，</w:t>
      </w:r>
      <w:r>
        <w:rPr>
          <w:rFonts w:hint="eastAsia" w:ascii="仿宋" w:hAnsi="仿宋" w:eastAsia="仿宋" w:cs="仿宋"/>
          <w:b w:val="0"/>
          <w:bCs w:val="0"/>
          <w:sz w:val="30"/>
          <w:szCs w:val="30"/>
          <w:lang w:val="en-US" w:eastAsia="zh-CN"/>
        </w:rPr>
        <w:t>由于项目组缺乏与项目受益者直接面谈的机会，调研评价客观性存在一定局限性。无法根据量化的数据评价并得出分数，评议结果主要依据评价小组的职业判断。</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满意度指数来源于随机抽取的样本，因受益者抽样的局限性和样本量限制，我们使用的方法受到一定影响，评价结论可能存在缺陷。</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b w:val="0"/>
          <w:bCs w:val="0"/>
          <w:sz w:val="30"/>
          <w:szCs w:val="30"/>
          <w:lang w:val="en-US" w:eastAsia="zh-CN"/>
        </w:rPr>
      </w:pPr>
      <w:bookmarkStart w:id="35" w:name="_Toc21772"/>
      <w:r>
        <w:rPr>
          <w:rFonts w:hint="eastAsia" w:ascii="楷体" w:hAnsi="楷体" w:eastAsia="楷体" w:cs="楷体"/>
          <w:b w:val="0"/>
          <w:bCs w:val="0"/>
          <w:sz w:val="30"/>
          <w:szCs w:val="30"/>
          <w:lang w:val="en-US" w:eastAsia="zh-CN"/>
        </w:rPr>
        <w:t>（二）本报告的使用范围</w:t>
      </w:r>
      <w:bookmarkEnd w:id="35"/>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本报告系第三方机构受阿坝县财政局委托，对项目单位申请财政资金项目进行事前绩效评估后出具，仅作为阿坝县财政局和国家相关部门了解该财政项目支出完成绩效情况之用。</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0"/>
        <w:rPr>
          <w:rFonts w:hint="eastAsia" w:ascii="黑体" w:hAnsi="黑体" w:eastAsia="黑体" w:cs="黑体"/>
          <w:b w:val="0"/>
          <w:bCs w:val="0"/>
          <w:sz w:val="30"/>
          <w:szCs w:val="30"/>
          <w:lang w:val="en-US" w:eastAsia="zh-CN"/>
        </w:rPr>
      </w:pPr>
      <w:bookmarkStart w:id="36" w:name="_Toc3741"/>
      <w:r>
        <w:rPr>
          <w:rFonts w:hint="eastAsia" w:ascii="黑体" w:hAnsi="黑体" w:eastAsia="黑体" w:cs="黑体"/>
          <w:b w:val="0"/>
          <w:bCs w:val="0"/>
          <w:sz w:val="30"/>
          <w:szCs w:val="30"/>
          <w:lang w:val="en-US" w:eastAsia="zh-CN"/>
        </w:rPr>
        <w:t>七、附件</w:t>
      </w:r>
      <w:bookmarkEnd w:id="36"/>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b w:val="0"/>
          <w:bCs w:val="0"/>
          <w:sz w:val="30"/>
          <w:szCs w:val="30"/>
          <w:lang w:val="en-US" w:eastAsia="zh-CN"/>
        </w:rPr>
      </w:pPr>
      <w:bookmarkStart w:id="37" w:name="_Toc6143"/>
      <w:r>
        <w:rPr>
          <w:rFonts w:hint="eastAsia" w:ascii="楷体" w:hAnsi="楷体" w:eastAsia="楷体" w:cs="楷体"/>
          <w:b w:val="0"/>
          <w:bCs w:val="0"/>
          <w:sz w:val="30"/>
          <w:szCs w:val="30"/>
          <w:lang w:val="en-US" w:eastAsia="zh-CN"/>
        </w:rPr>
        <w:t>（一）财政项目支出绩效评价体系</w:t>
      </w:r>
      <w:bookmarkEnd w:id="37"/>
      <w:bookmarkStart w:id="38" w:name="_Toc17572"/>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b w:val="0"/>
          <w:bCs w:val="0"/>
          <w:sz w:val="30"/>
          <w:szCs w:val="30"/>
          <w:lang w:val="en-US" w:eastAsia="zh-CN"/>
        </w:rPr>
      </w:pPr>
      <w:bookmarkStart w:id="39" w:name="_Toc19342"/>
      <w:r>
        <w:rPr>
          <w:rFonts w:hint="eastAsia" w:ascii="楷体" w:hAnsi="楷体" w:eastAsia="楷体" w:cs="楷体"/>
          <w:b w:val="0"/>
          <w:bCs w:val="0"/>
          <w:sz w:val="30"/>
          <w:szCs w:val="30"/>
          <w:lang w:val="en-US" w:eastAsia="zh-CN"/>
        </w:rPr>
        <w:t>（二）绩效目标完成情况对比表</w:t>
      </w:r>
      <w:bookmarkEnd w:id="38"/>
      <w:bookmarkEnd w:id="39"/>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b w:val="0"/>
          <w:bCs w:val="0"/>
          <w:sz w:val="30"/>
          <w:szCs w:val="30"/>
          <w:lang w:val="en-US" w:eastAsia="zh-CN"/>
        </w:rPr>
      </w:pPr>
      <w:bookmarkStart w:id="40" w:name="_Toc11250"/>
      <w:bookmarkStart w:id="41" w:name="_Toc29569"/>
      <w:r>
        <w:rPr>
          <w:rFonts w:hint="eastAsia" w:ascii="楷体" w:hAnsi="楷体" w:eastAsia="楷体" w:cs="楷体"/>
          <w:b w:val="0"/>
          <w:bCs w:val="0"/>
          <w:sz w:val="30"/>
          <w:szCs w:val="30"/>
          <w:lang w:val="en-US" w:eastAsia="zh-CN"/>
        </w:rPr>
        <w:t>（三）评价依据目录</w:t>
      </w:r>
      <w:bookmarkEnd w:id="40"/>
      <w:bookmarkEnd w:id="41"/>
    </w:p>
    <w:p>
      <w:pPr>
        <w:pStyle w:val="4"/>
        <w:keepNext w:val="0"/>
        <w:keepLines w:val="0"/>
        <w:pageBreakBefore w:val="0"/>
        <w:widowControl w:val="0"/>
        <w:kinsoku/>
        <w:wordWrap/>
        <w:overflowPunct/>
        <w:topLinePunct w:val="0"/>
        <w:autoSpaceDE/>
        <w:autoSpaceDN/>
        <w:bidi w:val="0"/>
        <w:adjustRightInd/>
        <w:snapToGrid/>
        <w:spacing w:after="0" w:line="560" w:lineRule="exact"/>
        <w:textAlignment w:val="auto"/>
        <w:rPr>
          <w:rFonts w:hint="eastAsia" w:ascii="仿宋" w:hAnsi="仿宋" w:eastAsia="仿宋" w:cs="仿宋"/>
          <w:b w:val="0"/>
          <w:bCs w:val="0"/>
          <w:sz w:val="30"/>
          <w:szCs w:val="30"/>
          <w:lang w:val="en-US" w:eastAsia="zh-CN"/>
        </w:rPr>
      </w:pPr>
    </w:p>
    <w:p>
      <w:pPr>
        <w:pStyle w:val="4"/>
        <w:keepNext w:val="0"/>
        <w:keepLines w:val="0"/>
        <w:pageBreakBefore w:val="0"/>
        <w:widowControl w:val="0"/>
        <w:kinsoku/>
        <w:wordWrap/>
        <w:overflowPunct/>
        <w:topLinePunct w:val="0"/>
        <w:autoSpaceDE/>
        <w:autoSpaceDN/>
        <w:bidi w:val="0"/>
        <w:adjustRightInd/>
        <w:snapToGrid/>
        <w:spacing w:after="0" w:line="560" w:lineRule="exact"/>
        <w:textAlignment w:val="auto"/>
        <w:rPr>
          <w:rFonts w:hint="eastAsia" w:ascii="仿宋" w:hAnsi="仿宋" w:eastAsia="仿宋" w:cs="仿宋"/>
          <w:b w:val="0"/>
          <w:bCs w:val="0"/>
          <w:sz w:val="30"/>
          <w:szCs w:val="30"/>
          <w:lang w:val="en-US" w:eastAsia="zh-CN"/>
        </w:rPr>
      </w:pPr>
    </w:p>
    <w:p>
      <w:pPr>
        <w:pStyle w:val="4"/>
        <w:keepNext w:val="0"/>
        <w:keepLines w:val="0"/>
        <w:pageBreakBefore w:val="0"/>
        <w:widowControl w:val="0"/>
        <w:kinsoku/>
        <w:wordWrap/>
        <w:overflowPunct/>
        <w:topLinePunct w:val="0"/>
        <w:autoSpaceDE/>
        <w:autoSpaceDN/>
        <w:bidi w:val="0"/>
        <w:adjustRightInd/>
        <w:snapToGrid/>
        <w:spacing w:after="0" w:line="560" w:lineRule="exact"/>
        <w:jc w:val="righ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成都青云致远工程咨询有限公司</w:t>
      </w:r>
    </w:p>
    <w:p>
      <w:pPr>
        <w:pStyle w:val="4"/>
        <w:keepNext w:val="0"/>
        <w:keepLines w:val="0"/>
        <w:pageBreakBefore w:val="0"/>
        <w:widowControl w:val="0"/>
        <w:kinsoku/>
        <w:wordWrap/>
        <w:overflowPunct/>
        <w:topLinePunct w:val="0"/>
        <w:autoSpaceDE/>
        <w:autoSpaceDN/>
        <w:bidi w:val="0"/>
        <w:adjustRightInd/>
        <w:snapToGrid/>
        <w:spacing w:after="0" w:line="560" w:lineRule="exact"/>
        <w:jc w:val="right"/>
        <w:textAlignment w:val="auto"/>
        <w:rPr>
          <w:rFonts w:hint="eastAsia" w:ascii="仿宋" w:hAnsi="仿宋" w:eastAsia="仿宋" w:cs="仿宋"/>
          <w:b w:val="0"/>
          <w:bCs w:val="0"/>
          <w:sz w:val="30"/>
          <w:szCs w:val="30"/>
          <w:lang w:val="en-US" w:eastAsia="zh-CN"/>
        </w:rPr>
        <w:sectPr>
          <w:pgSz w:w="11906" w:h="16838"/>
          <w:pgMar w:top="1440" w:right="1800" w:bottom="1440" w:left="1800" w:header="851" w:footer="992" w:gutter="0"/>
          <w:pgNumType w:fmt="decimal"/>
          <w:cols w:space="425" w:num="1"/>
          <w:docGrid w:type="lines" w:linePitch="312" w:charSpace="0"/>
        </w:sectPr>
      </w:pPr>
      <w:r>
        <w:rPr>
          <w:rFonts w:hint="eastAsia" w:ascii="仿宋" w:hAnsi="仿宋" w:eastAsia="仿宋" w:cs="仿宋"/>
          <w:b w:val="0"/>
          <w:bCs w:val="0"/>
          <w:sz w:val="30"/>
          <w:szCs w:val="30"/>
          <w:lang w:val="en-US" w:eastAsia="zh-CN"/>
        </w:rPr>
        <w:t>2023年11月12日</w:t>
      </w: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both"/>
        <w:textAlignment w:val="auto"/>
        <w:rPr>
          <w:rFonts w:hint="eastAsia" w:ascii="仿宋" w:hAnsi="仿宋" w:eastAsia="仿宋" w:cs="仿宋"/>
          <w:b w:val="0"/>
          <w:bCs w:val="0"/>
          <w:sz w:val="30"/>
          <w:szCs w:val="30"/>
          <w:lang w:val="en-US" w:eastAsia="zh-CN"/>
        </w:rPr>
      </w:pPr>
      <w:r>
        <w:rPr>
          <w:rFonts w:hint="eastAsia" w:ascii="楷体" w:hAnsi="楷体" w:eastAsia="楷体" w:cs="楷体"/>
          <w:b w:val="0"/>
          <w:bCs w:val="0"/>
          <w:sz w:val="30"/>
          <w:szCs w:val="30"/>
          <w:lang w:val="en-US" w:eastAsia="zh-CN"/>
        </w:rPr>
        <w:t>附件（二）：绩效目标完成情况对比表</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436"/>
        <w:gridCol w:w="437"/>
        <w:gridCol w:w="1350"/>
        <w:gridCol w:w="2905"/>
        <w:gridCol w:w="1705"/>
        <w:gridCol w:w="16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0" w:hRule="atLeast"/>
          <w:jc w:val="center"/>
        </w:trPr>
        <w:tc>
          <w:tcPr>
            <w:tcW w:w="8522" w:type="dxa"/>
            <w:gridSpan w:val="6"/>
            <w:shd w:val="clear" w:color="auto" w:fill="auto"/>
            <w:vAlign w:val="center"/>
          </w:tcPr>
          <w:p>
            <w:pPr>
              <w:keepNext w:val="0"/>
              <w:keepLines w:val="0"/>
              <w:widowControl/>
              <w:suppressLineNumbers w:val="0"/>
              <w:spacing w:line="360" w:lineRule="exact"/>
              <w:jc w:val="center"/>
              <w:textAlignment w:val="center"/>
              <w:rPr>
                <w:rFonts w:hint="eastAsia" w:ascii="黑体" w:hAnsi="宋体" w:eastAsia="黑体" w:cs="黑体"/>
                <w:i w:val="0"/>
                <w:iCs w:val="0"/>
                <w:color w:val="000000"/>
                <w:kern w:val="0"/>
                <w:sz w:val="32"/>
                <w:szCs w:val="32"/>
                <w:u w:val="none"/>
                <w:lang w:val="en-US" w:eastAsia="zh-CN" w:bidi="ar"/>
              </w:rPr>
            </w:pPr>
            <w:r>
              <w:rPr>
                <w:rFonts w:hint="eastAsia" w:ascii="黑体" w:hAnsi="宋体" w:eastAsia="黑体" w:cs="黑体"/>
                <w:i w:val="0"/>
                <w:iCs w:val="0"/>
                <w:color w:val="000000"/>
                <w:kern w:val="0"/>
                <w:sz w:val="32"/>
                <w:szCs w:val="32"/>
                <w:u w:val="none"/>
                <w:lang w:val="en-US" w:eastAsia="zh-CN" w:bidi="ar"/>
              </w:rPr>
              <w:t>绩效目标完成情况对比表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5" w:hRule="atLeast"/>
          <w:jc w:val="center"/>
        </w:trPr>
        <w:tc>
          <w:tcPr>
            <w:tcW w:w="2223" w:type="dxa"/>
            <w:gridSpan w:val="3"/>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填报单位（盖章）</w:t>
            </w:r>
          </w:p>
        </w:tc>
        <w:tc>
          <w:tcPr>
            <w:tcW w:w="6299" w:type="dxa"/>
            <w:gridSpan w:val="3"/>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阿坝县四洼乡人民政府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2223" w:type="dxa"/>
            <w:gridSpan w:val="3"/>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2"/>
                <w:szCs w:val="22"/>
                <w:u w:val="none"/>
              </w:rPr>
            </w:pPr>
            <w:r>
              <w:rPr>
                <w:rFonts w:hint="eastAsia" w:ascii="黑体" w:hAnsi="宋体" w:eastAsia="黑体" w:cs="黑体"/>
                <w:i w:val="0"/>
                <w:iCs w:val="0"/>
                <w:color w:val="000000"/>
                <w:kern w:val="0"/>
                <w:sz w:val="22"/>
                <w:szCs w:val="22"/>
                <w:u w:val="none"/>
                <w:lang w:val="en-US" w:eastAsia="zh-CN" w:bidi="ar"/>
              </w:rPr>
              <w:t>项目名称</w:t>
            </w:r>
          </w:p>
        </w:tc>
        <w:tc>
          <w:tcPr>
            <w:tcW w:w="6299" w:type="dxa"/>
            <w:gridSpan w:val="3"/>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纳休村村组道路改修建项目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436" w:type="dxa"/>
            <w:vMerge w:val="restart"/>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kern w:val="0"/>
                <w:sz w:val="22"/>
                <w:szCs w:val="22"/>
                <w:u w:val="none"/>
                <w:lang w:val="en-US" w:eastAsia="zh-CN" w:bidi="ar"/>
              </w:rPr>
            </w:pPr>
            <w:r>
              <w:rPr>
                <w:rFonts w:hint="eastAsia" w:ascii="黑体" w:hAnsi="宋体" w:eastAsia="黑体" w:cs="黑体"/>
                <w:i w:val="0"/>
                <w:iCs w:val="0"/>
                <w:color w:val="000000"/>
                <w:kern w:val="0"/>
                <w:sz w:val="22"/>
                <w:szCs w:val="22"/>
                <w:u w:val="none"/>
                <w:lang w:val="en-US" w:eastAsia="zh-CN" w:bidi="ar"/>
              </w:rPr>
              <w:t>绩</w:t>
            </w:r>
          </w:p>
          <w:p>
            <w:pPr>
              <w:keepNext w:val="0"/>
              <w:keepLines w:val="0"/>
              <w:widowControl/>
              <w:suppressLineNumbers w:val="0"/>
              <w:jc w:val="center"/>
              <w:textAlignment w:val="center"/>
              <w:rPr>
                <w:rFonts w:hint="eastAsia" w:ascii="黑体" w:hAnsi="宋体" w:eastAsia="黑体" w:cs="黑体"/>
                <w:i w:val="0"/>
                <w:iCs w:val="0"/>
                <w:color w:val="000000"/>
                <w:kern w:val="0"/>
                <w:sz w:val="22"/>
                <w:szCs w:val="22"/>
                <w:u w:val="none"/>
                <w:lang w:val="en-US" w:eastAsia="zh-CN" w:bidi="ar"/>
              </w:rPr>
            </w:pPr>
            <w:r>
              <w:rPr>
                <w:rFonts w:hint="eastAsia" w:ascii="黑体" w:hAnsi="宋体" w:eastAsia="黑体" w:cs="黑体"/>
                <w:i w:val="0"/>
                <w:iCs w:val="0"/>
                <w:color w:val="000000"/>
                <w:kern w:val="0"/>
                <w:sz w:val="22"/>
                <w:szCs w:val="22"/>
                <w:u w:val="none"/>
                <w:lang w:val="en-US" w:eastAsia="zh-CN" w:bidi="ar"/>
              </w:rPr>
              <w:t>效</w:t>
            </w:r>
          </w:p>
          <w:p>
            <w:pPr>
              <w:keepNext w:val="0"/>
              <w:keepLines w:val="0"/>
              <w:widowControl/>
              <w:suppressLineNumbers w:val="0"/>
              <w:jc w:val="center"/>
              <w:textAlignment w:val="center"/>
              <w:rPr>
                <w:rFonts w:hint="eastAsia" w:ascii="黑体" w:hAnsi="宋体" w:eastAsia="黑体" w:cs="黑体"/>
                <w:i w:val="0"/>
                <w:iCs w:val="0"/>
                <w:color w:val="000000"/>
                <w:kern w:val="0"/>
                <w:sz w:val="22"/>
                <w:szCs w:val="22"/>
                <w:u w:val="none"/>
                <w:lang w:val="en-US" w:eastAsia="zh-CN" w:bidi="ar"/>
              </w:rPr>
            </w:pPr>
            <w:r>
              <w:rPr>
                <w:rFonts w:hint="eastAsia" w:ascii="黑体" w:hAnsi="宋体" w:eastAsia="黑体" w:cs="黑体"/>
                <w:i w:val="0"/>
                <w:iCs w:val="0"/>
                <w:color w:val="000000"/>
                <w:kern w:val="0"/>
                <w:sz w:val="22"/>
                <w:szCs w:val="22"/>
                <w:u w:val="none"/>
                <w:lang w:val="en-US" w:eastAsia="zh-CN" w:bidi="ar"/>
              </w:rPr>
              <w:t>指</w:t>
            </w:r>
          </w:p>
          <w:p>
            <w:pPr>
              <w:keepNext w:val="0"/>
              <w:keepLines w:val="0"/>
              <w:widowControl/>
              <w:suppressLineNumbers w:val="0"/>
              <w:jc w:val="center"/>
              <w:textAlignment w:val="center"/>
              <w:rPr>
                <w:rFonts w:hint="eastAsia" w:ascii="黑体" w:hAnsi="宋体" w:eastAsia="黑体" w:cs="黑体"/>
                <w:i w:val="0"/>
                <w:iCs w:val="0"/>
                <w:color w:val="000000"/>
                <w:sz w:val="22"/>
                <w:szCs w:val="22"/>
                <w:u w:val="none"/>
              </w:rPr>
            </w:pPr>
            <w:r>
              <w:rPr>
                <w:rFonts w:hint="eastAsia" w:ascii="黑体" w:hAnsi="宋体" w:eastAsia="黑体" w:cs="黑体"/>
                <w:i w:val="0"/>
                <w:iCs w:val="0"/>
                <w:color w:val="000000"/>
                <w:kern w:val="0"/>
                <w:sz w:val="22"/>
                <w:szCs w:val="22"/>
                <w:u w:val="none"/>
                <w:lang w:val="en-US" w:eastAsia="zh-CN" w:bidi="ar"/>
              </w:rPr>
              <w:t>标</w:t>
            </w:r>
          </w:p>
        </w:tc>
        <w:tc>
          <w:tcPr>
            <w:tcW w:w="437" w:type="dxa"/>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kern w:val="0"/>
                <w:sz w:val="22"/>
                <w:szCs w:val="22"/>
                <w:u w:val="none"/>
                <w:lang w:val="en-US" w:eastAsia="zh-CN" w:bidi="ar"/>
              </w:rPr>
            </w:pPr>
            <w:r>
              <w:rPr>
                <w:rFonts w:hint="eastAsia" w:ascii="黑体" w:hAnsi="宋体" w:eastAsia="黑体" w:cs="黑体"/>
                <w:b/>
                <w:bCs/>
                <w:i w:val="0"/>
                <w:iCs w:val="0"/>
                <w:color w:val="000000"/>
                <w:kern w:val="0"/>
                <w:sz w:val="22"/>
                <w:szCs w:val="22"/>
                <w:u w:val="none"/>
                <w:lang w:val="en-US" w:eastAsia="zh-CN" w:bidi="ar"/>
              </w:rPr>
              <w:t>一级</w:t>
            </w:r>
          </w:p>
          <w:p>
            <w:pPr>
              <w:keepNext w:val="0"/>
              <w:keepLines w:val="0"/>
              <w:widowControl/>
              <w:suppressLineNumbers w:val="0"/>
              <w:jc w:val="center"/>
              <w:textAlignment w:val="center"/>
              <w:rPr>
                <w:rFonts w:hint="eastAsia" w:ascii="黑体" w:hAnsi="宋体" w:eastAsia="黑体" w:cs="黑体"/>
                <w:b/>
                <w:bCs/>
                <w:i w:val="0"/>
                <w:iCs w:val="0"/>
                <w:color w:val="000000"/>
                <w:sz w:val="22"/>
                <w:szCs w:val="22"/>
                <w:u w:val="none"/>
              </w:rPr>
            </w:pPr>
            <w:r>
              <w:rPr>
                <w:rFonts w:hint="eastAsia" w:ascii="黑体" w:hAnsi="宋体" w:eastAsia="黑体" w:cs="黑体"/>
                <w:b/>
                <w:bCs/>
                <w:i w:val="0"/>
                <w:iCs w:val="0"/>
                <w:color w:val="000000"/>
                <w:kern w:val="0"/>
                <w:sz w:val="22"/>
                <w:szCs w:val="22"/>
                <w:u w:val="none"/>
                <w:lang w:val="en-US" w:eastAsia="zh-CN" w:bidi="ar"/>
              </w:rPr>
              <w:t>指标</w:t>
            </w:r>
          </w:p>
        </w:tc>
        <w:tc>
          <w:tcPr>
            <w:tcW w:w="1350" w:type="dxa"/>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22"/>
                <w:szCs w:val="22"/>
                <w:u w:val="none"/>
              </w:rPr>
            </w:pPr>
            <w:r>
              <w:rPr>
                <w:rFonts w:hint="eastAsia" w:ascii="黑体" w:hAnsi="宋体" w:eastAsia="黑体" w:cs="黑体"/>
                <w:b/>
                <w:bCs/>
                <w:i w:val="0"/>
                <w:iCs w:val="0"/>
                <w:color w:val="000000"/>
                <w:kern w:val="0"/>
                <w:sz w:val="22"/>
                <w:szCs w:val="22"/>
                <w:u w:val="none"/>
                <w:lang w:val="en-US" w:eastAsia="zh-CN" w:bidi="ar"/>
              </w:rPr>
              <w:t>二级指标</w:t>
            </w:r>
          </w:p>
        </w:tc>
        <w:tc>
          <w:tcPr>
            <w:tcW w:w="2905" w:type="dxa"/>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22"/>
                <w:szCs w:val="22"/>
                <w:u w:val="none"/>
              </w:rPr>
            </w:pPr>
            <w:r>
              <w:rPr>
                <w:rFonts w:hint="eastAsia" w:ascii="黑体" w:hAnsi="宋体" w:eastAsia="黑体" w:cs="黑体"/>
                <w:b/>
                <w:bCs/>
                <w:i w:val="0"/>
                <w:iCs w:val="0"/>
                <w:color w:val="000000"/>
                <w:kern w:val="0"/>
                <w:sz w:val="22"/>
                <w:szCs w:val="22"/>
                <w:u w:val="none"/>
                <w:lang w:val="en-US" w:eastAsia="zh-CN" w:bidi="ar"/>
              </w:rPr>
              <w:t>三级指标</w:t>
            </w:r>
          </w:p>
        </w:tc>
        <w:tc>
          <w:tcPr>
            <w:tcW w:w="1705" w:type="dxa"/>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22"/>
                <w:szCs w:val="22"/>
                <w:u w:val="none"/>
              </w:rPr>
            </w:pPr>
            <w:r>
              <w:rPr>
                <w:rFonts w:hint="eastAsia" w:ascii="黑体" w:hAnsi="宋体" w:eastAsia="黑体" w:cs="黑体"/>
                <w:b/>
                <w:bCs/>
                <w:i w:val="0"/>
                <w:iCs w:val="0"/>
                <w:color w:val="000000"/>
                <w:kern w:val="0"/>
                <w:sz w:val="22"/>
                <w:szCs w:val="22"/>
                <w:u w:val="none"/>
                <w:lang w:val="en-US" w:eastAsia="zh-CN" w:bidi="ar"/>
              </w:rPr>
              <w:t>指标值</w:t>
            </w:r>
          </w:p>
        </w:tc>
        <w:tc>
          <w:tcPr>
            <w:tcW w:w="1689" w:type="dxa"/>
            <w:shd w:val="clear" w:color="auto" w:fill="auto"/>
            <w:vAlign w:val="center"/>
          </w:tcPr>
          <w:p>
            <w:pPr>
              <w:keepNext w:val="0"/>
              <w:keepLines w:val="0"/>
              <w:widowControl/>
              <w:suppressLineNumbers w:val="0"/>
              <w:jc w:val="center"/>
              <w:textAlignment w:val="center"/>
              <w:rPr>
                <w:rFonts w:hint="default" w:ascii="黑体" w:hAnsi="宋体" w:eastAsia="黑体" w:cs="黑体"/>
                <w:b/>
                <w:bCs/>
                <w:i w:val="0"/>
                <w:iCs w:val="0"/>
                <w:color w:val="000000"/>
                <w:kern w:val="0"/>
                <w:sz w:val="22"/>
                <w:szCs w:val="22"/>
                <w:u w:val="none"/>
                <w:lang w:val="en-US" w:eastAsia="zh-CN" w:bidi="ar"/>
              </w:rPr>
            </w:pPr>
            <w:r>
              <w:rPr>
                <w:rFonts w:hint="eastAsia" w:ascii="黑体" w:hAnsi="宋体" w:eastAsia="黑体" w:cs="黑体"/>
                <w:b/>
                <w:bCs/>
                <w:i w:val="0"/>
                <w:iCs w:val="0"/>
                <w:color w:val="000000"/>
                <w:kern w:val="0"/>
                <w:sz w:val="22"/>
                <w:szCs w:val="22"/>
                <w:u w:val="none"/>
                <w:lang w:val="en-US" w:eastAsia="zh-CN" w:bidi="ar"/>
              </w:rPr>
              <w:t>完成值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437"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产</w:t>
            </w:r>
          </w:p>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出</w:t>
            </w:r>
          </w:p>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指</w:t>
            </w:r>
          </w:p>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标</w:t>
            </w:r>
          </w:p>
        </w:tc>
        <w:tc>
          <w:tcPr>
            <w:tcW w:w="1350"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数量指标</w:t>
            </w:r>
          </w:p>
        </w:tc>
        <w:tc>
          <w:tcPr>
            <w:tcW w:w="2905" w:type="dxa"/>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指标1：改建村组道路长度</w:t>
            </w:r>
          </w:p>
        </w:tc>
        <w:tc>
          <w:tcPr>
            <w:tcW w:w="1705"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2千米</w:t>
            </w:r>
          </w:p>
        </w:tc>
        <w:tc>
          <w:tcPr>
            <w:tcW w:w="1689"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2千米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437"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50"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905" w:type="dxa"/>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指标2：改建村组道路宽度</w:t>
            </w:r>
          </w:p>
        </w:tc>
        <w:tc>
          <w:tcPr>
            <w:tcW w:w="1705"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4米</w:t>
            </w:r>
          </w:p>
        </w:tc>
        <w:tc>
          <w:tcPr>
            <w:tcW w:w="1689"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4米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437"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50"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905" w:type="dxa"/>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指标3：新建桥梁</w:t>
            </w:r>
          </w:p>
        </w:tc>
        <w:tc>
          <w:tcPr>
            <w:tcW w:w="1705"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1座</w:t>
            </w:r>
          </w:p>
        </w:tc>
        <w:tc>
          <w:tcPr>
            <w:tcW w:w="1689"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437"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50"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905" w:type="dxa"/>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指标4：一、二组新建道路长度</w:t>
            </w:r>
          </w:p>
        </w:tc>
        <w:tc>
          <w:tcPr>
            <w:tcW w:w="1705"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2.5千米</w:t>
            </w:r>
          </w:p>
        </w:tc>
        <w:tc>
          <w:tcPr>
            <w:tcW w:w="1689"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2.5千米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437"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50"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905" w:type="dxa"/>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指标5：一、二组新建道路宽度</w:t>
            </w:r>
          </w:p>
        </w:tc>
        <w:tc>
          <w:tcPr>
            <w:tcW w:w="1705"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4米</w:t>
            </w:r>
          </w:p>
        </w:tc>
        <w:tc>
          <w:tcPr>
            <w:tcW w:w="1689"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4米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437"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1350"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质量指标</w:t>
            </w:r>
          </w:p>
        </w:tc>
        <w:tc>
          <w:tcPr>
            <w:tcW w:w="2905"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指标1：方案设计变更率</w:t>
            </w:r>
          </w:p>
        </w:tc>
        <w:tc>
          <w:tcPr>
            <w:tcW w:w="170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1689"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437"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1350"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905" w:type="dxa"/>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指标2：竣工达标率</w:t>
            </w:r>
          </w:p>
        </w:tc>
        <w:tc>
          <w:tcPr>
            <w:tcW w:w="170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≥95%</w:t>
            </w:r>
          </w:p>
        </w:tc>
        <w:tc>
          <w:tcPr>
            <w:tcW w:w="1689"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437"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135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时效指标</w:t>
            </w:r>
          </w:p>
        </w:tc>
        <w:tc>
          <w:tcPr>
            <w:tcW w:w="2905" w:type="dxa"/>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指标1：建设年限</w:t>
            </w:r>
          </w:p>
        </w:tc>
        <w:tc>
          <w:tcPr>
            <w:tcW w:w="1705"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1年</w:t>
            </w:r>
          </w:p>
        </w:tc>
        <w:tc>
          <w:tcPr>
            <w:tcW w:w="1689"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1年（2023年已完成）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437"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135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成本指标</w:t>
            </w:r>
          </w:p>
        </w:tc>
        <w:tc>
          <w:tcPr>
            <w:tcW w:w="2905" w:type="dxa"/>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指标1：项目总投入</w:t>
            </w:r>
          </w:p>
        </w:tc>
        <w:tc>
          <w:tcPr>
            <w:tcW w:w="1705"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eastAsia="zh-CN"/>
              </w:rPr>
            </w:pPr>
            <w:r>
              <w:rPr>
                <w:rFonts w:hint="default" w:ascii="宋体" w:hAnsi="宋体" w:eastAsia="宋体" w:cs="宋体"/>
                <w:i w:val="0"/>
                <w:iCs w:val="0"/>
                <w:color w:val="000000"/>
                <w:sz w:val="22"/>
                <w:szCs w:val="22"/>
                <w:u w:val="none"/>
                <w:lang w:val="en-US" w:eastAsia="zh-CN"/>
              </w:rPr>
              <w:t>2142770元</w:t>
            </w:r>
          </w:p>
        </w:tc>
        <w:tc>
          <w:tcPr>
            <w:tcW w:w="1689"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lang w:val="en-US" w:eastAsia="zh-CN"/>
              </w:rPr>
            </w:pPr>
            <w:r>
              <w:rPr>
                <w:rFonts w:hint="default" w:ascii="宋体" w:hAnsi="宋体" w:eastAsia="宋体" w:cs="宋体"/>
                <w:i w:val="0"/>
                <w:iCs w:val="0"/>
                <w:color w:val="000000"/>
                <w:sz w:val="22"/>
                <w:szCs w:val="22"/>
                <w:u w:val="none"/>
                <w:lang w:val="en-US" w:eastAsia="zh-CN"/>
              </w:rPr>
              <w:t>2142770元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437"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1350"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预算执行指标</w:t>
            </w:r>
          </w:p>
        </w:tc>
        <w:tc>
          <w:tcPr>
            <w:tcW w:w="2905" w:type="dxa"/>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指标1：财政资金</w:t>
            </w:r>
          </w:p>
        </w:tc>
        <w:tc>
          <w:tcPr>
            <w:tcW w:w="170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lang w:val="en-US" w:eastAsia="zh-CN"/>
              </w:rPr>
              <w:t>2142770元</w:t>
            </w:r>
          </w:p>
        </w:tc>
        <w:tc>
          <w:tcPr>
            <w:tcW w:w="1689"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203.94万元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437"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1350"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经济效益指标</w:t>
            </w:r>
          </w:p>
        </w:tc>
        <w:tc>
          <w:tcPr>
            <w:tcW w:w="2905" w:type="dxa"/>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指标1：建设期提供劳务岗位</w:t>
            </w:r>
          </w:p>
        </w:tc>
        <w:tc>
          <w:tcPr>
            <w:tcW w:w="1705"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60个</w:t>
            </w:r>
          </w:p>
        </w:tc>
        <w:tc>
          <w:tcPr>
            <w:tcW w:w="1689"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w:t>
            </w:r>
            <w:r>
              <w:rPr>
                <w:rFonts w:hint="eastAsia" w:ascii="宋体" w:hAnsi="宋体" w:eastAsia="宋体" w:cs="宋体"/>
                <w:i w:val="0"/>
                <w:iCs w:val="0"/>
                <w:color w:val="000000"/>
                <w:sz w:val="22"/>
                <w:szCs w:val="22"/>
                <w:u w:val="none"/>
                <w:lang w:val="en-US" w:eastAsia="zh-CN"/>
              </w:rPr>
              <w:t>65个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437"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135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社会效益</w:t>
            </w:r>
          </w:p>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w:t>
            </w:r>
          </w:p>
        </w:tc>
        <w:tc>
          <w:tcPr>
            <w:tcW w:w="2905" w:type="dxa"/>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指标1：改善村庄道路条件</w:t>
            </w:r>
          </w:p>
        </w:tc>
        <w:tc>
          <w:tcPr>
            <w:tcW w:w="1705"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≥4.5千米</w:t>
            </w:r>
          </w:p>
        </w:tc>
        <w:tc>
          <w:tcPr>
            <w:tcW w:w="1689"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≥4.5千米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437"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1350"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可持续影响指标</w:t>
            </w:r>
          </w:p>
        </w:tc>
        <w:tc>
          <w:tcPr>
            <w:tcW w:w="2905" w:type="dxa"/>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指标1：持续服务当地群众</w:t>
            </w:r>
          </w:p>
        </w:tc>
        <w:tc>
          <w:tcPr>
            <w:tcW w:w="1705"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≥15年</w:t>
            </w:r>
          </w:p>
        </w:tc>
        <w:tc>
          <w:tcPr>
            <w:tcW w:w="1689"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15年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437"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135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服务对象</w:t>
            </w:r>
          </w:p>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满意度指标</w:t>
            </w:r>
          </w:p>
        </w:tc>
        <w:tc>
          <w:tcPr>
            <w:tcW w:w="2905"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指标1：群众满意度</w:t>
            </w:r>
          </w:p>
        </w:tc>
        <w:tc>
          <w:tcPr>
            <w:tcW w:w="170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w:t>
            </w:r>
          </w:p>
        </w:tc>
        <w:tc>
          <w:tcPr>
            <w:tcW w:w="1689"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100%</w:t>
            </w:r>
          </w:p>
        </w:tc>
      </w:tr>
    </w:tbl>
    <w:p>
      <w:pPr>
        <w:pStyle w:val="4"/>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both"/>
        <w:textAlignment w:val="auto"/>
        <w:rPr>
          <w:rFonts w:hint="eastAsia" w:ascii="仿宋" w:hAnsi="仿宋" w:eastAsia="仿宋" w:cs="仿宋"/>
          <w:b w:val="0"/>
          <w:bCs w:val="0"/>
          <w:sz w:val="30"/>
          <w:szCs w:val="30"/>
          <w:lang w:val="en-US" w:eastAsia="zh-CN"/>
        </w:rPr>
        <w:sectPr>
          <w:footerReference r:id="rId6" w:type="default"/>
          <w:pgSz w:w="11906" w:h="16838"/>
          <w:pgMar w:top="1440" w:right="1800" w:bottom="1440" w:left="1800" w:header="851" w:footer="992" w:gutter="0"/>
          <w:pgNumType w:fmt="decimal"/>
          <w:cols w:space="425" w:num="1"/>
          <w:docGrid w:type="lines" w:linePitch="312" w:charSpace="0"/>
        </w:sectPr>
      </w:pP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楷体" w:hAnsi="楷体" w:eastAsia="楷体" w:cs="楷体"/>
          <w:b w:val="0"/>
          <w:bCs w:val="0"/>
          <w:sz w:val="30"/>
          <w:szCs w:val="30"/>
          <w:lang w:val="en-US" w:eastAsia="zh-CN"/>
        </w:rPr>
      </w:pPr>
      <w:r>
        <w:rPr>
          <w:rFonts w:hint="eastAsia" w:ascii="楷体" w:hAnsi="楷体" w:eastAsia="楷体" w:cs="楷体"/>
          <w:b w:val="0"/>
          <w:bCs w:val="0"/>
          <w:sz w:val="30"/>
          <w:szCs w:val="30"/>
          <w:lang w:val="en-US" w:eastAsia="zh-CN"/>
        </w:rPr>
        <w:t>附件（三）：评价依据目录</w:t>
      </w: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本次绩效评价的依据主要包括：</w:t>
      </w: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1、《中华人民共和国预算法》</w:t>
      </w: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2、《中华人民共和国预算法实施条例》</w:t>
      </w: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3、《中共中央国务院关于全面实施预算绩效管理的意见》</w:t>
      </w: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4、《财政部关于贯彻落实〈中共中央国务院关于全面实施预算绩效管理的意见〉的通知》（财预〔2018〕167号）</w:t>
      </w: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5、财政部《关于推进预算绩效管理的指导意见》</w:t>
      </w: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6、《财政部关于委托第三方机构参与预算绩效管理的指导意见》</w:t>
      </w: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7、财政部《关于印发〈项目支出绩效评价管理办法〉的通知》（财预〔2020〕10号）</w:t>
      </w: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8、财政部关于印发《财政支出绩效评价管理暂行办法》的通知财预（〔2011〕285号）</w:t>
      </w: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9、财政部关于印发《中央部门项目支出核心绩效目标和指标设置及取值指引（试行）》（财预〔2021〕101号）</w:t>
      </w: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10、《四川省财政支出绩效评价管理办法》</w:t>
      </w: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11、阿坝县相关法律法规、制度，其他与绩效评价工作有关的政策、制度性文件及项目预算批准文件</w:t>
      </w: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both"/>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12、其他与本项目有关的资料等。</w:t>
      </w:r>
    </w:p>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方正书宋_GBK"/>
    <w:panose1 w:val="02010600030101010101"/>
    <w:charset w:val="7A"/>
    <w:family w:val="auto"/>
    <w:pitch w:val="default"/>
    <w:sig w:usb0="00000000" w:usb1="0000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FKai-SB">
    <w:panose1 w:val="03000509000000000000"/>
    <w:charset w:val="88"/>
    <w:family w:val="auto"/>
    <w:pitch w:val="default"/>
    <w:sig w:usb0="00000003" w:usb1="082E0000"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rPr>
        <w:rFonts w:hint="eastAsia" w:eastAsiaTheme="minorEastAsia"/>
        <w:lang w:val="en-US"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rPr>
        <w:rFonts w:hint="eastAsia" w:eastAsiaTheme="minorEastAsia"/>
        <w:lang w:val="en-US" w:eastAsia="zh-CN"/>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BYAAABkcnMvUEsBAhQAFAAAAAgAh07iQLNJ&#10;WO7QAAAABQEAAA8AAAAAAAAAAQAgAAAAOAAAAGRycy9kb3ducmV2LnhtbFBLAQIUABQAAAAIAIdO&#10;4kCb0gwvFQIAABMEAAAOAAAAAAAAAAEAIAAAADUBAABkcnMvZTJvRG9jLnhtbFBLBQYAAAAABgAG&#10;AFkBAAC8BQ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rPr>
        <w:rFonts w:hint="eastAsia" w:eastAsiaTheme="minorEastAsia"/>
        <w:lang w:val="en-US" w:eastAsia="zh-CN"/>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single" w:color="auto" w:sz="4" w:space="1"/>
      </w:pBdr>
    </w:pPr>
    <w:r>
      <w:rPr>
        <w:rFonts w:hint="eastAsia" w:eastAsia="仿宋_GB2312"/>
        <w:lang w:eastAsia="zh-CN"/>
      </w:rPr>
      <w:drawing>
        <wp:inline distT="0" distB="0" distL="114300" distR="114300">
          <wp:extent cx="1327150" cy="320675"/>
          <wp:effectExtent l="0" t="0" r="635" b="3175"/>
          <wp:docPr id="3" name="图片 3" descr="青云致远"/>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青云致远"/>
                  <pic:cNvPicPr>
                    <a:picLocks noChangeAspect="1"/>
                  </pic:cNvPicPr>
                </pic:nvPicPr>
                <pic:blipFill>
                  <a:blip r:embed="rId1"/>
                  <a:stretch>
                    <a:fillRect/>
                  </a:stretch>
                </pic:blipFill>
                <pic:spPr>
                  <a:xfrm>
                    <a:off x="0" y="0"/>
                    <a:ext cx="1327150" cy="320675"/>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C8BBC3D"/>
    <w:multiLevelType w:val="multilevel"/>
    <w:tmpl w:val="5C8BBC3D"/>
    <w:lvl w:ilvl="0" w:tentative="0">
      <w:start w:val="1"/>
      <w:numFmt w:val="chineseCounting"/>
      <w:suff w:val="nothing"/>
      <w:lvlText w:val="第%1章 "/>
      <w:lvlJc w:val="left"/>
      <w:pPr>
        <w:ind w:left="432" w:hanging="432"/>
      </w:pPr>
      <w:rPr>
        <w:rFonts w:hint="eastAsia"/>
      </w:rPr>
    </w:lvl>
    <w:lvl w:ilvl="1" w:tentative="0">
      <w:start w:val="1"/>
      <w:numFmt w:val="decimal"/>
      <w:isLgl/>
      <w:lvlText w:val="%1.%2."/>
      <w:lvlJc w:val="left"/>
      <w:pPr>
        <w:ind w:left="575" w:hanging="575"/>
      </w:pPr>
      <w:rPr>
        <w:rFonts w:hint="eastAsia"/>
      </w:rPr>
    </w:lvl>
    <w:lvl w:ilvl="2" w:tentative="0">
      <w:start w:val="1"/>
      <w:numFmt w:val="decimal"/>
      <w:isLgl/>
      <w:lvlText w:val="%1.%2.%3."/>
      <w:lvlJc w:val="left"/>
      <w:pPr>
        <w:ind w:left="1000" w:hanging="720"/>
      </w:pPr>
      <w:rPr>
        <w:rFonts w:hint="eastAsia"/>
      </w:rPr>
    </w:lvl>
    <w:lvl w:ilvl="3" w:tentative="0">
      <w:start w:val="1"/>
      <w:numFmt w:val="decimal"/>
      <w:pStyle w:val="2"/>
      <w:isLgl/>
      <w:lvlText w:val="%1.%2.%3.%4."/>
      <w:lvlJc w:val="left"/>
      <w:pPr>
        <w:ind w:left="864" w:hanging="864"/>
      </w:pPr>
      <w:rPr>
        <w:rFonts w:hint="eastAsia"/>
      </w:rPr>
    </w:lvl>
    <w:lvl w:ilvl="4" w:tentative="0">
      <w:start w:val="1"/>
      <w:numFmt w:val="decimal"/>
      <w:isLgl/>
      <w:lvlText w:val="%1.%2.%3.%4.%5."/>
      <w:lvlJc w:val="left"/>
      <w:pPr>
        <w:ind w:left="1008" w:hanging="1008"/>
      </w:pPr>
      <w:rPr>
        <w:rFonts w:hint="eastAsia"/>
      </w:rPr>
    </w:lvl>
    <w:lvl w:ilvl="5" w:tentative="0">
      <w:start w:val="1"/>
      <w:numFmt w:val="decimal"/>
      <w:isLgl/>
      <w:lvlText w:val="%1.%2.%3.%4.%5.%6."/>
      <w:lvlJc w:val="left"/>
      <w:pPr>
        <w:ind w:left="1151" w:hanging="1151"/>
      </w:pPr>
      <w:rPr>
        <w:rFonts w:hint="eastAsia"/>
      </w:rPr>
    </w:lvl>
    <w:lvl w:ilvl="6" w:tentative="0">
      <w:start w:val="1"/>
      <w:numFmt w:val="decimal"/>
      <w:isLgl/>
      <w:lvlText w:val="%1.%2.%3.%4.%5.%6.%7."/>
      <w:lvlJc w:val="left"/>
      <w:pPr>
        <w:ind w:left="1296" w:hanging="1296"/>
      </w:pPr>
      <w:rPr>
        <w:rFonts w:hint="eastAsia"/>
      </w:rPr>
    </w:lvl>
    <w:lvl w:ilvl="7" w:tentative="0">
      <w:start w:val="1"/>
      <w:numFmt w:val="decimal"/>
      <w:isLgl/>
      <w:lvlText w:val="%1.%2.%3.%4.%5.%6.%7.%8."/>
      <w:lvlJc w:val="left"/>
      <w:pPr>
        <w:ind w:left="1440" w:hanging="1440"/>
      </w:pPr>
      <w:rPr>
        <w:rFonts w:hint="eastAsia"/>
      </w:rPr>
    </w:lvl>
    <w:lvl w:ilvl="8" w:tentative="0">
      <w:start w:val="1"/>
      <w:numFmt w:val="decimal"/>
      <w:isLgl/>
      <w:lvlText w:val="%1.%2.%3.%4.%5.%6.%7.%8.%9."/>
      <w:lvlJc w:val="left"/>
      <w:pPr>
        <w:ind w:left="1583" w:hanging="1583"/>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JiZGUzYzJlMzUwZmIzYTg1ZDNhMjVmZjI3NzYwMTUifQ=="/>
  </w:docVars>
  <w:rsids>
    <w:rsidRoot w:val="3B8D2047"/>
    <w:rsid w:val="02DA533C"/>
    <w:rsid w:val="07FB127E"/>
    <w:rsid w:val="0BB13CA2"/>
    <w:rsid w:val="0FE6636B"/>
    <w:rsid w:val="10DD5867"/>
    <w:rsid w:val="1B572E33"/>
    <w:rsid w:val="1F8B59A1"/>
    <w:rsid w:val="28F42F92"/>
    <w:rsid w:val="2F0213CE"/>
    <w:rsid w:val="3042199C"/>
    <w:rsid w:val="327A2455"/>
    <w:rsid w:val="342104FD"/>
    <w:rsid w:val="38A31D7D"/>
    <w:rsid w:val="390300B7"/>
    <w:rsid w:val="39D90CC7"/>
    <w:rsid w:val="39E94459"/>
    <w:rsid w:val="3A3B5BEB"/>
    <w:rsid w:val="3B8D2047"/>
    <w:rsid w:val="3C683A70"/>
    <w:rsid w:val="3DAC2446"/>
    <w:rsid w:val="467513C6"/>
    <w:rsid w:val="4D180A77"/>
    <w:rsid w:val="4E147926"/>
    <w:rsid w:val="4E4A2257"/>
    <w:rsid w:val="4FBB65DA"/>
    <w:rsid w:val="4FF97A1B"/>
    <w:rsid w:val="505C547B"/>
    <w:rsid w:val="511059C3"/>
    <w:rsid w:val="51EC2025"/>
    <w:rsid w:val="54E57286"/>
    <w:rsid w:val="55F5089E"/>
    <w:rsid w:val="56D1246E"/>
    <w:rsid w:val="62041D12"/>
    <w:rsid w:val="65821E83"/>
    <w:rsid w:val="66205F7D"/>
    <w:rsid w:val="67395294"/>
    <w:rsid w:val="6ADA5CF0"/>
    <w:rsid w:val="71B23794"/>
    <w:rsid w:val="73FF6CF7"/>
    <w:rsid w:val="74BC73A8"/>
    <w:rsid w:val="75C073B9"/>
    <w:rsid w:val="75F55735"/>
    <w:rsid w:val="768F7938"/>
    <w:rsid w:val="79123ADA"/>
    <w:rsid w:val="7A896435"/>
    <w:rsid w:val="7CE8754F"/>
    <w:rsid w:val="7DCD67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qFormat="1"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unhideWhenUsed/>
    <w:qFormat/>
    <w:uiPriority w:val="0"/>
    <w:pPr>
      <w:numPr>
        <w:ilvl w:val="3"/>
        <w:numId w:val="1"/>
      </w:numPr>
      <w:spacing w:after="50" w:line="240" w:lineRule="auto"/>
      <w:ind w:left="864" w:hanging="864" w:firstLineChars="0"/>
      <w:jc w:val="center"/>
      <w:outlineLvl w:val="3"/>
    </w:pPr>
    <w:rPr>
      <w:rFonts w:ascii="Arial" w:hAnsi="Arial"/>
      <w:b/>
      <w:bCs/>
      <w:sz w:val="21"/>
      <w:szCs w:val="28"/>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spacing w:line="324" w:lineRule="auto"/>
      <w:ind w:firstLine="504"/>
    </w:pPr>
    <w:rPr>
      <w:snapToGrid w:val="0"/>
      <w:spacing w:val="6"/>
      <w:kern w:val="28"/>
    </w:rPr>
  </w:style>
  <w:style w:type="paragraph" w:styleId="4">
    <w:name w:val="Body Text"/>
    <w:basedOn w:val="1"/>
    <w:qFormat/>
    <w:uiPriority w:val="0"/>
    <w:pPr>
      <w:spacing w:after="120" w:afterLines="0" w:afterAutospacing="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toc 1"/>
    <w:basedOn w:val="1"/>
    <w:next w:val="1"/>
    <w:qFormat/>
    <w:uiPriority w:val="0"/>
  </w:style>
  <w:style w:type="paragraph" w:styleId="8">
    <w:name w:val="table of figures"/>
    <w:basedOn w:val="1"/>
    <w:next w:val="1"/>
    <w:unhideWhenUsed/>
    <w:qFormat/>
    <w:uiPriority w:val="0"/>
    <w:pPr>
      <w:spacing w:line="360" w:lineRule="auto"/>
      <w:ind w:left="720" w:hanging="720"/>
    </w:pPr>
    <w:rPr>
      <w:rFonts w:eastAsia="黑体"/>
      <w:smallCaps/>
      <w:sz w:val="20"/>
    </w:rPr>
  </w:style>
  <w:style w:type="paragraph" w:styleId="9">
    <w:name w:val="toc 2"/>
    <w:basedOn w:val="1"/>
    <w:next w:val="1"/>
    <w:qFormat/>
    <w:uiPriority w:val="0"/>
    <w:pPr>
      <w:ind w:left="420" w:leftChars="200"/>
    </w:pPr>
  </w:style>
  <w:style w:type="table" w:styleId="11">
    <w:name w:val="Table Grid"/>
    <w:basedOn w:val="1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3">
    <w:name w:val="WPSOffice手动目录 1"/>
    <w:qFormat/>
    <w:uiPriority w:val="0"/>
    <w:pPr>
      <w:ind w:leftChars="0"/>
    </w:pPr>
    <w:rPr>
      <w:rFonts w:ascii="Times New Roman" w:hAnsi="Times New Roman" w:eastAsia="宋体" w:cs="Times New Roman"/>
      <w:sz w:val="20"/>
      <w:szCs w:val="20"/>
    </w:rPr>
  </w:style>
  <w:style w:type="paragraph" w:customStyle="1" w:styleId="14">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34</Pages>
  <Words>17395</Words>
  <Characters>18199</Characters>
  <Lines>0</Lines>
  <Paragraphs>0</Paragraphs>
  <TotalTime>0</TotalTime>
  <ScaleCrop>false</ScaleCrop>
  <LinksUpToDate>false</LinksUpToDate>
  <CharactersWithSpaces>18327</CharactersWithSpaces>
  <Application>WPS Office_11.8.2.1114_F1E327BC-269C-435d-A152-05C5408002CA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2023-04-05T15:58:00Z</dcterms:created>
  <dc:creator>城外风雨</dc:creator>
  <cp:lastModifiedBy>user</cp:lastModifiedBy>
  <dcterms:modified xsi:type="dcterms:W3CDTF">2026-04-30T15:40:35Z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2052-11.8.2.1114</vt:lpwstr>
  </property>
  <property fmtid="{D5CDD505-2E9C-101B-9397-08002B2CF9AE}" pid="3" name="ICV">
    <vt:lpwstr>02484781AB254DE0B3621FFAFEA866CE_13</vt:lpwstr>
  </property>
</Properties>
</file>