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麦尔玛镇牦牛绒加工家庭作坊设备</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采购项目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阿坝县麦尔玛镇人民政府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阿坝县乡村振兴局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13</w:t>
      </w:r>
      <w:r>
        <w:rPr>
          <w:rFonts w:hint="eastAsia" w:ascii="仿宋" w:hAnsi="仿宋" w:eastAsia="仿宋" w:cs="仿宋"/>
          <w:b w:val="0"/>
          <w:bCs w:val="0"/>
          <w:sz w:val="30"/>
          <w:szCs w:val="30"/>
          <w:u w:val="single"/>
          <w:lang w:val="en-US" w:eastAsia="zh-CN"/>
        </w:rPr>
        <w:t xml:space="preserve">日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_Toc8585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_Toc8585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_Toc1792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_Toc1792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_Toc11349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_Toc11349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_Toc4313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_Toc4313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_Toc9396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_Toc9396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_Toc10271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_Toc10271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_Toc5980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_Toc5980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_Toc31192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_Toc31192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_Toc11198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_Toc11198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_Toc3115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_Toc3115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_Toc16887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_Toc16887 \h </w:instrText>
          </w:r>
          <w:r>
            <w:rPr>
              <w:sz w:val="24"/>
              <w:szCs w:val="24"/>
            </w:rPr>
            <w:fldChar w:fldCharType="separate"/>
          </w:r>
          <w:r>
            <w:rPr>
              <w:sz w:val="24"/>
              <w:szCs w:val="24"/>
            </w:rPr>
            <w:t>16</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_Toc12047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_Toc12047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_Toc12139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_Toc12139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_Toc8988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四、综合评价情况及评价结论</w:t>
          </w:r>
          <w:r>
            <w:rPr>
              <w:sz w:val="24"/>
              <w:szCs w:val="24"/>
            </w:rPr>
            <w:tab/>
          </w:r>
          <w:r>
            <w:rPr>
              <w:sz w:val="24"/>
              <w:szCs w:val="24"/>
            </w:rPr>
            <w:fldChar w:fldCharType="begin"/>
          </w:r>
          <w:r>
            <w:rPr>
              <w:sz w:val="24"/>
              <w:szCs w:val="24"/>
            </w:rPr>
            <w:instrText xml:space="preserve"> PAGEREF _Toc8988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_Toc18477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_Toc18477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_Toc26753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_Toc26753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_Toc26913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_Toc26913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_Toc20952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_Toc20952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_Toc27034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_Toc27034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_Toc14228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_Toc14228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_Toc11547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_Toc11547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_Toc4244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_Toc4244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_Toc12973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_Toc12973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_Toc23750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_Toc23750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_Toc2949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_Toc2949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_Toc7576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_Toc7576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_Toc23583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_Toc23583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858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5"/>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麦尔玛镇牦牛绒加工家庭作坊设备采购项目由阿坝县麦尔玛镇人民政府进行申报，成都青云致远工程咨询有限公司受阿坝县财政局委托进行本次绩效评价工作。</w:t>
      </w:r>
    </w:p>
    <w:p>
      <w:pPr>
        <w:pStyle w:val="5"/>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项目位于阿坝县麦尔玛镇，项目建设目标为进一步壮大村集体经济，带动村内特殊人群就业，策应维护社会稳定和长治久安工作，项目实施内容为家庭作坊采购纺织机100台。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55.00万元，资金文件依据为阿坝县发展和改革局批复列示，项目资金来源为中央和省级财政衔接推进乡村振兴补助资金。根据阿坝州财政局、阿坝州乡村振兴局、阿坝州发改委《阿州财农(2023)14号》文件、阿坝县财政局《阿县财农(2023)8号》文件。已落实资金为53.6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53.6万元</w:t>
      </w:r>
      <w:r>
        <w:rPr>
          <w:rFonts w:hint="eastAsia" w:ascii="仿宋" w:hAnsi="仿宋" w:eastAsia="仿宋" w:cs="仿宋"/>
          <w:sz w:val="30"/>
          <w:szCs w:val="30"/>
          <w:lang w:val="en-US" w:eastAsia="zh-CN"/>
        </w:rPr>
        <w:t>，已支付资金</w:t>
      </w:r>
      <w:r>
        <w:rPr>
          <w:rFonts w:hint="eastAsia" w:ascii="仿宋" w:hAnsi="仿宋" w:eastAsia="仿宋" w:cs="仿宋"/>
          <w:b w:val="0"/>
          <w:bCs w:val="0"/>
          <w:sz w:val="30"/>
          <w:szCs w:val="30"/>
          <w:lang w:val="en-US" w:eastAsia="zh-CN"/>
        </w:rPr>
        <w:t>53.6万元。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项目已于2023年6月15日完工验收，验收鉴定为合格。</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w:t>
      </w:r>
      <w:r>
        <w:rPr>
          <w:rFonts w:hint="eastAsia" w:ascii="仿宋" w:hAnsi="仿宋" w:eastAsia="仿宋" w:cs="仿宋"/>
          <w:color w:val="auto"/>
          <w:sz w:val="30"/>
          <w:szCs w:val="30"/>
          <w:highlight w:val="none"/>
          <w:lang w:val="en-US" w:eastAsia="zh-CN"/>
        </w:rPr>
        <w:t>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w:t>
      </w:r>
      <w:r>
        <w:rPr>
          <w:rFonts w:hint="default" w:ascii="仿宋" w:hAnsi="仿宋" w:eastAsia="仿宋" w:cs="仿宋"/>
          <w:sz w:val="30"/>
          <w:szCs w:val="30"/>
          <w:highlight w:val="none"/>
          <w:lang w:val="en-US" w:eastAsia="zh-CN"/>
        </w:rPr>
        <w:t>，除</w:t>
      </w:r>
      <w:r>
        <w:rPr>
          <w:rFonts w:hint="eastAsia" w:ascii="仿宋" w:hAnsi="仿宋" w:eastAsia="仿宋" w:cs="仿宋"/>
          <w:sz w:val="30"/>
          <w:szCs w:val="30"/>
          <w:highlight w:val="none"/>
          <w:lang w:val="en-US" w:eastAsia="zh-CN"/>
        </w:rPr>
        <w:t>指标值设置模糊、会计凭证的编制不规范、实施方案编制不够细致、未制定相应财务管理制度、业务管理制度外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麦尔玛镇牦牛绒加工家庭作坊设备采购项目</w:t>
      </w:r>
      <w:r>
        <w:rPr>
          <w:rFonts w:hint="default" w:ascii="仿宋" w:hAnsi="仿宋" w:eastAsia="仿宋" w:cs="仿宋"/>
          <w:sz w:val="30"/>
          <w:szCs w:val="30"/>
          <w:highlight w:val="none"/>
          <w:lang w:val="en-US" w:eastAsia="zh-CN"/>
        </w:rPr>
        <w:t>”。从验收和调研结果以及满意度调查结果分析，项目实施后的社会效益和可持续影响较好</w:t>
      </w:r>
      <w:r>
        <w:rPr>
          <w:rFonts w:hint="default"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最终评分得分为92</w:t>
      </w:r>
      <w:r>
        <w:rPr>
          <w:rFonts w:hint="eastAsia" w:ascii="仿宋" w:hAnsi="仿宋" w:eastAsia="仿宋" w:cs="仿宋"/>
          <w:sz w:val="30"/>
          <w:szCs w:val="30"/>
          <w:highlight w:val="none"/>
          <w:lang w:val="en-US" w:eastAsia="zh-CN"/>
        </w:rPr>
        <w:t>分，属于“优”。</w:t>
      </w:r>
    </w:p>
    <w:p>
      <w:pPr>
        <w:pStyle w:val="5"/>
        <w:rPr>
          <w:rFonts w:hint="eastAsia" w:ascii="仿宋" w:hAnsi="仿宋" w:eastAsia="仿宋" w:cs="仿宋"/>
          <w:b w:val="0"/>
          <w:bCs w:val="0"/>
          <w:sz w:val="30"/>
          <w:szCs w:val="30"/>
          <w:lang w:val="en-US" w:eastAsia="zh-CN"/>
        </w:rPr>
      </w:pPr>
    </w:p>
    <w:p>
      <w:pPr>
        <w:pStyle w:val="5"/>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麦尔玛镇牦牛绒加工家庭作坊设备采购项目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1792"/>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11349"/>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bookmarkStart w:id="5" w:name="_Toc7858"/>
      <w:r>
        <w:rPr>
          <w:rFonts w:hint="eastAsia" w:ascii="仿宋" w:hAnsi="仿宋" w:eastAsia="仿宋" w:cs="仿宋"/>
          <w:sz w:val="30"/>
          <w:szCs w:val="30"/>
          <w:lang w:val="en-US" w:eastAsia="zh-CN"/>
        </w:rPr>
        <w:t>（一）兰措玛村村情。兰措玛村全村辖9个自然组20个联户小组，共375户1802人，其中男性813人、女性919人，脱贫户52户230人。兰措玛村现有1个党支部，“两委”干部6人，班子配备齐全，实行支部书记、村委会主任“一肩挑”，副书记兼任民兵连长，有正式党员30人，三老干部1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二）集体经济情况。阿坝县兰措玛文化艺术品制作有限责任公司。2020年厂房和办公楼竣工，2021年开始投入生产由生产厂房和综合办公区组成；截至目前总投资325.51万元，现公司占地约1500平方米，有毛绒纺织机20台、缝纫机20台。公司旨在解决单亲家庭、社会闲散、还俗僧尼就业和技能培训等，公司采用“生产经营+常态培训+实现基本收入”的模式，培养本地籍生产能手对民族服饰、藏式绣制品（围巾）、唐卡绘画等进行设计和加工，初步形成生产销售、就业培训一体化产销链条。该集体经济2021年建成，暂无收益。项目建成后，预计带动集体经济增收10万元，其中经营收益留存20%用于扩大生产规模，其余按脱贫户、边缘户、非贫困户之间2:1.5:1的比例进行分配，将极大改善该村375户，1775（其中脱贫户53户，228人）生产生活条件。同时，依托村手工艺文化集体经济唐卡和裁缝等手艺，借助麦尔玛镇优良区位优势，打通线上线下销售渠道，扩大围巾、披肩、毡帽等产量，引进新技术，串联品牌故事，打造本地品牌，创造经济价值和社会价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bookmarkStart w:id="6" w:name="_Toc29008"/>
      <w:r>
        <w:rPr>
          <w:rFonts w:hint="default" w:ascii="仿宋" w:hAnsi="仿宋" w:eastAsia="仿宋" w:cs="仿宋"/>
          <w:color w:val="000000"/>
          <w:kern w:val="0"/>
          <w:sz w:val="30"/>
          <w:szCs w:val="30"/>
          <w:lang w:val="en-US" w:eastAsia="zh-CN" w:bidi="ar"/>
        </w:rPr>
        <w:t>《关于进一步加强农村文化建设的意见》指出“加强农村文化建设，是全面建设小康社会的内在要求，是树立和落实科学发展观、构建社会主义和谐社会的重要内容，是建设社会主义新农村、满足广大农民群众多层次多方面精神文化需求的有效途径，对于提高党的执政能力和巩固党的执政基础，促进农村经济发展和社会进步，实现农村物质文明、政治文明和精神文明协调发展，具有重大意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实施民族团结进步示范工程的指导意见》指出“民族团结进步示范工程是四川省铸牢中华民族共同体意识全面深入持久开展民族团结进步创建工作的积极探索，旨在通过推动理论研究、产业发展、民生改善、文化传承、生态保护、宣传教育“六个示范”建设，实现民族团结进步创建工作系统化实体化，进而把创建工作与建立脱贫攻坚长效机制、乡村振兴、基层治理、民生改善、生态保护等工作有机结合，让改革发展成果更好惠及全省各族群众，推动各民族在同步实现现代化进程中进一步铸牢中华民族共同体意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《关于全面推进乡村振兴加快农业农村现代化的意见》提出：开发休闲农业和乡村旅游精品线路，完善</w:t>
      </w:r>
      <w:r>
        <w:rPr>
          <w:rFonts w:hint="eastAsia" w:ascii="仿宋" w:hAnsi="仿宋" w:eastAsia="仿宋" w:cs="仿宋"/>
          <w:color w:val="000000"/>
          <w:kern w:val="0"/>
          <w:sz w:val="30"/>
          <w:szCs w:val="30"/>
          <w:lang w:val="en-US" w:eastAsia="zh-CN" w:bidi="ar"/>
        </w:rPr>
        <w:t>农村基础设施</w:t>
      </w:r>
      <w:r>
        <w:rPr>
          <w:rFonts w:hint="default" w:ascii="仿宋" w:hAnsi="仿宋" w:eastAsia="仿宋" w:cs="仿宋"/>
          <w:color w:val="000000"/>
          <w:kern w:val="0"/>
          <w:sz w:val="30"/>
          <w:szCs w:val="30"/>
          <w:lang w:val="en-US" w:eastAsia="zh-CN" w:bidi="ar"/>
        </w:rPr>
        <w:t>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55.00万元，项目资金来源为中央和省级财政衔接推进乡村振兴补助资金。资金文件依据为阿坝州财政局、阿坝州乡村振兴局、阿坝州发改委《阿州财农(2023)14号》文件、阿坝县财政局《阿县财农(2023)8号》文件。已落实资金为53.6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53.6万元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53.6万元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支付53.6万元。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根据本项目实施方案及其批复文件，项目地位于阿坝县麦尔玛镇。该项目实施内容为采购纺织机100台。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本项目经符合规定的招投标程序后确定供货单位，四川海康智慧云联科技有限公司</w:t>
      </w:r>
      <w:r>
        <w:rPr>
          <w:rFonts w:hint="eastAsia" w:ascii="仿宋" w:hAnsi="仿宋" w:eastAsia="仿宋" w:cs="仿宋"/>
          <w:sz w:val="30"/>
          <w:szCs w:val="30"/>
          <w:highlight w:val="none"/>
          <w:lang w:val="en-US" w:eastAsia="zh-CN"/>
        </w:rPr>
        <w:t>任</w:t>
      </w:r>
      <w:r>
        <w:rPr>
          <w:rFonts w:hint="eastAsia" w:ascii="仿宋" w:hAnsi="仿宋" w:eastAsia="仿宋" w:cs="仿宋"/>
          <w:b w:val="0"/>
          <w:bCs w:val="0"/>
          <w:sz w:val="30"/>
          <w:szCs w:val="30"/>
          <w:lang w:val="en-US" w:eastAsia="zh-CN"/>
        </w:rPr>
        <w:t>供货单位</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项目于2023年6月15日完工验收，出具设备验收报告。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阿坝县麦尔玛镇人民政府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镇风文明。制订镇镇权责清单，加强公共服务体系建设</w:t>
      </w:r>
      <w:r>
        <w:rPr>
          <w:rFonts w:hint="eastAsia" w:ascii="仿宋" w:hAnsi="仿宋" w:eastAsia="仿宋" w:cs="仿宋"/>
          <w:sz w:val="30"/>
          <w:szCs w:val="30"/>
          <w:lang w:val="en-US" w:eastAsia="zh-CN"/>
        </w:rPr>
        <w:t>。</w:t>
      </w:r>
      <w:bookmarkEnd w:id="11"/>
      <w:bookmarkStart w:id="12" w:name="_Toc2114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四川海康智慧云联科技有限公司具有相关资质，符合本项目所有要求。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本工程项目责任主体为阿坝县麦尔玛镇人民政府，由阿坝县麦尔玛镇人民政府牵头开展项目的建设实施。为确保工程顺利完成，结合项目区工程进展实际情况，实行公开招标确定专业施工队伍。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管理机构为由阿坝县麦尔玛镇人民政府统一管理。本项目建设业主单位为阿坝县麦尔玛镇人民政府，根据项目的实施内容和特点、本单位人员情况，成立本项目实施小组，全面负责工程建设的工程质量管理、工程进度、工程投资和资金管理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根据与阿坝县财政局、阿坝县麦尔玛镇人民政府咨询，当前项目单位未针对本项目制定相关的项目管理制度。本项目沿用阿坝县类似项目管理制度执行。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阿坝县麦尔玛镇人民政府暂未针对麦尔玛镇牦牛绒加工家庭作坊设备采购项目制定财务管理制度，本项目财务制度沿用类似项目的财务管理制度及政府部门相关财务管理制度。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4313"/>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麦尔玛镇人民政府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可持续影响指标、服务对象满意度指标：</w:t>
      </w:r>
    </w:p>
    <w:bookmarkEnd w:id="16"/>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41"/>
        <w:gridCol w:w="1756"/>
        <w:gridCol w:w="3240"/>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w:t>
            </w:r>
          </w:p>
        </w:tc>
        <w:tc>
          <w:tcPr>
            <w:tcW w:w="570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阿坝县麦尔玛镇人民政府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70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麦尔玛镇牦牛绒加工家庭作坊设备采购项目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44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7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指标1：采购纺织机</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指标1：项目（工程）验收合格率</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指标1：纺织机制作标准</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0.5万元/台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55万元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指标1：带动增加脱贫人口收入</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指标1：受益脱贫人口数</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指标2：收益一般农户人口数</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≥1775人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指标1：项目持续服务年限</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9396"/>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0271"/>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神，对阿坝县麦尔玛镇人民政府开展的麦尔玛镇牦牛绒加工家庭作坊设备采购项目进行事后绩效评价，从财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阿坝县麦尔玛镇人民政府开展的麦尔玛镇牦牛绒加工家庭作坊设备采购项目，评价本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麦尔玛镇牦牛绒加工家庭作坊设备采购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5980"/>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麦尔玛镇牦牛绒加工家庭作坊设备采购项目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31192"/>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11198"/>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3115"/>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进一步加强农村文化建设的意见》指出“加强农村文化建设，是全面建设小康社会的内在要求，是树立和落实科学发展观、构建社会主义和谐社会的重要内容，是建设社会主义新农村、满足广大农民群众多层次多方面精神文化需求的有效途径，对于提高党的执政能力和巩固党的执政基础，促进农村经济发展和社会进步，实现农村物质文明、政治文明和精神文明协调发展，具有重大意义。”。</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实施民族团结进步示范工程的指导意见》指出“民族团结进步示范工程是四川省铸牢中华民族共同体意识全面深入持久开展民族团结进步创建工作的积极探索，旨在通过推动理论研究、产业发展、民生改善、文化传承、生态保护、宣传教育“六个示范”建设，实现民族团结进步创建工作系统化实体化，进而把创建工作与建立脱贫攻坚长效机制、乡村振兴、基层治理、民生改善、生态保护等工作有机结合，让改革发展成果更好惠及全省各族群众，推动各民族在同步实现现代化进程中进一步铸牢中华民族共同体意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全面推进乡村振兴加快农业农村现代化的意见》提出：开发休闲农业和乡村旅游精品线路，完善农村基础设施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p>
    <w:p>
      <w:pPr>
        <w:pStyle w:val="5"/>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麦尔玛镇人民政府先内部讨论决议设立该项目，经过主管部门和财政部门等审核。但在实施方案编制中，项目实施方案编制不够细致，未对项目实施的必要性进行充分论证，且未列明项目采购的设备的分配计划。</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阿坝县麦尔玛镇人民政府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大部分与项目实际产出相关，绩效目标与预算确定的项目投资额或资金量相匹配，但本项目部分绩效目标的设置不够合理，时效指标设置未明确开竣工期限。</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可持续影响指标、服务对象满意度指标五类指标；一二级指标下根据项目实际情况设置三级细化指标。本项目绩效目标值设置产出指标均能够量化，可以衡量项目建设所取得的效果，与项目具体建设内容或计划匹配。但是本项目的效益指标中时效指标设置不够明确，未明确项目开工及竣工时间，仅为完工及时率。</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本项目立项预估资金总额为</w:t>
      </w:r>
      <w:r>
        <w:rPr>
          <w:rFonts w:hint="eastAsia" w:ascii="仿宋" w:hAnsi="仿宋" w:eastAsia="仿宋" w:cs="仿宋"/>
          <w:b w:val="0"/>
          <w:bCs w:val="0"/>
          <w:sz w:val="30"/>
          <w:szCs w:val="30"/>
          <w:lang w:val="en-US" w:eastAsia="zh-CN"/>
        </w:rPr>
        <w:t>55.00万元</w:t>
      </w:r>
      <w:r>
        <w:rPr>
          <w:rFonts w:hint="default" w:ascii="仿宋" w:hAnsi="仿宋" w:eastAsia="仿宋" w:cs="仿宋"/>
          <w:b w:val="0"/>
          <w:bCs w:val="0"/>
          <w:sz w:val="30"/>
          <w:szCs w:val="30"/>
          <w:lang w:val="en-US" w:eastAsia="zh-CN"/>
        </w:rPr>
        <w:t>，阿坝县发展和改革局批复列示，项目资金来源为</w:t>
      </w:r>
      <w:r>
        <w:rPr>
          <w:rFonts w:hint="eastAsia" w:ascii="仿宋" w:hAnsi="仿宋" w:eastAsia="仿宋" w:cs="仿宋"/>
          <w:b w:val="0"/>
          <w:bCs w:val="0"/>
          <w:sz w:val="30"/>
          <w:szCs w:val="30"/>
          <w:lang w:val="en-US" w:eastAsia="zh-CN"/>
        </w:rPr>
        <w:t>中央和省级财政衔接推进乡村振兴补助资金</w:t>
      </w:r>
      <w:r>
        <w:rPr>
          <w:rFonts w:hint="default" w:ascii="仿宋" w:hAnsi="仿宋" w:eastAsia="仿宋" w:cs="仿宋"/>
          <w:b w:val="0"/>
          <w:bCs w:val="0"/>
          <w:sz w:val="30"/>
          <w:szCs w:val="30"/>
          <w:lang w:val="en-US" w:eastAsia="zh-CN"/>
        </w:rPr>
        <w:t>。资金文件依据为阿坝州财政局、阿坝州乡村振兴局、阿坝州发改委《阿州财农(2023)14号》文件、阿坝县财政局《阿县财农(2023)8号》文件。</w:t>
      </w:r>
      <w:r>
        <w:rPr>
          <w:rFonts w:hint="eastAsia" w:ascii="仿宋" w:hAnsi="仿宋" w:eastAsia="仿宋" w:cs="仿宋"/>
          <w:b w:val="0"/>
          <w:bCs w:val="0"/>
          <w:sz w:val="30"/>
          <w:szCs w:val="30"/>
          <w:lang w:val="en-US" w:eastAsia="zh-CN"/>
        </w:rPr>
        <w:t>已落实资金为53.6万元</w:t>
      </w:r>
      <w:r>
        <w:rPr>
          <w:rFonts w:hint="default" w:ascii="仿宋" w:hAnsi="仿宋" w:eastAsia="仿宋" w:cs="仿宋"/>
          <w:b w:val="0"/>
          <w:bCs w:val="0"/>
          <w:sz w:val="30"/>
          <w:szCs w:val="30"/>
          <w:lang w:val="en-US" w:eastAsia="zh-CN"/>
        </w:rPr>
        <w:t>，已下达资金</w:t>
      </w:r>
      <w:r>
        <w:rPr>
          <w:rFonts w:hint="eastAsia" w:ascii="仿宋" w:hAnsi="仿宋" w:eastAsia="仿宋" w:cs="仿宋"/>
          <w:b w:val="0"/>
          <w:bCs w:val="0"/>
          <w:sz w:val="30"/>
          <w:szCs w:val="30"/>
          <w:lang w:val="en-US" w:eastAsia="zh-CN"/>
        </w:rPr>
        <w:t>53.6万元</w:t>
      </w:r>
      <w:r>
        <w:rPr>
          <w:rFonts w:hint="default" w:ascii="仿宋" w:hAnsi="仿宋" w:eastAsia="仿宋" w:cs="仿宋"/>
          <w:b w:val="0"/>
          <w:bCs w:val="0"/>
          <w:sz w:val="30"/>
          <w:szCs w:val="30"/>
          <w:lang w:val="en-US" w:eastAsia="zh-CN"/>
        </w:rPr>
        <w:t>。</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本项目资金分配包含采购设备、安装工程、检测费等，均按相关规定和实际需要进行分配。项目资金实际用于本项目基础设施建设、临时工程及设施设备采购等，本项目资金分配结果与规划一致。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16887"/>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default" w:ascii="仿宋" w:hAnsi="仿宋" w:eastAsia="仿宋" w:cs="仿宋"/>
          <w:b w:val="0"/>
          <w:bCs w:val="0"/>
          <w:sz w:val="30"/>
          <w:szCs w:val="30"/>
          <w:lang w:val="en-US" w:eastAsia="zh-CN"/>
        </w:rPr>
        <w:t>本项目立项预估资金总额为</w:t>
      </w:r>
      <w:r>
        <w:rPr>
          <w:rFonts w:hint="eastAsia" w:ascii="仿宋" w:hAnsi="仿宋" w:eastAsia="仿宋" w:cs="仿宋"/>
          <w:b w:val="0"/>
          <w:bCs w:val="0"/>
          <w:sz w:val="30"/>
          <w:szCs w:val="30"/>
          <w:lang w:val="en-US" w:eastAsia="zh-CN"/>
        </w:rPr>
        <w:t>55.00万元</w:t>
      </w:r>
      <w:r>
        <w:rPr>
          <w:rFonts w:hint="default" w:ascii="仿宋" w:hAnsi="仿宋" w:eastAsia="仿宋" w:cs="仿宋"/>
          <w:b w:val="0"/>
          <w:bCs w:val="0"/>
          <w:sz w:val="30"/>
          <w:szCs w:val="30"/>
          <w:lang w:val="en-US" w:eastAsia="zh-CN"/>
        </w:rPr>
        <w:t>，阿坝县发展和改革局批复列示，项目资金来源为</w:t>
      </w:r>
      <w:r>
        <w:rPr>
          <w:rFonts w:hint="eastAsia" w:ascii="仿宋" w:hAnsi="仿宋" w:eastAsia="仿宋" w:cs="仿宋"/>
          <w:b w:val="0"/>
          <w:bCs w:val="0"/>
          <w:sz w:val="30"/>
          <w:szCs w:val="30"/>
          <w:lang w:val="en-US" w:eastAsia="zh-CN"/>
        </w:rPr>
        <w:t>中央和省级财政衔接推进乡村振兴补助资金</w:t>
      </w:r>
      <w:r>
        <w:rPr>
          <w:rFonts w:hint="default" w:ascii="仿宋" w:hAnsi="仿宋" w:eastAsia="仿宋" w:cs="仿宋"/>
          <w:b w:val="0"/>
          <w:bCs w:val="0"/>
          <w:sz w:val="30"/>
          <w:szCs w:val="30"/>
          <w:lang w:val="en-US" w:eastAsia="zh-CN"/>
        </w:rPr>
        <w:t>。资金文件依据为阿坝州财政局、阿坝州乡村振兴局、阿坝州发改委《阿州财农(2023)14号》文件、阿坝县财政局《阿县财农(2023)8号》文件。</w:t>
      </w:r>
      <w:r>
        <w:rPr>
          <w:rFonts w:hint="eastAsia" w:ascii="仿宋" w:hAnsi="仿宋" w:eastAsia="仿宋" w:cs="仿宋"/>
          <w:b w:val="0"/>
          <w:bCs w:val="0"/>
          <w:sz w:val="30"/>
          <w:szCs w:val="30"/>
          <w:lang w:val="en-US" w:eastAsia="zh-CN"/>
        </w:rPr>
        <w:t>已落实资金为53.6万元</w:t>
      </w:r>
      <w:r>
        <w:rPr>
          <w:rFonts w:hint="default" w:ascii="仿宋" w:hAnsi="仿宋" w:eastAsia="仿宋" w:cs="仿宋"/>
          <w:b w:val="0"/>
          <w:bCs w:val="0"/>
          <w:sz w:val="30"/>
          <w:szCs w:val="30"/>
          <w:lang w:val="en-US" w:eastAsia="zh-CN"/>
        </w:rPr>
        <w:t>，已下达资金</w:t>
      </w:r>
      <w:r>
        <w:rPr>
          <w:rFonts w:hint="eastAsia" w:ascii="仿宋" w:hAnsi="仿宋" w:eastAsia="仿宋" w:cs="仿宋"/>
          <w:b w:val="0"/>
          <w:bCs w:val="0"/>
          <w:sz w:val="30"/>
          <w:szCs w:val="30"/>
          <w:lang w:val="en-US" w:eastAsia="zh-CN"/>
        </w:rPr>
        <w:t>53.6万元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截至绩效评价日2023年10月30日，本项目已下达资金53.6万元，本项目已支付53.6万元。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为100</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根据评价组查阅项目财务资料，项目的会计凭证中会计机构负责人一栏未见会计机构负责人签名或盖章，本项目会计凭证的编制不规范，不符合相关编制规定。</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、阿坝县麦尔玛镇人民政府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阿坝县麦尔玛镇人民政府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阿坝县麦尔玛镇人民政府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2047"/>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（1）采购纺织机，权重10分，得分10分。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项目绩效目标申报表的产出指标中采购纺织机指标值为100台，</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，项目采购纺织机为100台，项目采购纺织机完成率为100%。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项目（工程）验收合格率，权重10分，得分10分。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100%，依据项目单位、施工单位、设计单位出具的完工验收鉴定书的结论列示：纺织机数量、质量均达合格验收标准，所有设备均已安装调试完成。验收结论为合格。项目（工程）验收合格率≥100%，项目（工程）验收合格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（1）项目（工程）完成及时率</w:t>
      </w:r>
      <w:r>
        <w:rPr>
          <w:rFonts w:hint="eastAsia" w:ascii="仿宋" w:hAnsi="仿宋" w:eastAsia="仿宋" w:cs="仿宋"/>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根据本项目批复文件列示，项目建设年限为1年，本项目已于2023年建设完成，但设置项目绩效目标时未明确开工竣工期限，得分9分。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纺织机制作标准，权重10分，得分10分。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本项目成本指标为纺织机制作标准</w:t>
      </w:r>
      <w:r>
        <w:rPr>
          <w:rFonts w:hint="eastAsia" w:ascii="仿宋" w:hAnsi="仿宋" w:eastAsia="仿宋" w:cs="仿宋"/>
          <w:sz w:val="30"/>
          <w:szCs w:val="30"/>
          <w:highlight w:val="none"/>
          <w:lang w:val="en-US" w:eastAsia="zh-CN"/>
        </w:rPr>
        <w:t>0.5万/台</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w:t>
      </w:r>
      <w:r>
        <w:rPr>
          <w:rFonts w:hint="eastAsia" w:ascii="仿宋" w:hAnsi="仿宋" w:eastAsia="仿宋" w:cs="仿宋"/>
          <w:sz w:val="30"/>
          <w:szCs w:val="30"/>
          <w:highlight w:val="none"/>
          <w:lang w:val="en-US" w:eastAsia="zh-CN"/>
        </w:rPr>
        <w:t>0.5万/台</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成本指标为采购路灯标准为</w:t>
      </w:r>
      <w:r>
        <w:rPr>
          <w:rFonts w:hint="eastAsia" w:ascii="仿宋" w:hAnsi="仿宋" w:eastAsia="仿宋" w:cs="仿宋"/>
          <w:sz w:val="30"/>
          <w:szCs w:val="30"/>
          <w:highlight w:val="none"/>
          <w:lang w:val="en-US" w:eastAsia="zh-CN"/>
        </w:rPr>
        <w:t>1.09万/个</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2139"/>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带动增加脱贫人口收入≥100元，</w:t>
      </w:r>
      <w:r>
        <w:rPr>
          <w:rFonts w:hint="eastAsia" w:ascii="仿宋" w:hAnsi="仿宋" w:eastAsia="仿宋" w:cs="仿宋"/>
          <w:b w:val="0"/>
          <w:bCs w:val="0"/>
          <w:sz w:val="30"/>
          <w:szCs w:val="30"/>
          <w:lang w:val="en-US" w:eastAsia="zh-CN"/>
        </w:rPr>
        <w:t>根据本项目施工资料，经评价组查询本项目资料，项目能够切实提高当地人民群众收入，产生经济效益。得分2.5分。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受益脱贫人口数≥228人，评价组通过调查</w:t>
      </w:r>
      <w:r>
        <w:rPr>
          <w:rFonts w:hint="eastAsia" w:ascii="仿宋" w:hAnsi="仿宋" w:eastAsia="仿宋" w:cs="仿宋"/>
          <w:b w:val="0"/>
          <w:bCs w:val="0"/>
          <w:sz w:val="30"/>
          <w:szCs w:val="30"/>
          <w:lang w:val="en-US" w:eastAsia="zh-CN"/>
        </w:rPr>
        <w:t>走访，查阅相关资料，工程主要收益范围为各地群众，项目能够服务到当地群众</w:t>
      </w:r>
      <w:r>
        <w:rPr>
          <w:rFonts w:hint="eastAsia" w:ascii="仿宋" w:hAnsi="仿宋" w:eastAsia="仿宋" w:cs="仿宋"/>
          <w:b w:val="0"/>
          <w:bCs w:val="0"/>
          <w:sz w:val="30"/>
          <w:szCs w:val="30"/>
          <w:highlight w:val="none"/>
          <w:lang w:val="en-US" w:eastAsia="zh-CN"/>
        </w:rPr>
        <w:t>≥228人，受益脱贫人口数≥228人</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收益一般农户人口数≥1775人，评价组通过调查</w:t>
      </w:r>
      <w:r>
        <w:rPr>
          <w:rFonts w:hint="eastAsia" w:ascii="仿宋" w:hAnsi="仿宋" w:eastAsia="仿宋" w:cs="仿宋"/>
          <w:b w:val="0"/>
          <w:bCs w:val="0"/>
          <w:sz w:val="30"/>
          <w:szCs w:val="30"/>
          <w:lang w:val="en-US" w:eastAsia="zh-CN"/>
        </w:rPr>
        <w:t>走访，查阅相关资料，项目建成后能够有效服务到当地村镇及周边牧民</w:t>
      </w:r>
      <w:r>
        <w:rPr>
          <w:rFonts w:hint="eastAsia" w:ascii="仿宋" w:hAnsi="仿宋" w:eastAsia="仿宋" w:cs="仿宋"/>
          <w:b w:val="0"/>
          <w:bCs w:val="0"/>
          <w:sz w:val="30"/>
          <w:szCs w:val="30"/>
          <w:highlight w:val="none"/>
          <w:lang w:val="en-US" w:eastAsia="zh-CN"/>
        </w:rPr>
        <w:t>≥1775人</w:t>
      </w:r>
      <w:r>
        <w:rPr>
          <w:rFonts w:hint="eastAsia" w:ascii="仿宋" w:hAnsi="仿宋" w:eastAsia="仿宋" w:cs="仿宋"/>
          <w:b w:val="0"/>
          <w:bCs w:val="0"/>
          <w:sz w:val="30"/>
          <w:szCs w:val="30"/>
          <w:lang w:val="en-US" w:eastAsia="zh-CN"/>
        </w:rPr>
        <w:t>，已完成项目预期绩效目标，</w:t>
      </w:r>
      <w:r>
        <w:rPr>
          <w:rFonts w:hint="eastAsia" w:ascii="仿宋" w:hAnsi="仿宋" w:eastAsia="仿宋" w:cs="仿宋"/>
          <w:b w:val="0"/>
          <w:bCs w:val="0"/>
          <w:sz w:val="30"/>
          <w:szCs w:val="30"/>
          <w:highlight w:val="none"/>
          <w:lang w:val="en-US" w:eastAsia="zh-CN"/>
        </w:rPr>
        <w:t>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项目建设未对周边生态造成影响，建筑垃圾均统一处理，项目建成后实际已达成预期目标，项目绩效目标申报表未填报生态效益指标，得分1.5分。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经评价组查阅相关设计资料，查阅本项目完工验收鉴定报告，本项目持续使用年限为≥5年，实际能</w:t>
      </w:r>
      <w:r>
        <w:rPr>
          <w:rFonts w:hint="eastAsia" w:ascii="仿宋" w:hAnsi="仿宋" w:eastAsia="仿宋" w:cs="仿宋"/>
          <w:b w:val="0"/>
          <w:bCs w:val="0"/>
          <w:sz w:val="30"/>
          <w:szCs w:val="30"/>
          <w:lang w:val="en-US" w:eastAsia="zh-CN"/>
        </w:rPr>
        <w:t>够持续影响项目地及周边群众，产生可持续影响，得分2.5分。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highlight w:val="none"/>
          <w:lang w:val="en-US" w:eastAsia="zh-CN"/>
        </w:rPr>
      </w:pPr>
      <w:bookmarkStart w:id="26" w:name="_Toc8988"/>
      <w:r>
        <w:rPr>
          <w:rFonts w:hint="eastAsia" w:ascii="黑体" w:hAnsi="黑体" w:eastAsia="黑体" w:cs="黑体"/>
          <w:b w:val="0"/>
          <w:bCs w:val="0"/>
          <w:sz w:val="30"/>
          <w:szCs w:val="30"/>
          <w:highlight w:val="none"/>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18477"/>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w:t>
      </w:r>
      <w:r>
        <w:rPr>
          <w:rFonts w:hint="eastAsia" w:ascii="仿宋" w:hAnsi="仿宋" w:eastAsia="仿宋" w:cs="仿宋"/>
          <w:sz w:val="30"/>
          <w:szCs w:val="30"/>
          <w:highlight w:val="none"/>
          <w:lang w:val="en-US" w:eastAsia="zh-CN"/>
        </w:rPr>
        <w:t>指标值设置模糊、会计凭证的编制不规范、实施方案编制不够细致、未制定相应财务管理制度、业务管理制度外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麦尔玛镇牦牛绒加工家庭作坊设备采购项目</w:t>
      </w:r>
      <w:r>
        <w:rPr>
          <w:rFonts w:hint="default" w:ascii="仿宋" w:hAnsi="仿宋" w:eastAsia="仿宋" w:cs="仿宋"/>
          <w:sz w:val="30"/>
          <w:szCs w:val="30"/>
          <w:highlight w:val="none"/>
          <w:lang w:val="en-US" w:eastAsia="zh-CN"/>
        </w:rPr>
        <w:t>”。从验收和调研结果以及满意度调查结果分析，项目实施后的社会效益和可持续影响较好</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26753"/>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麦尔玛镇人民政府开展的麦尔玛镇牦牛绒加工家庭作坊设备采购项目绩效进行独立客观评价，最终评分得分为92</w:t>
      </w:r>
      <w:r>
        <w:rPr>
          <w:rFonts w:hint="eastAsia" w:ascii="仿宋" w:hAnsi="仿宋" w:eastAsia="仿宋" w:cs="仿宋"/>
          <w:sz w:val="30"/>
          <w:szCs w:val="30"/>
          <w:highlight w:val="none"/>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97.50%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92</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92</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26913"/>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0952"/>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阿坝县麦尔玛镇人民政府</w:t>
      </w:r>
      <w:r>
        <w:rPr>
          <w:rFonts w:hint="eastAsia" w:ascii="仿宋" w:hAnsi="仿宋" w:eastAsia="仿宋" w:cs="仿宋"/>
          <w:b w:val="0"/>
          <w:bCs w:val="0"/>
          <w:sz w:val="30"/>
          <w:szCs w:val="30"/>
          <w:lang w:val="en-US" w:eastAsia="zh-CN"/>
        </w:rPr>
        <w:t>的统一筹划下，在阿坝县乡村振兴局的领导下，从预算资金申请全过程论证、报批，确保项目资金使用合规、合理上，提高财政资金使用效率。项目进行过程中，按照规定，项目单位均严格按报批程序履行报批义务。严格按照财政财力投资管理规定，按部就班有序推进立项、报建程序。从最终项目竣工验收结果可见，本项目实现了项目预期绩效目标，</w:t>
      </w:r>
      <w:r>
        <w:rPr>
          <w:rFonts w:hint="eastAsia" w:ascii="仿宋" w:hAnsi="仿宋" w:eastAsia="仿宋" w:cs="仿宋"/>
          <w:smallCaps w:val="0"/>
          <w:kern w:val="2"/>
          <w:sz w:val="30"/>
          <w:szCs w:val="30"/>
          <w:highlight w:val="none"/>
          <w:lang w:val="en-US" w:eastAsia="zh-CN" w:bidi="ar-SA"/>
        </w:rPr>
        <w:t>麦尔玛镇牦牛绒加工家庭作坊设备采购项目建设项目</w:t>
      </w:r>
      <w:r>
        <w:rPr>
          <w:rFonts w:hint="eastAsia" w:ascii="仿宋" w:hAnsi="仿宋" w:eastAsia="仿宋" w:cs="仿宋"/>
          <w:b w:val="0"/>
          <w:bCs w:val="0"/>
          <w:sz w:val="30"/>
          <w:szCs w:val="30"/>
          <w:lang w:val="en-US" w:eastAsia="zh-CN"/>
        </w:rPr>
        <w:t>基本圆满完成。</w:t>
      </w:r>
      <w:r>
        <w:rPr>
          <w:rFonts w:hint="eastAsia" w:ascii="仿宋" w:hAnsi="仿宋" w:eastAsia="仿宋" w:cs="仿宋"/>
          <w:smallCaps w:val="0"/>
          <w:kern w:val="2"/>
          <w:sz w:val="30"/>
          <w:szCs w:val="30"/>
          <w:highlight w:val="none"/>
          <w:lang w:val="en-US" w:eastAsia="zh-CN" w:bidi="ar-SA"/>
        </w:rPr>
        <w:t>阿坝县麦尔玛镇人民政府</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麦尔玛镇牦牛绒加工家庭作坊设备采购项目的</w:t>
      </w:r>
      <w:r>
        <w:rPr>
          <w:rFonts w:hint="eastAsia" w:ascii="仿宋" w:hAnsi="仿宋" w:eastAsia="仿宋" w:cs="仿宋"/>
          <w:b w:val="0"/>
          <w:bCs w:val="0"/>
          <w:sz w:val="30"/>
          <w:szCs w:val="30"/>
          <w:lang w:val="en-US" w:eastAsia="zh-CN"/>
        </w:rPr>
        <w:t>立项、实施过程管理，项目进度控制等工作。项目施工供应商通过磋商采购流程选出，项目实施有序，质量验收合格。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27034"/>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1、指标值设置模糊。例如项目绩效目标申报表中时效效益指标的目标为“项目（工程）按时完成率”，指标值为≥100%；时效的指标值未细化量化，后续考核困难。</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2、根据评价组查阅项目财务资料，项目的会计凭证中会计机构负责人一栏未见会计机构负责人签名或盖章，本项目会计凭证的编制不规范，不符合相关编制规定。</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3、项目实施方案编制不够细致，未对项目实施的必要性进行充分论证，且未列明项目采购的设备的分配计划。</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14228"/>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1、合理设置项目绩效目标，保证项目绩效目标申报表的完整性，项目单位应当根据项目的建设计划和建设所取得的效益，将项目绩效目标进行细化和量化，以便实现更好的考核项目实施。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2、会计机构应明确责任，记账凭证上须有会计机构负责人、记账人、审核人员、制单人的签名或盖章。对于发生的收款和付款业务必须坚持先审核后办理的原则，会计机构负责人要在相关记账凭证上签章。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3、在开展类似项目时，应当对实施方案编制更加细化，明确项目实施的必要性，明确项目采购设备的分配。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1547"/>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4244"/>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2973"/>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3750"/>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2949"/>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7576"/>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569"/>
      <w:bookmarkStart w:id="41" w:name="_Toc23583"/>
      <w:r>
        <w:rPr>
          <w:rFonts w:hint="eastAsia" w:ascii="楷体" w:hAnsi="楷体" w:eastAsia="楷体" w:cs="楷体"/>
          <w:b w:val="0"/>
          <w:bCs w:val="0"/>
          <w:sz w:val="30"/>
          <w:szCs w:val="30"/>
          <w:lang w:val="en-US" w:eastAsia="zh-CN"/>
        </w:rPr>
        <w:t>（三）评价依据目录</w:t>
      </w:r>
      <w:bookmarkEnd w:id="40"/>
      <w:bookmarkEnd w:id="41"/>
    </w:p>
    <w:p>
      <w:pPr>
        <w:pStyle w:val="5"/>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5"/>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5"/>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5"/>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2023年11月13日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36"/>
        <w:gridCol w:w="437"/>
        <w:gridCol w:w="1360"/>
        <w:gridCol w:w="2495"/>
        <w:gridCol w:w="1790"/>
        <w:gridCol w:w="2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33"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w:t>
            </w:r>
          </w:p>
        </w:tc>
        <w:tc>
          <w:tcPr>
            <w:tcW w:w="6289"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阿坝县麦尔玛镇人民政府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6" w:hRule="atLeast"/>
          <w:jc w:val="center"/>
        </w:trPr>
        <w:tc>
          <w:tcPr>
            <w:tcW w:w="2233"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289"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麦尔玛镇牦牛绒加工家庭作坊设备采购项目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36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49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9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2004"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4"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3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49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指标1：采购纺织机</w:t>
            </w:r>
          </w:p>
        </w:tc>
        <w:tc>
          <w:tcPr>
            <w:tcW w:w="17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≥100台</w:t>
            </w: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49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指标1：项目（工程）验收合格率</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49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3"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49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指标1：纺织机制作标准</w:t>
            </w:r>
          </w:p>
        </w:tc>
        <w:tc>
          <w:tcPr>
            <w:tcW w:w="17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0.5万元/台</w:t>
            </w: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0.5万元/台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6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49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55万元</w:t>
            </w: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53.6万元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6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249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指标1：带动增加脱贫人口收入</w:t>
            </w:r>
          </w:p>
        </w:tc>
        <w:tc>
          <w:tcPr>
            <w:tcW w:w="17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≥100元</w:t>
            </w: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49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指标1：受益脱贫人口数</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≥228人</w:t>
            </w: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228人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6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49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指标2：收益一般农户人口数</w:t>
            </w:r>
          </w:p>
        </w:tc>
        <w:tc>
          <w:tcPr>
            <w:tcW w:w="17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≥1775人</w:t>
            </w: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1775人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6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49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指标1：项目持续服务年限</w:t>
            </w:r>
          </w:p>
        </w:tc>
        <w:tc>
          <w:tcPr>
            <w:tcW w:w="17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≥5年</w:t>
            </w: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6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49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7" w:hRule="atLeast"/>
          <w:jc w:val="center"/>
        </w:trPr>
        <w:tc>
          <w:tcPr>
            <w:tcW w:w="436" w:type="dxa"/>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shd w:val="clear" w:color="auto" w:fill="auto"/>
            <w:vAlign w:val="center"/>
          </w:tcPr>
          <w:p>
            <w:pPr>
              <w:jc w:val="center"/>
              <w:rPr>
                <w:rFonts w:hint="eastAsia" w:ascii="宋体" w:hAnsi="宋体" w:eastAsia="宋体" w:cs="宋体"/>
                <w:i w:val="0"/>
                <w:iCs w:val="0"/>
                <w:color w:val="000000"/>
                <w:sz w:val="22"/>
                <w:szCs w:val="22"/>
                <w:u w:val="none"/>
              </w:rPr>
            </w:pPr>
          </w:p>
        </w:tc>
        <w:tc>
          <w:tcPr>
            <w:tcW w:w="136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49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c>
          <w:tcPr>
            <w:tcW w:w="200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bl>
    <w:p>
      <w:pPr>
        <w:pStyle w:val="5"/>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5"/>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3"/>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0E0241F"/>
    <w:rsid w:val="02DA533C"/>
    <w:rsid w:val="03897E3A"/>
    <w:rsid w:val="03FC11CE"/>
    <w:rsid w:val="05B60C02"/>
    <w:rsid w:val="05F92191"/>
    <w:rsid w:val="0BB13CA2"/>
    <w:rsid w:val="0FE6636B"/>
    <w:rsid w:val="10DD5867"/>
    <w:rsid w:val="1EFE189D"/>
    <w:rsid w:val="1F8B59A1"/>
    <w:rsid w:val="28716E73"/>
    <w:rsid w:val="28F42F92"/>
    <w:rsid w:val="3042199C"/>
    <w:rsid w:val="327A2455"/>
    <w:rsid w:val="33151224"/>
    <w:rsid w:val="342104FD"/>
    <w:rsid w:val="34552A33"/>
    <w:rsid w:val="38A31D7D"/>
    <w:rsid w:val="390300B7"/>
    <w:rsid w:val="39D90CC7"/>
    <w:rsid w:val="39E94459"/>
    <w:rsid w:val="3A3B5BEB"/>
    <w:rsid w:val="3B8D2047"/>
    <w:rsid w:val="3C683A70"/>
    <w:rsid w:val="3DAC2446"/>
    <w:rsid w:val="467513C6"/>
    <w:rsid w:val="4BEE7AF7"/>
    <w:rsid w:val="4D180A77"/>
    <w:rsid w:val="4FF97A1B"/>
    <w:rsid w:val="511059C3"/>
    <w:rsid w:val="54E57286"/>
    <w:rsid w:val="55E9494E"/>
    <w:rsid w:val="55F5089E"/>
    <w:rsid w:val="5DA22286"/>
    <w:rsid w:val="60DF1D6B"/>
    <w:rsid w:val="64413E23"/>
    <w:rsid w:val="65821E83"/>
    <w:rsid w:val="66205F7D"/>
    <w:rsid w:val="6B9F3430"/>
    <w:rsid w:val="6CEF18A9"/>
    <w:rsid w:val="70FD6C24"/>
    <w:rsid w:val="71AE13FC"/>
    <w:rsid w:val="71B23794"/>
    <w:rsid w:val="74BC73A8"/>
    <w:rsid w:val="75C073B9"/>
    <w:rsid w:val="75F55735"/>
    <w:rsid w:val="7DCD67E3"/>
    <w:rsid w:val="EFFEE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a heading"/>
    <w:basedOn w:val="1"/>
    <w:next w:val="1"/>
    <w:semiHidden/>
    <w:qFormat/>
    <w:uiPriority w:val="0"/>
    <w:pPr>
      <w:spacing w:before="120"/>
    </w:pPr>
    <w:rPr>
      <w:rFonts w:ascii="Arial" w:hAnsi="Arial" w:cs="Arial"/>
      <w:sz w:val="24"/>
      <w:szCs w:val="24"/>
    </w:rPr>
  </w:style>
  <w:style w:type="paragraph" w:styleId="4">
    <w:name w:val="Normal Indent"/>
    <w:basedOn w:val="1"/>
    <w:qFormat/>
    <w:uiPriority w:val="0"/>
    <w:pPr>
      <w:spacing w:line="324" w:lineRule="auto"/>
      <w:ind w:firstLine="504"/>
    </w:pPr>
    <w:rPr>
      <w:snapToGrid w:val="0"/>
      <w:spacing w:val="6"/>
      <w:kern w:val="28"/>
    </w:rPr>
  </w:style>
  <w:style w:type="paragraph" w:styleId="5">
    <w:name w:val="Body Text"/>
    <w:basedOn w:val="1"/>
    <w:qFormat/>
    <w:uiPriority w:val="0"/>
    <w:pPr>
      <w:spacing w:after="120" w:afterLines="0" w:afterAutospacing="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able of figures"/>
    <w:basedOn w:val="1"/>
    <w:next w:val="1"/>
    <w:unhideWhenUsed/>
    <w:qFormat/>
    <w:uiPriority w:val="0"/>
    <w:pPr>
      <w:spacing w:line="360" w:lineRule="auto"/>
      <w:ind w:left="720" w:hanging="720"/>
    </w:pPr>
    <w:rPr>
      <w:rFonts w:eastAsia="黑体"/>
      <w:smallCaps/>
      <w:sz w:val="20"/>
    </w:rPr>
  </w:style>
  <w:style w:type="paragraph" w:styleId="10">
    <w:name w:val="toc 2"/>
    <w:basedOn w:val="1"/>
    <w:next w:val="1"/>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3</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2026-04-30T16:12:11Z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