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麦尔玛镇村道改扩建项目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阿坝县麦尔玛镇人民政府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阿坝县乡村振兴局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15</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_Toc23775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_Toc23775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_Toc32501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_Toc32501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_Toc19204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_Toc19204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_Toc21460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_Toc9878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_Toc9878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_Toc2602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_Toc2602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_Toc8594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_Toc8594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_Toc21474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_Toc21474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_Toc22155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_Toc22155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_Toc14383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_Toc14383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_Toc29461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_Toc29461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_Toc3294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_Toc3294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_Toc25155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_Toc25155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_Toc13127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四、综合评价情况及评价结论</w:t>
          </w:r>
          <w:r>
            <w:rPr>
              <w:sz w:val="24"/>
              <w:szCs w:val="24"/>
            </w:rPr>
            <w:tab/>
          </w:r>
          <w:r>
            <w:rPr>
              <w:sz w:val="24"/>
              <w:szCs w:val="24"/>
            </w:rPr>
            <w:fldChar w:fldCharType="begin"/>
          </w:r>
          <w:r>
            <w:rPr>
              <w:sz w:val="24"/>
              <w:szCs w:val="24"/>
            </w:rPr>
            <w:instrText xml:space="preserve"> PAGEREF _Toc13127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_Toc24663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_Toc24663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_Toc32192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_Toc32192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_Toc26853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_Toc26853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_Toc2502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_Toc2502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_Toc15078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_Toc15078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_Toc31790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_Toc31790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_Toc19091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_Toc19091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_Toc14363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_Toc14363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_Toc30473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_Toc30473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_Toc11932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_Toc11932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_Toc18938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_Toc18938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_Toc5133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_Toc5133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_Toc31225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_Toc31225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377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麦尔玛镇村道改扩建项目</w:t>
      </w:r>
      <w:r>
        <w:rPr>
          <w:rFonts w:hint="eastAsia" w:ascii="仿宋" w:hAnsi="仿宋" w:eastAsia="仿宋" w:cs="仿宋"/>
          <w:b w:val="0"/>
          <w:bCs w:val="0"/>
          <w:sz w:val="30"/>
          <w:szCs w:val="30"/>
          <w:highlight w:val="none"/>
          <w:lang w:val="en-US" w:eastAsia="zh-CN"/>
        </w:rPr>
        <w:t>由阿坝县麦尔玛镇人民政府进行申报，成都青云致远工程咨询有限公司受阿坝县财政局委托进行本次绩效评价工作。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麦尔玛镇，原有村道路面不同程度的损坏，有的村道较大面积的损坏，道路路面情况破坏比较严重，严重影响农牧民的生产和生活，成为制约当地农牧民的经济发展的瓶颈，当地群众对本项目实施具有迫切需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立项预估资金总额为382.00万元，阿坝县发展和改革局批复列示，项目资金来源为阿坝县2023年度财政衔接资金和涉农整合资金。资金文件依据为阿坝州财政局《阿州财农（2023）14号》《阿州财农（2023）54号》《阿州财农（2023）79号》文件、阿坝县财政局《阿县财农（2023）8号》《阿县财农（2023）34号》文件，经调剂后项目预算金额为3,788,717.21元，已下达资金3,788,717.21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支付3,015,308.22元。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项目已于2023年10月11日完工验收，验收鉴定为合格。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，除项目未针对本项目制定项目可行性研究报告</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未制定相应财务管理</w:t>
      </w:r>
      <w:r>
        <w:rPr>
          <w:rFonts w:hint="eastAsia" w:ascii="仿宋" w:hAnsi="仿宋" w:eastAsia="仿宋" w:cs="仿宋"/>
          <w:sz w:val="30"/>
          <w:szCs w:val="30"/>
          <w:highlight w:val="none"/>
          <w:lang w:val="en-US" w:eastAsia="zh-CN"/>
        </w:rPr>
        <w:t>和</w:t>
      </w:r>
      <w:r>
        <w:rPr>
          <w:rFonts w:hint="default" w:ascii="仿宋" w:hAnsi="仿宋" w:eastAsia="仿宋" w:cs="仿宋"/>
          <w:sz w:val="30"/>
          <w:szCs w:val="30"/>
          <w:highlight w:val="none"/>
          <w:lang w:val="en-US" w:eastAsia="zh-CN"/>
        </w:rPr>
        <w:t>业务管理制度、项目时效指标设置不明确，未设置生态效益指标</w:t>
      </w:r>
      <w:r>
        <w:rPr>
          <w:rFonts w:hint="eastAsia" w:ascii="仿宋" w:hAnsi="仿宋" w:eastAsia="仿宋" w:cs="仿宋"/>
          <w:sz w:val="30"/>
          <w:szCs w:val="30"/>
          <w:highlight w:val="none"/>
          <w:lang w:val="en-US" w:eastAsia="zh-CN"/>
        </w:rPr>
        <w:t>、无法通过本验收报告体现项目具体实施内容</w:t>
      </w:r>
      <w:r>
        <w:rPr>
          <w:rFonts w:hint="default" w:ascii="仿宋" w:hAnsi="仿宋" w:eastAsia="仿宋" w:cs="仿宋"/>
          <w:sz w:val="30"/>
          <w:szCs w:val="30"/>
          <w:highlight w:val="none"/>
          <w:lang w:val="en-US" w:eastAsia="zh-CN"/>
        </w:rPr>
        <w:t>外，较好地完成了</w:t>
      </w:r>
      <w:r>
        <w:rPr>
          <w:rFonts w:hint="eastAsia" w:ascii="仿宋" w:hAnsi="仿宋" w:eastAsia="仿宋" w:cs="仿宋"/>
          <w:sz w:val="30"/>
          <w:szCs w:val="30"/>
          <w:highlight w:val="none"/>
          <w:lang w:val="en-US" w:eastAsia="zh-CN"/>
        </w:rPr>
        <w:t>麦尔玛镇村道改扩建项目</w:t>
      </w:r>
      <w:r>
        <w:rPr>
          <w:rFonts w:hint="default" w:ascii="仿宋" w:hAnsi="仿宋" w:eastAsia="仿宋" w:cs="仿宋"/>
          <w:sz w:val="30"/>
          <w:szCs w:val="30"/>
          <w:highlight w:val="none"/>
          <w:lang w:val="en-US" w:eastAsia="zh-CN"/>
        </w:rPr>
        <w:t>。项目实施后的社会效益和可持续影响较好</w:t>
      </w:r>
      <w:r>
        <w:rPr>
          <w:rFonts w:hint="eastAsia" w:ascii="仿宋" w:hAnsi="仿宋" w:eastAsia="仿宋" w:cs="仿宋"/>
          <w:color w:val="auto"/>
          <w:sz w:val="30"/>
          <w:szCs w:val="30"/>
          <w:highlight w:val="none"/>
          <w:lang w:val="en-US" w:eastAsia="zh-CN"/>
        </w:rPr>
        <w:t>，最终评分得分为90.18分</w:t>
      </w:r>
      <w:r>
        <w:rPr>
          <w:rFonts w:hint="eastAsia" w:ascii="仿宋" w:hAnsi="仿宋" w:eastAsia="仿宋" w:cs="仿宋"/>
          <w:sz w:val="30"/>
          <w:szCs w:val="30"/>
          <w:highlight w:val="none"/>
          <w:lang w:val="en-US" w:eastAsia="zh-CN"/>
        </w:rPr>
        <w:t>，属于“优”。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麦尔玛镇村道改扩建项目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32501"/>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9204"/>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麦尔玛镇座落在阿坝县城东南面，距县城33公里，素有“东大门”之称，是一个以畜牧业生产为主的纯牧业镇。东部与贾洛镇相连；南靠查理乡；西面与麦昆乡相邻；北面界甘肃省玛曲县齐哈玛。幅员面积801平方公里。东西长120 公里，南北宽50公里。麦尔玛镇政府所在地海拔3480米，纬度32°51′，经度101°59′。辖5个行政村（全是纯牧区村）、33个自然组。全镇有农牧民1220户5899人</w:t>
      </w:r>
      <w:r>
        <w:rPr>
          <w:rFonts w:hint="eastAsia" w:ascii="仿宋" w:hAnsi="仿宋" w:eastAsia="仿宋" w:cs="仿宋"/>
          <w:b w:val="0"/>
          <w:bCs w:val="0"/>
          <w:sz w:val="30"/>
          <w:szCs w:val="30"/>
          <w:lang w:val="en-US" w:eastAsia="zh-CN"/>
        </w:rPr>
        <w:t>。原有村道路面不同程度的损坏，有的村道较大面积的损坏，道路路面情况破坏比较严重，部分村内道路宽度不足，同时部分村内路面仍为土路面，严重影响村民的出行和交通运输。藏民居较为分散，连接村道及区外骨干道路主要依靠入户路。路基本上为土路面，给企业的经营和运输带来诸多不便；严重影响农牧民的生产和生活，成为制约当地农牧民的经济发展的瓶颈。要致富，先修路。为进一步提升人居环境，促进生产发展，为农牧民脱贫致富，打造乡村振兴示范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382.00万元，阿坝县发展和改革局批复列示，项目资金来源为阿坝县2023年度财政衔接资金和涉农整合资金。资金文件依据为阿坝州财政局、阿坝州乡村振兴局、阿坝州发改委、阿坝州民宗委文件《阿州财农（2023）14号》《阿州财农（2023）54号》《阿州财农（2023）79号》文件、阿坝县财政局《阿县财农（2023）8号》《阿县财农（2023）34号》文件，经</w:t>
      </w:r>
      <w:r>
        <w:rPr>
          <w:rFonts w:hint="eastAsia" w:ascii="仿宋" w:hAnsi="仿宋" w:eastAsia="仿宋" w:cs="仿宋"/>
          <w:sz w:val="30"/>
          <w:szCs w:val="30"/>
          <w:lang w:val="en-US" w:eastAsia="zh-CN"/>
        </w:rPr>
        <w:t>调剂后项目预算金额为</w:t>
      </w:r>
      <w:r>
        <w:rPr>
          <w:rFonts w:hint="eastAsia" w:ascii="仿宋" w:hAnsi="仿宋" w:eastAsia="仿宋" w:cs="仿宋"/>
          <w:b w:val="0"/>
          <w:bCs w:val="0"/>
          <w:sz w:val="30"/>
          <w:szCs w:val="30"/>
          <w:lang w:val="en-US" w:eastAsia="zh-CN"/>
        </w:rPr>
        <w:t>3,788,717.21元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3,788,717.21元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3,788,717.21元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支付3,015,308.22元。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根据本项目初步设计报告及其批复文件，项目地位于阿坝县麦尔玛镇。建设规模为新建长3公里，宽4米的村道。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lang w:val="en-US" w:eastAsia="zh-CN"/>
        </w:rPr>
        <w:t>本项目已编制《麦尔玛镇村道改扩建项目实施方案》，2022年12月12日由阿坝县发展和改革局出具批复（阿县发改行审〔2022〕192号）。经符合规定的招投标程序后确定监理单位及施工单位，</w:t>
      </w:r>
      <w:r>
        <w:rPr>
          <w:rFonts w:hint="eastAsia" w:ascii="仿宋" w:hAnsi="仿宋" w:eastAsia="仿宋" w:cs="仿宋"/>
          <w:sz w:val="30"/>
          <w:szCs w:val="30"/>
          <w:lang w:val="en-US" w:eastAsia="zh-CN"/>
        </w:rPr>
        <w:t>金叶工程项目管理有限公司</w:t>
      </w:r>
      <w:r>
        <w:rPr>
          <w:rFonts w:hint="eastAsia" w:ascii="仿宋" w:hAnsi="仿宋" w:eastAsia="仿宋" w:cs="仿宋"/>
          <w:b w:val="0"/>
          <w:bCs w:val="0"/>
          <w:sz w:val="30"/>
          <w:szCs w:val="30"/>
          <w:lang w:val="en-US" w:eastAsia="zh-CN"/>
        </w:rPr>
        <w:t>任监理单位，河南海马建设工程有限公司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项目于2023年6月28日开工，2023年10月11日完工验收，出具完工验收鉴定书。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阿坝县麦尔玛镇人民政府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镇风文明。制订镇镇权责清单，加强公共服务体系建设</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项目主管单位为乡村振兴局，为阿坝县人民政府职能部门，</w:t>
      </w:r>
      <w:r>
        <w:rPr>
          <w:rFonts w:hint="eastAsia" w:ascii="仿宋" w:hAnsi="仿宋" w:eastAsia="仿宋" w:cs="仿宋"/>
          <w:sz w:val="30"/>
          <w:szCs w:val="30"/>
          <w:lang w:val="en-US" w:eastAsia="zh-CN"/>
        </w:rPr>
        <w:t>在国家、省、州的相关规划和政策指引下，主管实施本项目，为其履行职能并完成国家、省、州的相关任务和规划的具体举措。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施工单位：河南海马建设工程有限公司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金叶工程项目管理有限公司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本工程项目责任主体为阿坝县麦尔玛镇人民政府，由阿坝县麦尔玛镇人民政府牵头开展项目的建设实施。为确保工程顺利完成，结合项目区工程进展实际情况，实行公开招标确定专业施工队伍。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麦尔玛镇人民政府统一管理。本项目建设业主单位为阿坝县麦尔玛镇人民政府，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阿坝县麦尔玛镇人民政府成立项目建设领导小组，负责该项目的组织领导、指挥、协调及监督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根据与阿坝县财政局、阿坝县麦尔玛镇人民政府咨询，当前项目单位未针对本项目制定相关的项目管理制度。本项目沿用阿坝县类似项目管理制度执行。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阿坝县麦尔玛镇人民政府暂未针对麦尔玛镇村道改扩建项目制定财务管理制度，本项目财务制度沿用一般性工程项目的财务管理制度及政府部门相关财务管理制度。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1460"/>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麦尔玛镇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756"/>
        <w:gridCol w:w="3223"/>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7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7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麦尔玛镇村道改扩建项目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4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5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指标1：铺设沥青路面</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5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指标2：路面硬化</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指标1：年度资金总额</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382万元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指标1：带动增加脱贫人口务工收入</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≥4651人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987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602"/>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神，对阿坝县麦尔玛镇人民政府开展的麦尔玛镇村道改扩建项目进行事后绩效评价，从财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阿坝县麦尔玛镇人民政府开展的麦尔玛镇村道改扩建项目，评价本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麦尔玛镇村道改扩建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8594"/>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麦尔玛镇村道改扩建项目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1474"/>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2155"/>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4383"/>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麦尔玛镇人民政府先内部讨论决议设立该项目，经过主管部门和财政部门等审核。项目单位未聘请针对本项目制定项目可行性研究报告，仅编制实施方案，且实施方案对项目的阐述不够充分，就形式上缺少对项目可行性、必要性、风险及应对措施等内容的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阿坝县麦尔玛镇人民政府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部分绩效目标的设置不够合理，时效指标设置未明确开竣工时间，仅为项目完成及时率，且本项目未制定生态效益指标。</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本项目建设年限为1年，绩效目标申报表中时效指标仅为工程及时完成率，未明确项目建设开工时间和竣工时间，项目时效绩效目标设置不够明确，不能通过绩效目标表实现对项目建设时效的考核。</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382.00万元，阿坝县发展和改革局批复列示，项目资金来源为阿坝县2023年度财政衔接资金和涉农整合资金。资金文件依据为阿坝州财政局、阿坝州乡村振兴局、阿坝州发改委、阿坝州民宗委文件《阿州财农（2023）14号》《阿州财农（2023）54号》《阿州财农（2023）79号》文件、阿坝县财政局《阿县财农（2023）8号》《阿县财农（2023）34号》文件，经调剂后项目预算金额为3,788,717.21元，已下达资金3,788,717.21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9461"/>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权重12分，得分11.18分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lang w:val="en-US" w:eastAsia="zh-CN"/>
        </w:rPr>
        <w:t>本项目立项预估资金总额为382.00万元，阿坝县发展和改革局批复列示，项目资金来源为阿坝县2023年度财政衔接资金和涉农整合资金。资金文件依据为阿坝州财政局、阿坝州乡村振兴局、阿坝州发改委、阿坝州民宗委文件《阿州财农（2023）14号》《阿州财农（2023）54号》《阿州财农（2023）79号》文件、阿坝县财政局《阿县财农（2023）8号》《阿县财农（2023）34号》文件，经调剂后项目预算金额为3,788,717.21元，已下达资金3,788,717.21元。</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，权重4分，得分3.18分。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截至绩效评价日2023年10月30日，本项目已下达资金37,88,717.21元，本项目已支付3,015,308.22元。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为79.58%。</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、阿坝县麦尔玛镇人民政府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3294"/>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（1）铺设沥青路面，权重5分，得分5分。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项目绩效目标申报表的产出指标中铺设沥青路面指标值为1.4公里，</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，铺设沥青路面为1.4公里，铺设沥青路面完成率为100%。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（2）路面硬化，权重5分，得分5分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项目绩效目标申报表的产出指标中路面硬化指标值为1.6公里，</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，项目路面硬化为1.6公里，路面硬化完成率为100%。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（1）项目（工程）验收合格率，权重10分，得分9分。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100%，依据项目单位、施工单位、设计单位、监理单位出具的完工验收鉴定书的结论列示：本项目工程质量评定合格。验收结论为合格。经评价组查阅项目验收报告，本项目建设内容为建设规模为新建长3公里，宽4米的村道，但在验收报告中建筑面积一栏未填写、未填写结构类型一栏、基础形式一栏未填写，且验收报告中未列示项目建筑内容和质量标准，无法通过本验收报告体现项目具体实施内容。</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（1）项目（工程）完成及时率</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根据本项目批复文件列示，项目建设年限为1年，本项目已于2023年10月11日建设完成，但设置项目绩效目标时未明确开工竣工时间，得分9分。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年度资金总额，权重10分，得分10分。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本项目成本指标为年度资金总额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382.00万元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，评价组核查项目单位提供的项目预算批复、项目施工合同和项目会计核算资料，该项目实际预算为37,88,717.21元，本项目已支付3,015,308.22元。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成本指标为年度资金总额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382.00万元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515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带动增加脱贫人口务工收入≥100元，根据本项目施工资料，经评价组查询本项目劳务用工资料，本项目劳务人员许多来自于当地群众，切实提高当地人民群众收入，产生经济效益，提供大量劳务岗位，人均发放劳务薪资≥100元。但是项目单位的绩效目标申报表未填报经济效益，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受益脱贫人口数≥866人，评价组通过调查</w:t>
      </w:r>
      <w:r>
        <w:rPr>
          <w:rFonts w:hint="eastAsia" w:ascii="仿宋" w:hAnsi="仿宋" w:eastAsia="仿宋" w:cs="仿宋"/>
          <w:b w:val="0"/>
          <w:bCs w:val="0"/>
          <w:sz w:val="30"/>
          <w:szCs w:val="30"/>
          <w:lang w:val="en-US" w:eastAsia="zh-CN"/>
        </w:rPr>
        <w:t>走访，查阅相关资料，工程主要收益范围为各地住户，项目能够服务到当地群众及游客</w:t>
      </w:r>
      <w:r>
        <w:rPr>
          <w:rFonts w:hint="eastAsia" w:ascii="仿宋" w:hAnsi="仿宋" w:eastAsia="仿宋" w:cs="仿宋"/>
          <w:b w:val="0"/>
          <w:bCs w:val="0"/>
          <w:sz w:val="30"/>
          <w:szCs w:val="30"/>
          <w:highlight w:val="none"/>
          <w:lang w:val="en-US" w:eastAsia="zh-CN"/>
        </w:rPr>
        <w:t>≥866人</w:t>
      </w:r>
      <w:r>
        <w:rPr>
          <w:rFonts w:hint="eastAsia" w:ascii="仿宋" w:hAnsi="仿宋" w:eastAsia="仿宋" w:cs="仿宋"/>
          <w:b w:val="0"/>
          <w:bCs w:val="0"/>
          <w:sz w:val="30"/>
          <w:szCs w:val="30"/>
          <w:lang w:val="en-US" w:eastAsia="zh-CN"/>
        </w:rPr>
        <w:t>，有效完善当地基础设施，促进交通便利，</w:t>
      </w:r>
      <w:r>
        <w:rPr>
          <w:rFonts w:hint="eastAsia" w:ascii="仿宋" w:hAnsi="仿宋" w:eastAsia="仿宋" w:cs="仿宋"/>
          <w:b w:val="0"/>
          <w:bCs w:val="0"/>
          <w:sz w:val="30"/>
          <w:szCs w:val="30"/>
          <w:highlight w:val="none"/>
          <w:lang w:val="en-US" w:eastAsia="zh-CN"/>
        </w:rPr>
        <w:t>受益脱贫人口数≥866人</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收益一般农户人口数≥4651人，评价组通过调查</w:t>
      </w:r>
      <w:r>
        <w:rPr>
          <w:rFonts w:hint="eastAsia" w:ascii="仿宋" w:hAnsi="仿宋" w:eastAsia="仿宋" w:cs="仿宋"/>
          <w:b w:val="0"/>
          <w:bCs w:val="0"/>
          <w:sz w:val="30"/>
          <w:szCs w:val="30"/>
          <w:lang w:val="en-US" w:eastAsia="zh-CN"/>
        </w:rPr>
        <w:t>走访，查阅相关资料，项目建成后能够有效服务到当地贫困人口及周边牧民</w:t>
      </w:r>
      <w:r>
        <w:rPr>
          <w:rFonts w:hint="eastAsia" w:ascii="仿宋" w:hAnsi="仿宋" w:eastAsia="仿宋" w:cs="仿宋"/>
          <w:b w:val="0"/>
          <w:bCs w:val="0"/>
          <w:sz w:val="30"/>
          <w:szCs w:val="30"/>
          <w:highlight w:val="none"/>
          <w:lang w:val="en-US" w:eastAsia="zh-CN"/>
        </w:rPr>
        <w:t>≥4651人</w:t>
      </w:r>
      <w:r>
        <w:rPr>
          <w:rFonts w:hint="eastAsia" w:ascii="仿宋" w:hAnsi="仿宋" w:eastAsia="仿宋" w:cs="仿宋"/>
          <w:b w:val="0"/>
          <w:bCs w:val="0"/>
          <w:sz w:val="30"/>
          <w:szCs w:val="30"/>
          <w:lang w:val="en-US" w:eastAsia="zh-CN"/>
        </w:rPr>
        <w:t>，极大改善当地人民出行条件，</w:t>
      </w:r>
      <w:r>
        <w:rPr>
          <w:rFonts w:hint="eastAsia" w:ascii="仿宋" w:hAnsi="仿宋" w:eastAsia="仿宋" w:cs="仿宋"/>
          <w:b w:val="0"/>
          <w:bCs w:val="0"/>
          <w:sz w:val="30"/>
          <w:szCs w:val="30"/>
          <w:highlight w:val="none"/>
          <w:lang w:val="en-US" w:eastAsia="zh-CN"/>
        </w:rPr>
        <w:t>受益脱贫人口数≥4651人，得分2.5分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乡村道路建设能够减少当地草地踩踏，保护生态，减少水土流失率，促进生态意识，项目建成后实际已达成预期目标，但项目绩效目标申报表未填报生态效益指标，得分1.5分。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经评价组查阅相关设计资料，查阅本项目完工验收鉴定报告，本项目设计寿命为≥5年，实际能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highlight w:val="none"/>
          <w:lang w:val="en-US" w:eastAsia="zh-CN"/>
        </w:rPr>
      </w:pPr>
      <w:bookmarkStart w:id="26" w:name="_Toc13127"/>
      <w:r>
        <w:rPr>
          <w:rFonts w:hint="eastAsia" w:ascii="黑体" w:hAnsi="黑体" w:eastAsia="黑体" w:cs="黑体"/>
          <w:b w:val="0"/>
          <w:bCs w:val="0"/>
          <w:sz w:val="30"/>
          <w:szCs w:val="30"/>
          <w:highlight w:val="none"/>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4663"/>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，除仅编制实施方案，且实施方案对项目的阐述不够充分，就形式上缺少对项目可行性、必要性、风险及应对措施等内容的充分论证</w:t>
      </w:r>
      <w:r>
        <w:rPr>
          <w:rFonts w:hint="eastAsia" w:ascii="仿宋" w:hAnsi="仿宋" w:eastAsia="仿宋" w:cs="仿宋"/>
          <w:sz w:val="30"/>
          <w:szCs w:val="30"/>
          <w:highlight w:val="none"/>
          <w:lang w:val="en-US" w:eastAsia="zh-CN"/>
        </w:rPr>
        <w:t>；项目时效指</w:t>
      </w:r>
      <w:r>
        <w:rPr>
          <w:rFonts w:hint="eastAsia" w:ascii="仿宋" w:hAnsi="仿宋" w:eastAsia="仿宋" w:cs="仿宋"/>
          <w:sz w:val="30"/>
          <w:szCs w:val="30"/>
          <w:lang w:val="en-US" w:eastAsia="zh-CN"/>
        </w:rPr>
        <w:t>标设置不合理明确，未设置经济效益、生态效益指标；未制定相应财务管理制度、业务管理制度；验收报告中建筑面积一栏未填写、未填写结构类型一栏、基础形式一栏未填写，且验收报告中未列示项目建筑内容和质量标准，无法通过本验收报告体现项目具体实施内容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麦尔玛镇村道改扩建项目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sz w:val="30"/>
          <w:szCs w:val="30"/>
          <w:lang w:val="en-US" w:eastAsia="zh-CN"/>
        </w:rPr>
        <w:t>，能够为当地群众提供较好的基础服务，达成了建设目的</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32192"/>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麦尔玛镇人民政府开展的麦尔玛镇村道改扩建项目绩效进行独立客观评价，最终评分得分为90.18分</w:t>
      </w:r>
      <w:r>
        <w:rPr>
          <w:rFonts w:hint="eastAsia" w:ascii="仿宋" w:hAnsi="仿宋" w:eastAsia="仿宋" w:cs="仿宋"/>
          <w:sz w:val="30"/>
          <w:szCs w:val="30"/>
          <w:highlight w:val="none"/>
          <w:lang w:val="en-US" w:eastAsia="zh-CN"/>
        </w:rPr>
        <w:t>，属于“优”。具体得分情况如下表所示：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85.9%</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90.18</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90.18</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26853"/>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502"/>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的统一筹划下，在阿坝县乡村振兴局的领导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从最终项目竣工验收结果可见，</w:t>
      </w:r>
      <w:r>
        <w:rPr>
          <w:rFonts w:hint="eastAsia" w:ascii="仿宋" w:hAnsi="仿宋" w:eastAsia="仿宋" w:cs="仿宋"/>
          <w:smallCaps w:val="0"/>
          <w:kern w:val="2"/>
          <w:sz w:val="30"/>
          <w:szCs w:val="30"/>
          <w:highlight w:val="none"/>
          <w:lang w:val="en-US" w:eastAsia="zh-CN" w:bidi="ar-SA"/>
        </w:rPr>
        <w:t>麦尔玛镇村道改扩建项目建设项目</w:t>
      </w:r>
      <w:r>
        <w:rPr>
          <w:rFonts w:hint="eastAsia" w:ascii="仿宋" w:hAnsi="仿宋" w:eastAsia="仿宋" w:cs="仿宋"/>
          <w:b w:val="0"/>
          <w:bCs w:val="0"/>
          <w:sz w:val="30"/>
          <w:szCs w:val="30"/>
          <w:lang w:val="en-US" w:eastAsia="zh-CN"/>
        </w:rPr>
        <w:t>基本圆满完成，实现了预期绩效目标。该项目的管理组织架构较为完善，阿坝县乡村振兴局作为主管部门，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麦尔玛镇村道改扩建项目的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立项、实施过程管理，项目进度控制等工作。项目施工供应商通过公开招标流程选出，最终通过验收。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5078"/>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1、经查阅项目相关资料，项目单位未聘请针对本项目制定项目可行性研究报告，仅编制实施方案，且实施方案对项目的阐述不够充分，就形式上缺少对项目可行性、必要性、风险及应对措施等内容的充分论证。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根据本项目批复文件，本项目建设年限为1年，绩效目标申报表中时效指标仅为工程及时完成率，未明确项目建设开工时间和竣工时间，项目时效绩效目标设置不够明确，不能通过绩效目标表实现对项目建设时效的考核。</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3、根据评价组问询项目单位人员及查阅相关资料，项目单位未针对本项目制定相关的业务、财务及管理等方面的保障制度，可能存在业务管理和资金管理风险。</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经评价组查阅项目验收报告，本项目建设内容为建设规模为新建长3公里，宽4米的村道，但在验收报告中建筑面积一栏未填写、未填写结构类型一栏、基础形式一栏未填写，且验收报告中未列示项目建筑内容和质量标准，无法通过本验收报告体现项目具体实施内容。</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3179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编制可行性研究报告，对项目建设计划，建设内容等做详细规划和项目可行性、必要性和效益上的充分论证。对项目安全节能、消防设计，建设方案等内容做出详细规划，建议项目单位完善实施方案，对项目实施做更加详细的设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虽然已编制绩效目标申报表，建议项目单位根据本项目绩效目标申报表中的时效指标，在今后做出修改，建议项目单位细化时效指标，结合项目具体建设内容明确项目开工时间和竣工时间，完善项目绩效目标申报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3、建议项目业主单位、主管部门设计本项目的建设、管理、资金保障及运营维护的长效制度，为项目的建设及未来运营维护提供较好的制度保障，严格规范工人施工，尽量减少施工对周边居民造成的影响。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4、建议项目单位在编制项目竣工验收报告时加强监督审核，罗列项目所有已建设的内容，将竣工验收报告填报完整，加强质量监督。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9091"/>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4363"/>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30473"/>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11932"/>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8938"/>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5133"/>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b w:val="0"/>
          <w:bCs w:val="0"/>
          <w:sz w:val="30"/>
          <w:szCs w:val="30"/>
          <w:lang w:val="en-US" w:eastAsia="zh-CN"/>
        </w:rPr>
      </w:pPr>
      <w:bookmarkStart w:id="40" w:name="_Toc29569"/>
      <w:bookmarkStart w:id="41" w:name="_Toc31225"/>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2023年11月15日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568"/>
        <w:gridCol w:w="1153"/>
        <w:gridCol w:w="2876"/>
        <w:gridCol w:w="1933"/>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827"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157"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67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157"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67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麦尔玛镇村道改扩建项目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568"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5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87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93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861"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15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指标1：铺设沥青路面</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≥1.4公里</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1.4公里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5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指标2：路面硬化</w:t>
            </w:r>
          </w:p>
        </w:tc>
        <w:tc>
          <w:tcPr>
            <w:tcW w:w="193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≥1.6公里</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8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86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2023年已完成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指标1：年度资金总额</w:t>
            </w:r>
          </w:p>
        </w:tc>
        <w:tc>
          <w:tcPr>
            <w:tcW w:w="193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382万元</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382万元</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3,015,308.22元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15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指标1：带动增加脱贫人口务工收入</w:t>
            </w:r>
          </w:p>
        </w:tc>
        <w:tc>
          <w:tcPr>
            <w:tcW w:w="193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≥100元</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≥866人</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866人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8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193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≥4651人</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4651人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87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193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8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shd w:val="clear" w:color="auto" w:fill="auto"/>
            <w:vAlign w:val="center"/>
          </w:tcPr>
          <w:p>
            <w:pPr>
              <w:jc w:val="center"/>
              <w:rPr>
                <w:rFonts w:hint="eastAsia" w:ascii="黑体" w:hAnsi="宋体" w:eastAsia="黑体" w:cs="黑体"/>
                <w:i w:val="0"/>
                <w:iCs w:val="0"/>
                <w:color w:val="000000"/>
                <w:sz w:val="22"/>
                <w:szCs w:val="22"/>
                <w:u w:val="none"/>
              </w:rPr>
            </w:pPr>
          </w:p>
        </w:tc>
        <w:tc>
          <w:tcPr>
            <w:tcW w:w="568" w:type="dxa"/>
            <w:shd w:val="clear" w:color="auto" w:fill="auto"/>
            <w:vAlign w:val="center"/>
          </w:tcPr>
          <w:p>
            <w:pPr>
              <w:jc w:val="center"/>
              <w:rPr>
                <w:rFonts w:hint="eastAsia" w:ascii="宋体" w:hAnsi="宋体" w:eastAsia="宋体" w:cs="宋体"/>
                <w:i w:val="0"/>
                <w:iCs w:val="0"/>
                <w:color w:val="000000"/>
                <w:sz w:val="22"/>
                <w:szCs w:val="22"/>
                <w:u w:val="none"/>
              </w:rPr>
            </w:pPr>
          </w:p>
        </w:tc>
        <w:tc>
          <w:tcPr>
            <w:tcW w:w="11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87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93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8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99%</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ind w:firstLine="600" w:firstLineChars="200"/>
        <w:rPr>
          <w:rFonts w:hint="eastAsia"/>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5ED2EF0"/>
    <w:rsid w:val="0BB13CA2"/>
    <w:rsid w:val="0FE6636B"/>
    <w:rsid w:val="10DD5867"/>
    <w:rsid w:val="11424754"/>
    <w:rsid w:val="1F41726C"/>
    <w:rsid w:val="1F8B59A1"/>
    <w:rsid w:val="26151AD2"/>
    <w:rsid w:val="28F42F92"/>
    <w:rsid w:val="2A2B2B81"/>
    <w:rsid w:val="2BE639B4"/>
    <w:rsid w:val="2D8D3F92"/>
    <w:rsid w:val="3042199C"/>
    <w:rsid w:val="32052040"/>
    <w:rsid w:val="327A2455"/>
    <w:rsid w:val="342104FD"/>
    <w:rsid w:val="38A31D7D"/>
    <w:rsid w:val="390300B7"/>
    <w:rsid w:val="39D90CC7"/>
    <w:rsid w:val="39E94459"/>
    <w:rsid w:val="3A3B5BEB"/>
    <w:rsid w:val="3B8D2047"/>
    <w:rsid w:val="3C683A70"/>
    <w:rsid w:val="3DAC2446"/>
    <w:rsid w:val="413A46AE"/>
    <w:rsid w:val="467513C6"/>
    <w:rsid w:val="4ABF6F08"/>
    <w:rsid w:val="4B634CE8"/>
    <w:rsid w:val="4D180A77"/>
    <w:rsid w:val="4FF97A1B"/>
    <w:rsid w:val="511059C3"/>
    <w:rsid w:val="54E57286"/>
    <w:rsid w:val="55F5089E"/>
    <w:rsid w:val="5AAF7CDF"/>
    <w:rsid w:val="60430D95"/>
    <w:rsid w:val="652A66ED"/>
    <w:rsid w:val="65821E83"/>
    <w:rsid w:val="66205F7D"/>
    <w:rsid w:val="67FE36F4"/>
    <w:rsid w:val="6B9F3430"/>
    <w:rsid w:val="6F174221"/>
    <w:rsid w:val="71B23794"/>
    <w:rsid w:val="74BC73A8"/>
    <w:rsid w:val="75C073B9"/>
    <w:rsid w:val="75F55735"/>
    <w:rsid w:val="7DCD67E3"/>
    <w:rsid w:val="7FBC3BC2"/>
    <w:rsid w:val="FDB64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2026-04-30T15:56:29Z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