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rPr>
          <w:rFonts w:hint="eastAsia" w:ascii="黑体" w:hAnsi="黑体" w:eastAsia="黑体" w:cs="黑体"/>
          <w:sz w:val="44"/>
          <w:szCs w:val="44"/>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rPr>
          <w:rFonts w:hint="eastAsia" w:ascii="黑体" w:hAnsi="黑体" w:eastAsia="黑体" w:cs="黑体"/>
          <w:sz w:val="44"/>
          <w:szCs w:val="44"/>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rPr>
          <w:rFonts w:hint="eastAsia" w:ascii="黑体" w:hAnsi="黑体" w:eastAsia="黑体" w:cs="黑体"/>
          <w:sz w:val="44"/>
          <w:szCs w:val="44"/>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rPr>
          <w:rFonts w:hint="eastAsia" w:ascii="黑体" w:hAnsi="黑体" w:eastAsia="黑体" w:cs="黑体"/>
          <w:sz w:val="44"/>
          <w:szCs w:val="44"/>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outlineLvl w:val="9"/>
        <w:rPr>
          <w:rFonts w:hint="default" w:ascii="黑体" w:hAnsi="黑体" w:eastAsia="黑体" w:cs="黑体"/>
          <w:sz w:val="44"/>
          <w:szCs w:val="44"/>
          <w:lang w:val="en-US" w:eastAsia="zh-CN"/>
        </w:rPr>
      </w:pPr>
      <w:r>
        <w:rPr>
          <w:rFonts w:hint="eastAsia" w:ascii="黑体" w:hAnsi="黑体" w:eastAsia="黑体" w:cs="黑体"/>
          <w:sz w:val="44"/>
          <w:szCs w:val="44"/>
          <w:lang w:val="en-US" w:eastAsia="zh-CN"/>
        </w:rPr>
        <w:t>麦昆乡蚕木扎村人居环境改善提升项目</w:t>
      </w:r>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rPr>
          <w:rFonts w:hint="eastAsia" w:ascii="黑体" w:hAnsi="黑体" w:eastAsia="黑体" w:cs="黑体"/>
          <w:sz w:val="48"/>
          <w:szCs w:val="48"/>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rPr>
          <w:rFonts w:hint="eastAsia" w:ascii="黑体" w:hAnsi="黑体" w:eastAsia="黑体" w:cs="黑体"/>
          <w:sz w:val="48"/>
          <w:szCs w:val="48"/>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rPr>
          <w:rFonts w:hint="default" w:ascii="黑体" w:hAnsi="黑体" w:eastAsia="黑体" w:cs="黑体"/>
          <w:sz w:val="44"/>
          <w:szCs w:val="44"/>
          <w:lang w:val="en-US" w:eastAsia="zh-CN"/>
        </w:rPr>
      </w:pPr>
      <w:r>
        <w:rPr>
          <w:rFonts w:hint="eastAsia" w:ascii="黑体" w:hAnsi="黑体" w:eastAsia="黑体" w:cs="黑体"/>
          <w:sz w:val="48"/>
          <w:szCs w:val="48"/>
          <w:lang w:val="en-US" w:eastAsia="zh-CN"/>
        </w:rPr>
        <w:t>财政项目支出绩效评价报告</w:t>
      </w:r>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left"/>
        <w:textAlignment w:val="auto"/>
        <w:rPr>
          <w:rFonts w:hint="eastAsia" w:ascii="黑体" w:hAnsi="黑体" w:eastAsia="黑体" w:cs="黑体"/>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left"/>
        <w:textAlignment w:val="auto"/>
        <w:rPr>
          <w:rFonts w:hint="eastAsia" w:ascii="黑体" w:hAnsi="黑体" w:eastAsia="黑体" w:cs="黑体"/>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left"/>
        <w:textAlignment w:val="auto"/>
        <w:rPr>
          <w:rFonts w:hint="eastAsia" w:ascii="黑体" w:hAnsi="黑体" w:eastAsia="黑体" w:cs="黑体"/>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left"/>
        <w:textAlignment w:val="auto"/>
        <w:rPr>
          <w:rFonts w:hint="eastAsia" w:ascii="黑体" w:hAnsi="黑体" w:eastAsia="黑体" w:cs="黑体"/>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left"/>
        <w:textAlignment w:val="auto"/>
        <w:rPr>
          <w:rFonts w:hint="eastAsia" w:ascii="黑体" w:hAnsi="黑体" w:eastAsia="黑体" w:cs="黑体"/>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left"/>
        <w:textAlignment w:val="auto"/>
        <w:rPr>
          <w:rFonts w:hint="eastAsia" w:ascii="黑体" w:hAnsi="黑体" w:eastAsia="黑体" w:cs="黑体"/>
          <w:sz w:val="28"/>
          <w:szCs w:val="28"/>
          <w:lang w:val="en-US" w:eastAsia="zh-CN"/>
        </w:rPr>
      </w:pPr>
      <w:r>
        <w:rPr>
          <w:sz w:val="28"/>
        </w:rPr>
        <mc:AlternateContent>
          <mc:Choice Requires="wps">
            <w:drawing>
              <wp:anchor distT="0" distB="0" distL="114300" distR="114300" simplePos="0" relativeHeight="251659264" behindDoc="0" locked="0" layoutInCell="1" allowOverlap="1">
                <wp:simplePos x="0" y="0"/>
                <wp:positionH relativeFrom="column">
                  <wp:posOffset>4518660</wp:posOffset>
                </wp:positionH>
                <wp:positionV relativeFrom="paragraph">
                  <wp:posOffset>354330</wp:posOffset>
                </wp:positionV>
                <wp:extent cx="914400" cy="1621790"/>
                <wp:effectExtent l="0" t="0" r="3175" b="8255"/>
                <wp:wrapNone/>
                <wp:docPr id="2" name="矩形 2"/>
                <wp:cNvGraphicFramePr/>
                <a:graphic xmlns:a="http://schemas.openxmlformats.org/drawingml/2006/main">
                  <a:graphicData uri="http://schemas.microsoft.com/office/word/2010/wordprocessingShape">
                    <wps:wsp>
                      <wps:cNvSpPr/>
                      <wps:spPr>
                        <a:xfrm>
                          <a:off x="5400040" y="5858510"/>
                          <a:ext cx="914400" cy="1621790"/>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355.8pt;margin-top:27.9pt;height:127.7pt;width:72pt;z-index:251659264;v-text-anchor:middle;mso-width-relative:page;mso-height-relative:page;" fillcolor="#FFFFFF [3212]" filled="t" stroked="f" coordsize="21600,21600" o:gfxdata="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">
                <v:fill on="t" focussize="0,0"/>
                <v:stroke on="f" weight="1pt" miterlimit="8" joinstyle="miter"/>
                <v:imagedata o:title=""/>
                <o:lock v:ext="edit" aspectratio="f"/>
              </v:rect>
            </w:pict>
          </mc:Fallback>
        </mc:AlternateContent>
      </w:r>
    </w:p>
    <w:p>
      <w:pPr>
        <w:keepNext w:val="0"/>
        <w:keepLines w:val="0"/>
        <w:pageBreakBefore w:val="0"/>
        <w:widowControl w:val="0"/>
        <w:kinsoku/>
        <w:wordWrap/>
        <w:overflowPunct/>
        <w:topLinePunct w:val="0"/>
        <w:autoSpaceDE/>
        <w:autoSpaceDN/>
        <w:bidi w:val="0"/>
        <w:adjustRightInd/>
        <w:snapToGrid/>
        <w:spacing w:line="360" w:lineRule="auto"/>
        <w:ind w:firstLine="900" w:firstLineChars="300"/>
        <w:jc w:val="left"/>
        <w:textAlignment w:val="auto"/>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项目单位：</w:t>
      </w:r>
      <w:r>
        <w:rPr>
          <w:rFonts w:hint="eastAsia" w:ascii="仿宋" w:hAnsi="仿宋" w:eastAsia="仿宋" w:cs="仿宋"/>
          <w:b w:val="0"/>
          <w:bCs w:val="0"/>
          <w:sz w:val="30"/>
          <w:szCs w:val="30"/>
          <w:u w:val="single"/>
          <w:lang w:val="en-US" w:eastAsia="zh-CN"/>
        </w:rPr>
        <w:t xml:space="preserve">阿坝县麦昆乡人民政府            </w:t>
      </w:r>
    </w:p>
    <w:p>
      <w:pPr>
        <w:keepNext w:val="0"/>
        <w:keepLines w:val="0"/>
        <w:pageBreakBefore w:val="0"/>
        <w:widowControl w:val="0"/>
        <w:kinsoku/>
        <w:wordWrap/>
        <w:overflowPunct/>
        <w:topLinePunct w:val="0"/>
        <w:autoSpaceDE/>
        <w:autoSpaceDN/>
        <w:bidi w:val="0"/>
        <w:adjustRightInd/>
        <w:snapToGrid/>
        <w:spacing w:line="360" w:lineRule="auto"/>
        <w:ind w:firstLine="900" w:firstLineChars="300"/>
        <w:jc w:val="left"/>
        <w:textAlignment w:val="auto"/>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主管单位：</w:t>
      </w:r>
      <w:r>
        <w:rPr>
          <w:rFonts w:hint="eastAsia" w:ascii="仿宋" w:hAnsi="仿宋" w:eastAsia="仿宋" w:cs="仿宋"/>
          <w:b w:val="0"/>
          <w:bCs w:val="0"/>
          <w:sz w:val="30"/>
          <w:szCs w:val="30"/>
          <w:u w:val="single"/>
          <w:lang w:val="en-US" w:eastAsia="zh-CN"/>
        </w:rPr>
        <w:t xml:space="preserve">阿坝县麦昆乡人民政府                </w:t>
      </w:r>
    </w:p>
    <w:p>
      <w:pPr>
        <w:keepNext w:val="0"/>
        <w:keepLines w:val="0"/>
        <w:pageBreakBefore w:val="0"/>
        <w:widowControl w:val="0"/>
        <w:kinsoku/>
        <w:wordWrap/>
        <w:overflowPunct/>
        <w:topLinePunct w:val="0"/>
        <w:autoSpaceDE/>
        <w:autoSpaceDN/>
        <w:bidi w:val="0"/>
        <w:adjustRightInd/>
        <w:snapToGrid/>
        <w:spacing w:line="360" w:lineRule="auto"/>
        <w:ind w:firstLine="900" w:firstLineChars="300"/>
        <w:jc w:val="left"/>
        <w:textAlignment w:val="auto"/>
        <w:rPr>
          <w:rFonts w:hint="eastAsia" w:ascii="仿宋" w:hAnsi="仿宋" w:eastAsia="仿宋" w:cs="仿宋"/>
          <w:b w:val="0"/>
          <w:bCs w:val="0"/>
          <w:sz w:val="30"/>
          <w:szCs w:val="30"/>
          <w:u w:val="single"/>
          <w:lang w:val="en-US" w:eastAsia="zh-CN"/>
        </w:rPr>
      </w:pPr>
      <w:r>
        <w:rPr>
          <w:rFonts w:hint="eastAsia" w:ascii="仿宋" w:hAnsi="仿宋" w:eastAsia="仿宋" w:cs="仿宋"/>
          <w:b w:val="0"/>
          <w:bCs w:val="0"/>
          <w:sz w:val="30"/>
          <w:szCs w:val="30"/>
          <w:lang w:val="en-US" w:eastAsia="zh-CN"/>
        </w:rPr>
        <w:t>评价机构：</w:t>
      </w:r>
      <w:r>
        <w:rPr>
          <w:rFonts w:hint="eastAsia" w:ascii="仿宋" w:hAnsi="仿宋" w:eastAsia="仿宋" w:cs="仿宋"/>
          <w:b w:val="0"/>
          <w:bCs w:val="0"/>
          <w:sz w:val="30"/>
          <w:szCs w:val="30"/>
          <w:u w:val="single"/>
          <w:lang w:val="en-US" w:eastAsia="zh-CN"/>
        </w:rPr>
        <w:t xml:space="preserve">成都青云致远工程咨询有限公司    </w:t>
      </w:r>
    </w:p>
    <w:p>
      <w:pPr>
        <w:keepNext w:val="0"/>
        <w:keepLines w:val="0"/>
        <w:pageBreakBefore w:val="0"/>
        <w:widowControl w:val="0"/>
        <w:kinsoku/>
        <w:wordWrap/>
        <w:overflowPunct/>
        <w:topLinePunct w:val="0"/>
        <w:autoSpaceDE/>
        <w:autoSpaceDN/>
        <w:bidi w:val="0"/>
        <w:adjustRightInd/>
        <w:snapToGrid/>
        <w:spacing w:line="360" w:lineRule="auto"/>
        <w:ind w:firstLine="900" w:firstLineChars="300"/>
        <w:jc w:val="left"/>
        <w:textAlignment w:val="auto"/>
        <w:rPr>
          <w:rFonts w:hint="eastAsia" w:ascii="仿宋" w:hAnsi="仿宋" w:eastAsia="仿宋" w:cs="仿宋"/>
          <w:b w:val="0"/>
          <w:bCs w:val="0"/>
          <w:sz w:val="30"/>
          <w:szCs w:val="30"/>
          <w:u w:val="single"/>
          <w:lang w:val="en-US" w:eastAsia="zh-CN"/>
        </w:rPr>
      </w:pPr>
      <w:r>
        <w:rPr>
          <w:rFonts w:hint="eastAsia" w:ascii="仿宋" w:hAnsi="仿宋" w:eastAsia="仿宋" w:cs="仿宋"/>
          <w:b w:val="0"/>
          <w:bCs w:val="0"/>
          <w:sz w:val="30"/>
          <w:szCs w:val="30"/>
          <w:lang w:val="en-US" w:eastAsia="zh-CN"/>
        </w:rPr>
        <w:t>日    期：</w:t>
      </w:r>
      <w:r>
        <w:rPr>
          <w:rFonts w:hint="eastAsia" w:ascii="仿宋" w:hAnsi="仿宋" w:eastAsia="仿宋" w:cs="仿宋"/>
          <w:b w:val="0"/>
          <w:bCs w:val="0"/>
          <w:sz w:val="30"/>
          <w:szCs w:val="30"/>
          <w:u w:val="single"/>
          <w:lang w:val="en-US" w:eastAsia="zh-CN"/>
        </w:rPr>
        <w:t>2023年11月</w:t>
      </w:r>
      <w:r>
        <w:rPr>
          <w:rFonts w:hint="eastAsia" w:ascii="仿宋" w:hAnsi="仿宋" w:eastAsia="仿宋" w:cs="仿宋"/>
          <w:b w:val="0"/>
          <w:bCs w:val="0"/>
          <w:sz w:val="30"/>
          <w:szCs w:val="30"/>
          <w:highlight w:val="none"/>
          <w:u w:val="single"/>
          <w:lang w:val="en-US" w:eastAsia="zh-CN"/>
        </w:rPr>
        <w:t>10</w:t>
      </w:r>
      <w:r>
        <w:rPr>
          <w:rFonts w:hint="eastAsia" w:ascii="仿宋" w:hAnsi="仿宋" w:eastAsia="仿宋" w:cs="仿宋"/>
          <w:b w:val="0"/>
          <w:bCs w:val="0"/>
          <w:sz w:val="30"/>
          <w:szCs w:val="30"/>
          <w:u w:val="single"/>
          <w:lang w:val="en-US" w:eastAsia="zh-CN"/>
        </w:rPr>
        <w:t xml:space="preserve">日                 </w:t>
      </w:r>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left"/>
        <w:textAlignment w:val="auto"/>
        <w:rPr>
          <w:rFonts w:hint="eastAsia" w:ascii="黑体" w:hAnsi="黑体" w:eastAsia="黑体" w:cs="黑体"/>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left"/>
        <w:textAlignment w:val="auto"/>
        <w:rPr>
          <w:rFonts w:hint="default" w:ascii="黑体" w:hAnsi="黑体" w:eastAsia="黑体" w:cs="黑体"/>
          <w:sz w:val="28"/>
          <w:szCs w:val="28"/>
          <w:lang w:val="en-US" w:eastAsia="zh-CN"/>
        </w:rPr>
        <w:sectPr>
          <w:headerReference r:id="rId3" w:type="default"/>
          <w:pgSz w:w="11906" w:h="16838"/>
          <w:pgMar w:top="1440" w:right="1800" w:bottom="1440" w:left="1800" w:header="851" w:footer="992" w:gutter="0"/>
          <w:cols w:space="425" w:num="1"/>
          <w:docGrid w:type="lines" w:linePitch="312" w:charSpace="0"/>
        </w:sectPr>
      </w:pPr>
    </w:p>
    <w:sdt>
      <w:sdtPr>
        <w:rPr>
          <w:rFonts w:ascii="宋体" w:hAnsi="宋体" w:eastAsia="宋体" w:cstheme="minorBidi"/>
          <w:kern w:val="2"/>
          <w:sz w:val="21"/>
          <w:szCs w:val="24"/>
          <w:lang w:val="en-US" w:eastAsia="zh-CN" w:bidi="ar-SA"/>
        </w:rPr>
        <w:id w:val="147476284"/>
        <w15:color w:val="DBDBDB"/>
        <w:docPartObj>
          <w:docPartGallery w:val="Table of Contents"/>
          <w:docPartUnique/>
        </w:docPartObj>
      </w:sdtPr>
      <w:sdtEndPr>
        <w:rPr>
          <w:rFonts w:hint="default" w:ascii="黑体" w:hAnsi="黑体" w:eastAsia="黑体" w:cs="黑体"/>
          <w:b/>
          <w:kern w:val="2"/>
          <w:sz w:val="21"/>
          <w:szCs w:val="28"/>
          <w:lang w:val="en-US" w:eastAsia="zh-CN" w:bidi="ar-SA"/>
        </w:rPr>
      </w:sdtEndPr>
      <w:sdtContent>
        <w:p>
          <w:pPr>
            <w:keepNext w:val="0"/>
            <w:keepLines w:val="0"/>
            <w:pageBreakBefore w:val="0"/>
            <w:kinsoku/>
            <w:wordWrap/>
            <w:overflowPunct/>
            <w:topLinePunct w:val="0"/>
            <w:autoSpaceDE/>
            <w:autoSpaceDN/>
            <w:bidi w:val="0"/>
            <w:adjustRightInd/>
            <w:snapToGrid/>
            <w:spacing w:before="0" w:after="0" w:line="400" w:lineRule="exact"/>
            <w:ind w:left="0" w:leftChars="0" w:right="0" w:rightChars="0" w:firstLine="0" w:firstLineChars="0"/>
            <w:jc w:val="center"/>
            <w:textAlignment w:val="auto"/>
            <w:rPr>
              <w:rFonts w:ascii="宋体" w:hAnsi="宋体" w:eastAsia="宋体" w:cstheme="minorBidi"/>
              <w:kern w:val="2"/>
              <w:sz w:val="21"/>
              <w:szCs w:val="24"/>
              <w:lang w:val="en-US" w:eastAsia="zh-CN" w:bidi="ar-SA"/>
            </w:rPr>
          </w:pPr>
        </w:p>
        <w:p>
          <w:pPr>
            <w:keepNext w:val="0"/>
            <w:keepLines w:val="0"/>
            <w:pageBreakBefore w:val="0"/>
            <w:kinsoku/>
            <w:wordWrap/>
            <w:overflowPunct/>
            <w:topLinePunct w:val="0"/>
            <w:autoSpaceDE/>
            <w:autoSpaceDN/>
            <w:bidi w:val="0"/>
            <w:adjustRightInd/>
            <w:snapToGrid/>
            <w:spacing w:before="0" w:after="0" w:line="400" w:lineRule="exact"/>
            <w:ind w:left="0" w:leftChars="0" w:right="0" w:rightChars="0" w:firstLine="0" w:firstLineChars="0"/>
            <w:jc w:val="center"/>
            <w:textAlignment w:val="auto"/>
            <w:rPr>
              <w:sz w:val="28"/>
              <w:szCs w:val="28"/>
            </w:rPr>
          </w:pPr>
          <w:r>
            <w:rPr>
              <w:rFonts w:hint="eastAsia" w:ascii="黑体" w:hAnsi="黑体" w:eastAsia="黑体" w:cs="黑体"/>
              <w:b/>
              <w:bCs w:val="0"/>
              <w:kern w:val="0"/>
              <w:sz w:val="28"/>
              <w:szCs w:val="28"/>
              <w:lang w:val="en-US" w:eastAsia="zh-CN"/>
            </w:rPr>
            <w:t>目  录</w:t>
          </w:r>
        </w:p>
        <w:p>
          <w:pPr>
            <w:pStyle w:val="7"/>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8"/>
              <w:szCs w:val="28"/>
              <w:lang w:val="en-US" w:eastAsia="zh-CN"/>
            </w:rPr>
            <w:fldChar w:fldCharType="begin"/>
          </w:r>
          <w:r>
            <w:rPr>
              <w:rFonts w:hint="default" w:ascii="黑体" w:hAnsi="黑体" w:eastAsia="黑体" w:cs="黑体"/>
              <w:sz w:val="28"/>
              <w:szCs w:val="28"/>
              <w:lang w:val="en-US" w:eastAsia="zh-CN"/>
            </w:rPr>
            <w:instrText xml:space="preserve">TOC \o "1-2" \h \u </w:instrText>
          </w:r>
          <w:r>
            <w:rPr>
              <w:rFonts w:hint="default" w:ascii="黑体" w:hAnsi="黑体" w:eastAsia="黑体" w:cs="黑体"/>
              <w:sz w:val="28"/>
              <w:szCs w:val="28"/>
              <w:lang w:val="en-US" w:eastAsia="zh-CN"/>
            </w:rPr>
            <w:fldChar w:fldCharType="separate"/>
          </w: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_Toc32086 </w:instrText>
          </w:r>
          <w:r>
            <w:rPr>
              <w:rFonts w:hint="default" w:ascii="黑体" w:hAnsi="黑体" w:eastAsia="黑体" w:cs="黑体"/>
              <w:sz w:val="24"/>
              <w:szCs w:val="24"/>
              <w:lang w:val="en-US" w:eastAsia="zh-CN"/>
            </w:rPr>
            <w:fldChar w:fldCharType="separate"/>
          </w:r>
          <w:r>
            <w:rPr>
              <w:rFonts w:hint="eastAsia" w:ascii="黑体" w:hAnsi="黑体" w:eastAsia="黑体" w:cs="黑体"/>
              <w:bCs w:val="0"/>
              <w:sz w:val="24"/>
              <w:szCs w:val="24"/>
              <w:highlight w:val="none"/>
              <w:lang w:val="en-US" w:eastAsia="zh-CN"/>
            </w:rPr>
            <w:t>摘要</w:t>
          </w:r>
          <w:r>
            <w:rPr>
              <w:sz w:val="24"/>
              <w:szCs w:val="24"/>
            </w:rPr>
            <w:tab/>
          </w:r>
          <w:r>
            <w:rPr>
              <w:sz w:val="24"/>
              <w:szCs w:val="24"/>
            </w:rPr>
            <w:fldChar w:fldCharType="begin"/>
          </w:r>
          <w:r>
            <w:rPr>
              <w:sz w:val="24"/>
              <w:szCs w:val="24"/>
            </w:rPr>
            <w:instrText xml:space="preserve"> PAGEREF _Toc32086 \h </w:instrText>
          </w:r>
          <w:r>
            <w:rPr>
              <w:sz w:val="24"/>
              <w:szCs w:val="24"/>
            </w:rPr>
            <w:fldChar w:fldCharType="separate"/>
          </w:r>
          <w:r>
            <w:rPr>
              <w:sz w:val="24"/>
              <w:szCs w:val="24"/>
            </w:rPr>
            <w:t>1</w:t>
          </w:r>
          <w:r>
            <w:rPr>
              <w:sz w:val="24"/>
              <w:szCs w:val="24"/>
            </w:rPr>
            <w:fldChar w:fldCharType="end"/>
          </w:r>
          <w:r>
            <w:rPr>
              <w:rFonts w:hint="default" w:ascii="黑体" w:hAnsi="黑体" w:eastAsia="黑体" w:cs="黑体"/>
              <w:sz w:val="24"/>
              <w:szCs w:val="24"/>
              <w:lang w:val="en-US" w:eastAsia="zh-CN"/>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_Toc24150 </w:instrText>
          </w:r>
          <w:r>
            <w:rPr>
              <w:rFonts w:hint="default" w:ascii="黑体" w:hAnsi="黑体" w:eastAsia="黑体" w:cs="黑体"/>
              <w:sz w:val="24"/>
              <w:szCs w:val="24"/>
              <w:lang w:val="en-US" w:eastAsia="zh-CN"/>
            </w:rPr>
            <w:fldChar w:fldCharType="separate"/>
          </w:r>
          <w:r>
            <w:rPr>
              <w:rFonts w:hint="eastAsia" w:ascii="黑体" w:hAnsi="黑体" w:eastAsia="黑体" w:cs="黑体"/>
              <w:bCs w:val="0"/>
              <w:sz w:val="24"/>
              <w:szCs w:val="24"/>
              <w:lang w:val="en-US" w:eastAsia="zh-CN"/>
            </w:rPr>
            <w:t>一、项目基本情况</w:t>
          </w:r>
          <w:r>
            <w:rPr>
              <w:sz w:val="24"/>
              <w:szCs w:val="24"/>
            </w:rPr>
            <w:tab/>
          </w:r>
          <w:r>
            <w:rPr>
              <w:sz w:val="24"/>
              <w:szCs w:val="24"/>
            </w:rPr>
            <w:fldChar w:fldCharType="begin"/>
          </w:r>
          <w:r>
            <w:rPr>
              <w:sz w:val="24"/>
              <w:szCs w:val="24"/>
            </w:rPr>
            <w:instrText xml:space="preserve"> PAGEREF _Toc24150 \h </w:instrText>
          </w:r>
          <w:r>
            <w:rPr>
              <w:sz w:val="24"/>
              <w:szCs w:val="24"/>
            </w:rPr>
            <w:fldChar w:fldCharType="separate"/>
          </w:r>
          <w:r>
            <w:rPr>
              <w:sz w:val="24"/>
              <w:szCs w:val="24"/>
            </w:rPr>
            <w:t>2</w:t>
          </w:r>
          <w:r>
            <w:rPr>
              <w:sz w:val="24"/>
              <w:szCs w:val="24"/>
            </w:rPr>
            <w:fldChar w:fldCharType="end"/>
          </w:r>
          <w:r>
            <w:rPr>
              <w:rFonts w:hint="default" w:ascii="黑体" w:hAnsi="黑体" w:eastAsia="黑体" w:cs="黑体"/>
              <w:sz w:val="24"/>
              <w:szCs w:val="24"/>
              <w:lang w:val="en-US" w:eastAsia="zh-CN"/>
            </w:rPr>
            <w:fldChar w:fldCharType="end"/>
          </w:r>
        </w:p>
        <w:p>
          <w:pPr>
            <w:pStyle w:val="9"/>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_Toc32077 </w:instrText>
          </w:r>
          <w:r>
            <w:rPr>
              <w:rFonts w:hint="default" w:ascii="黑体" w:hAnsi="黑体" w:eastAsia="黑体" w:cs="黑体"/>
              <w:sz w:val="24"/>
              <w:szCs w:val="24"/>
              <w:lang w:val="en-US" w:eastAsia="zh-CN"/>
            </w:rPr>
            <w:fldChar w:fldCharType="separate"/>
          </w:r>
          <w:r>
            <w:rPr>
              <w:rFonts w:hint="eastAsia" w:ascii="楷体" w:hAnsi="楷体" w:eastAsia="楷体" w:cs="楷体"/>
              <w:bCs w:val="0"/>
              <w:sz w:val="24"/>
              <w:szCs w:val="24"/>
              <w:lang w:val="en-US" w:eastAsia="zh-CN"/>
            </w:rPr>
            <w:t>（一）项目概况</w:t>
          </w:r>
          <w:r>
            <w:rPr>
              <w:sz w:val="24"/>
              <w:szCs w:val="24"/>
            </w:rPr>
            <w:tab/>
          </w:r>
          <w:r>
            <w:rPr>
              <w:sz w:val="24"/>
              <w:szCs w:val="24"/>
            </w:rPr>
            <w:fldChar w:fldCharType="begin"/>
          </w:r>
          <w:r>
            <w:rPr>
              <w:sz w:val="24"/>
              <w:szCs w:val="24"/>
            </w:rPr>
            <w:instrText xml:space="preserve"> PAGEREF _Toc32077 \h </w:instrText>
          </w:r>
          <w:r>
            <w:rPr>
              <w:sz w:val="24"/>
              <w:szCs w:val="24"/>
            </w:rPr>
            <w:fldChar w:fldCharType="separate"/>
          </w:r>
          <w:r>
            <w:rPr>
              <w:sz w:val="24"/>
              <w:szCs w:val="24"/>
            </w:rPr>
            <w:t>2</w:t>
          </w:r>
          <w:r>
            <w:rPr>
              <w:sz w:val="24"/>
              <w:szCs w:val="24"/>
            </w:rPr>
            <w:fldChar w:fldCharType="end"/>
          </w:r>
          <w:r>
            <w:rPr>
              <w:rFonts w:hint="default" w:ascii="黑体" w:hAnsi="黑体" w:eastAsia="黑体" w:cs="黑体"/>
              <w:sz w:val="24"/>
              <w:szCs w:val="24"/>
              <w:lang w:val="en-US" w:eastAsia="zh-CN"/>
            </w:rPr>
            <w:fldChar w:fldCharType="end"/>
          </w:r>
        </w:p>
        <w:p>
          <w:pPr>
            <w:pStyle w:val="9"/>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_Toc4972 </w:instrText>
          </w:r>
          <w:r>
            <w:rPr>
              <w:rFonts w:hint="default" w:ascii="黑体" w:hAnsi="黑体" w:eastAsia="黑体" w:cs="黑体"/>
              <w:sz w:val="24"/>
              <w:szCs w:val="24"/>
              <w:lang w:val="en-US" w:eastAsia="zh-CN"/>
            </w:rPr>
            <w:fldChar w:fldCharType="separate"/>
          </w:r>
          <w:r>
            <w:rPr>
              <w:rFonts w:hint="eastAsia" w:ascii="楷体" w:hAnsi="楷体" w:eastAsia="楷体" w:cs="楷体"/>
              <w:bCs w:val="0"/>
              <w:sz w:val="24"/>
              <w:szCs w:val="24"/>
              <w:lang w:val="en-US" w:eastAsia="zh-CN"/>
            </w:rPr>
            <w:t>（二）项目绩效目标</w:t>
          </w:r>
          <w:r>
            <w:rPr>
              <w:sz w:val="24"/>
              <w:szCs w:val="24"/>
            </w:rPr>
            <w:tab/>
          </w:r>
          <w:r>
            <w:rPr>
              <w:sz w:val="24"/>
              <w:szCs w:val="24"/>
            </w:rPr>
            <w:fldChar w:fldCharType="begin"/>
          </w:r>
          <w:r>
            <w:rPr>
              <w:sz w:val="24"/>
              <w:szCs w:val="24"/>
            </w:rPr>
            <w:instrText xml:space="preserve"> PAGEREF _Toc4972 \h </w:instrText>
          </w:r>
          <w:r>
            <w:rPr>
              <w:sz w:val="24"/>
              <w:szCs w:val="24"/>
            </w:rPr>
            <w:fldChar w:fldCharType="separate"/>
          </w:r>
          <w:r>
            <w:rPr>
              <w:sz w:val="24"/>
              <w:szCs w:val="24"/>
            </w:rPr>
            <w:t>7</w:t>
          </w:r>
          <w:r>
            <w:rPr>
              <w:sz w:val="24"/>
              <w:szCs w:val="24"/>
            </w:rPr>
            <w:fldChar w:fldCharType="end"/>
          </w:r>
          <w:r>
            <w:rPr>
              <w:rFonts w:hint="default" w:ascii="黑体" w:hAnsi="黑体" w:eastAsia="黑体" w:cs="黑体"/>
              <w:sz w:val="24"/>
              <w:szCs w:val="24"/>
              <w:lang w:val="en-US" w:eastAsia="zh-CN"/>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_Toc3381 </w:instrText>
          </w:r>
          <w:r>
            <w:rPr>
              <w:rFonts w:hint="default" w:ascii="黑体" w:hAnsi="黑体" w:eastAsia="黑体" w:cs="黑体"/>
              <w:sz w:val="24"/>
              <w:szCs w:val="24"/>
              <w:lang w:val="en-US" w:eastAsia="zh-CN"/>
            </w:rPr>
            <w:fldChar w:fldCharType="separate"/>
          </w:r>
          <w:r>
            <w:rPr>
              <w:rFonts w:hint="eastAsia" w:ascii="黑体" w:hAnsi="黑体" w:eastAsia="黑体" w:cs="黑体"/>
              <w:bCs w:val="0"/>
              <w:sz w:val="24"/>
              <w:szCs w:val="24"/>
              <w:lang w:val="en-US" w:eastAsia="zh-CN"/>
            </w:rPr>
            <w:t>二、绩效评价工作开展情况</w:t>
          </w:r>
          <w:r>
            <w:rPr>
              <w:sz w:val="24"/>
              <w:szCs w:val="24"/>
            </w:rPr>
            <w:tab/>
          </w:r>
          <w:r>
            <w:rPr>
              <w:sz w:val="24"/>
              <w:szCs w:val="24"/>
            </w:rPr>
            <w:fldChar w:fldCharType="begin"/>
          </w:r>
          <w:r>
            <w:rPr>
              <w:sz w:val="24"/>
              <w:szCs w:val="24"/>
            </w:rPr>
            <w:instrText xml:space="preserve"> PAGEREF _Toc3381 \h </w:instrText>
          </w:r>
          <w:r>
            <w:rPr>
              <w:sz w:val="24"/>
              <w:szCs w:val="24"/>
            </w:rPr>
            <w:fldChar w:fldCharType="separate"/>
          </w:r>
          <w:r>
            <w:rPr>
              <w:sz w:val="24"/>
              <w:szCs w:val="24"/>
            </w:rPr>
            <w:t>8</w:t>
          </w:r>
          <w:r>
            <w:rPr>
              <w:sz w:val="24"/>
              <w:szCs w:val="24"/>
            </w:rPr>
            <w:fldChar w:fldCharType="end"/>
          </w:r>
          <w:r>
            <w:rPr>
              <w:rFonts w:hint="default" w:ascii="黑体" w:hAnsi="黑体" w:eastAsia="黑体" w:cs="黑体"/>
              <w:sz w:val="24"/>
              <w:szCs w:val="24"/>
              <w:lang w:val="en-US" w:eastAsia="zh-CN"/>
            </w:rPr>
            <w:fldChar w:fldCharType="end"/>
          </w:r>
        </w:p>
        <w:p>
          <w:pPr>
            <w:pStyle w:val="9"/>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_Toc27610 </w:instrText>
          </w:r>
          <w:r>
            <w:rPr>
              <w:rFonts w:hint="default" w:ascii="黑体" w:hAnsi="黑体" w:eastAsia="黑体" w:cs="黑体"/>
              <w:sz w:val="24"/>
              <w:szCs w:val="24"/>
              <w:lang w:val="en-US" w:eastAsia="zh-CN"/>
            </w:rPr>
            <w:fldChar w:fldCharType="separate"/>
          </w:r>
          <w:r>
            <w:rPr>
              <w:rFonts w:hint="eastAsia" w:ascii="楷体" w:hAnsi="楷体" w:eastAsia="楷体" w:cs="楷体"/>
              <w:bCs w:val="0"/>
              <w:sz w:val="24"/>
              <w:szCs w:val="24"/>
              <w:lang w:val="en-US" w:eastAsia="zh-CN"/>
            </w:rPr>
            <w:t>（一）评价目的、依据、对象、范围</w:t>
          </w:r>
          <w:r>
            <w:rPr>
              <w:sz w:val="24"/>
              <w:szCs w:val="24"/>
            </w:rPr>
            <w:tab/>
          </w:r>
          <w:r>
            <w:rPr>
              <w:sz w:val="24"/>
              <w:szCs w:val="24"/>
            </w:rPr>
            <w:fldChar w:fldCharType="begin"/>
          </w:r>
          <w:r>
            <w:rPr>
              <w:sz w:val="24"/>
              <w:szCs w:val="24"/>
            </w:rPr>
            <w:instrText xml:space="preserve"> PAGEREF _Toc27610 \h </w:instrText>
          </w:r>
          <w:r>
            <w:rPr>
              <w:sz w:val="24"/>
              <w:szCs w:val="24"/>
            </w:rPr>
            <w:fldChar w:fldCharType="separate"/>
          </w:r>
          <w:r>
            <w:rPr>
              <w:sz w:val="24"/>
              <w:szCs w:val="24"/>
            </w:rPr>
            <w:t>8</w:t>
          </w:r>
          <w:r>
            <w:rPr>
              <w:sz w:val="24"/>
              <w:szCs w:val="24"/>
            </w:rPr>
            <w:fldChar w:fldCharType="end"/>
          </w:r>
          <w:r>
            <w:rPr>
              <w:rFonts w:hint="default" w:ascii="黑体" w:hAnsi="黑体" w:eastAsia="黑体" w:cs="黑体"/>
              <w:sz w:val="24"/>
              <w:szCs w:val="24"/>
              <w:lang w:val="en-US" w:eastAsia="zh-CN"/>
            </w:rPr>
            <w:fldChar w:fldCharType="end"/>
          </w:r>
        </w:p>
        <w:p>
          <w:pPr>
            <w:pStyle w:val="9"/>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_Toc10909 </w:instrText>
          </w:r>
          <w:r>
            <w:rPr>
              <w:rFonts w:hint="default" w:ascii="黑体" w:hAnsi="黑体" w:eastAsia="黑体" w:cs="黑体"/>
              <w:sz w:val="24"/>
              <w:szCs w:val="24"/>
              <w:lang w:val="en-US" w:eastAsia="zh-CN"/>
            </w:rPr>
            <w:fldChar w:fldCharType="separate"/>
          </w:r>
          <w:r>
            <w:rPr>
              <w:rFonts w:hint="eastAsia" w:ascii="楷体" w:hAnsi="楷体" w:eastAsia="楷体" w:cs="楷体"/>
              <w:bCs w:val="0"/>
              <w:sz w:val="24"/>
              <w:szCs w:val="24"/>
              <w:lang w:val="en-US" w:eastAsia="zh-CN"/>
            </w:rPr>
            <w:t>（二）绩效评价原则、评价指标体系、评价方法、评价标准</w:t>
          </w:r>
          <w:r>
            <w:rPr>
              <w:sz w:val="24"/>
              <w:szCs w:val="24"/>
            </w:rPr>
            <w:tab/>
          </w:r>
          <w:r>
            <w:rPr>
              <w:sz w:val="24"/>
              <w:szCs w:val="24"/>
            </w:rPr>
            <w:fldChar w:fldCharType="begin"/>
          </w:r>
          <w:r>
            <w:rPr>
              <w:sz w:val="24"/>
              <w:szCs w:val="24"/>
            </w:rPr>
            <w:instrText xml:space="preserve"> PAGEREF _Toc10909 \h </w:instrText>
          </w:r>
          <w:r>
            <w:rPr>
              <w:sz w:val="24"/>
              <w:szCs w:val="24"/>
            </w:rPr>
            <w:fldChar w:fldCharType="separate"/>
          </w:r>
          <w:r>
            <w:rPr>
              <w:sz w:val="24"/>
              <w:szCs w:val="24"/>
            </w:rPr>
            <w:t>9</w:t>
          </w:r>
          <w:r>
            <w:rPr>
              <w:sz w:val="24"/>
              <w:szCs w:val="24"/>
            </w:rPr>
            <w:fldChar w:fldCharType="end"/>
          </w:r>
          <w:r>
            <w:rPr>
              <w:rFonts w:hint="default" w:ascii="黑体" w:hAnsi="黑体" w:eastAsia="黑体" w:cs="黑体"/>
              <w:sz w:val="24"/>
              <w:szCs w:val="24"/>
              <w:lang w:val="en-US" w:eastAsia="zh-CN"/>
            </w:rPr>
            <w:fldChar w:fldCharType="end"/>
          </w:r>
        </w:p>
        <w:p>
          <w:pPr>
            <w:pStyle w:val="9"/>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_Toc25137 </w:instrText>
          </w:r>
          <w:r>
            <w:rPr>
              <w:rFonts w:hint="default" w:ascii="黑体" w:hAnsi="黑体" w:eastAsia="黑体" w:cs="黑体"/>
              <w:sz w:val="24"/>
              <w:szCs w:val="24"/>
              <w:lang w:val="en-US" w:eastAsia="zh-CN"/>
            </w:rPr>
            <w:fldChar w:fldCharType="separate"/>
          </w:r>
          <w:r>
            <w:rPr>
              <w:rFonts w:hint="eastAsia" w:ascii="楷体" w:hAnsi="楷体" w:eastAsia="楷体" w:cs="楷体"/>
              <w:bCs w:val="0"/>
              <w:sz w:val="24"/>
              <w:szCs w:val="24"/>
              <w:lang w:val="en-US" w:eastAsia="zh-CN"/>
            </w:rPr>
            <w:t>（三）绩效评价工作过程保障</w:t>
          </w:r>
          <w:r>
            <w:rPr>
              <w:sz w:val="24"/>
              <w:szCs w:val="24"/>
            </w:rPr>
            <w:tab/>
          </w:r>
          <w:r>
            <w:rPr>
              <w:sz w:val="24"/>
              <w:szCs w:val="24"/>
            </w:rPr>
            <w:fldChar w:fldCharType="begin"/>
          </w:r>
          <w:r>
            <w:rPr>
              <w:sz w:val="24"/>
              <w:szCs w:val="24"/>
            </w:rPr>
            <w:instrText xml:space="preserve"> PAGEREF _Toc25137 \h </w:instrText>
          </w:r>
          <w:r>
            <w:rPr>
              <w:sz w:val="24"/>
              <w:szCs w:val="24"/>
            </w:rPr>
            <w:fldChar w:fldCharType="separate"/>
          </w:r>
          <w:r>
            <w:rPr>
              <w:sz w:val="24"/>
              <w:szCs w:val="24"/>
            </w:rPr>
            <w:t>12</w:t>
          </w:r>
          <w:r>
            <w:rPr>
              <w:sz w:val="24"/>
              <w:szCs w:val="24"/>
            </w:rPr>
            <w:fldChar w:fldCharType="end"/>
          </w:r>
          <w:r>
            <w:rPr>
              <w:rFonts w:hint="default" w:ascii="黑体" w:hAnsi="黑体" w:eastAsia="黑体" w:cs="黑体"/>
              <w:sz w:val="24"/>
              <w:szCs w:val="24"/>
              <w:lang w:val="en-US" w:eastAsia="zh-CN"/>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_Toc5129 </w:instrText>
          </w:r>
          <w:r>
            <w:rPr>
              <w:rFonts w:hint="default" w:ascii="黑体" w:hAnsi="黑体" w:eastAsia="黑体" w:cs="黑体"/>
              <w:sz w:val="24"/>
              <w:szCs w:val="24"/>
              <w:lang w:val="en-US" w:eastAsia="zh-CN"/>
            </w:rPr>
            <w:fldChar w:fldCharType="separate"/>
          </w:r>
          <w:r>
            <w:rPr>
              <w:rFonts w:hint="eastAsia" w:ascii="黑体" w:hAnsi="黑体" w:eastAsia="黑体" w:cs="黑体"/>
              <w:bCs w:val="0"/>
              <w:sz w:val="24"/>
              <w:szCs w:val="24"/>
              <w:lang w:val="en-US" w:eastAsia="zh-CN"/>
            </w:rPr>
            <w:t>三、绩效评价指标分析</w:t>
          </w:r>
          <w:r>
            <w:rPr>
              <w:sz w:val="24"/>
              <w:szCs w:val="24"/>
            </w:rPr>
            <w:tab/>
          </w:r>
          <w:r>
            <w:rPr>
              <w:sz w:val="24"/>
              <w:szCs w:val="24"/>
            </w:rPr>
            <w:fldChar w:fldCharType="begin"/>
          </w:r>
          <w:r>
            <w:rPr>
              <w:sz w:val="24"/>
              <w:szCs w:val="24"/>
            </w:rPr>
            <w:instrText xml:space="preserve"> PAGEREF _Toc5129 \h </w:instrText>
          </w:r>
          <w:r>
            <w:rPr>
              <w:sz w:val="24"/>
              <w:szCs w:val="24"/>
            </w:rPr>
            <w:fldChar w:fldCharType="separate"/>
          </w:r>
          <w:r>
            <w:rPr>
              <w:sz w:val="24"/>
              <w:szCs w:val="24"/>
            </w:rPr>
            <w:t>13</w:t>
          </w:r>
          <w:r>
            <w:rPr>
              <w:sz w:val="24"/>
              <w:szCs w:val="24"/>
            </w:rPr>
            <w:fldChar w:fldCharType="end"/>
          </w:r>
          <w:r>
            <w:rPr>
              <w:rFonts w:hint="default" w:ascii="黑体" w:hAnsi="黑体" w:eastAsia="黑体" w:cs="黑体"/>
              <w:sz w:val="24"/>
              <w:szCs w:val="24"/>
              <w:lang w:val="en-US" w:eastAsia="zh-CN"/>
            </w:rPr>
            <w:fldChar w:fldCharType="end"/>
          </w:r>
        </w:p>
        <w:p>
          <w:pPr>
            <w:pStyle w:val="9"/>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_Toc6203 </w:instrText>
          </w:r>
          <w:r>
            <w:rPr>
              <w:rFonts w:hint="default" w:ascii="黑体" w:hAnsi="黑体" w:eastAsia="黑体" w:cs="黑体"/>
              <w:sz w:val="24"/>
              <w:szCs w:val="24"/>
              <w:lang w:val="en-US" w:eastAsia="zh-CN"/>
            </w:rPr>
            <w:fldChar w:fldCharType="separate"/>
          </w:r>
          <w:r>
            <w:rPr>
              <w:rFonts w:hint="eastAsia" w:ascii="楷体" w:hAnsi="楷体" w:eastAsia="楷体" w:cs="楷体"/>
              <w:bCs w:val="0"/>
              <w:sz w:val="24"/>
              <w:szCs w:val="24"/>
              <w:lang w:val="en-US" w:eastAsia="zh-CN"/>
            </w:rPr>
            <w:t>（一）项目决策</w:t>
          </w:r>
          <w:r>
            <w:rPr>
              <w:sz w:val="24"/>
              <w:szCs w:val="24"/>
            </w:rPr>
            <w:tab/>
          </w:r>
          <w:r>
            <w:rPr>
              <w:sz w:val="24"/>
              <w:szCs w:val="24"/>
            </w:rPr>
            <w:fldChar w:fldCharType="begin"/>
          </w:r>
          <w:r>
            <w:rPr>
              <w:sz w:val="24"/>
              <w:szCs w:val="24"/>
            </w:rPr>
            <w:instrText xml:space="preserve"> PAGEREF _Toc6203 \h </w:instrText>
          </w:r>
          <w:r>
            <w:rPr>
              <w:sz w:val="24"/>
              <w:szCs w:val="24"/>
            </w:rPr>
            <w:fldChar w:fldCharType="separate"/>
          </w:r>
          <w:r>
            <w:rPr>
              <w:sz w:val="24"/>
              <w:szCs w:val="24"/>
            </w:rPr>
            <w:t>14</w:t>
          </w:r>
          <w:r>
            <w:rPr>
              <w:sz w:val="24"/>
              <w:szCs w:val="24"/>
            </w:rPr>
            <w:fldChar w:fldCharType="end"/>
          </w:r>
          <w:r>
            <w:rPr>
              <w:rFonts w:hint="default" w:ascii="黑体" w:hAnsi="黑体" w:eastAsia="黑体" w:cs="黑体"/>
              <w:sz w:val="24"/>
              <w:szCs w:val="24"/>
              <w:lang w:val="en-US" w:eastAsia="zh-CN"/>
            </w:rPr>
            <w:fldChar w:fldCharType="end"/>
          </w:r>
        </w:p>
        <w:p>
          <w:pPr>
            <w:pStyle w:val="9"/>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_Toc5160 </w:instrText>
          </w:r>
          <w:r>
            <w:rPr>
              <w:rFonts w:hint="default" w:ascii="黑体" w:hAnsi="黑体" w:eastAsia="黑体" w:cs="黑体"/>
              <w:sz w:val="24"/>
              <w:szCs w:val="24"/>
              <w:lang w:val="en-US" w:eastAsia="zh-CN"/>
            </w:rPr>
            <w:fldChar w:fldCharType="separate"/>
          </w:r>
          <w:r>
            <w:rPr>
              <w:rFonts w:hint="eastAsia" w:ascii="楷体" w:hAnsi="楷体" w:eastAsia="楷体" w:cs="楷体"/>
              <w:bCs w:val="0"/>
              <w:sz w:val="24"/>
              <w:szCs w:val="24"/>
              <w:lang w:val="en-US" w:eastAsia="zh-CN"/>
            </w:rPr>
            <w:t>（二）项目过程</w:t>
          </w:r>
          <w:r>
            <w:rPr>
              <w:sz w:val="24"/>
              <w:szCs w:val="24"/>
            </w:rPr>
            <w:tab/>
          </w:r>
          <w:r>
            <w:rPr>
              <w:sz w:val="24"/>
              <w:szCs w:val="24"/>
            </w:rPr>
            <w:fldChar w:fldCharType="begin"/>
          </w:r>
          <w:r>
            <w:rPr>
              <w:sz w:val="24"/>
              <w:szCs w:val="24"/>
            </w:rPr>
            <w:instrText xml:space="preserve"> PAGEREF _Toc5160 \h </w:instrText>
          </w:r>
          <w:r>
            <w:rPr>
              <w:sz w:val="24"/>
              <w:szCs w:val="24"/>
            </w:rPr>
            <w:fldChar w:fldCharType="separate"/>
          </w:r>
          <w:r>
            <w:rPr>
              <w:sz w:val="24"/>
              <w:szCs w:val="24"/>
            </w:rPr>
            <w:t>17</w:t>
          </w:r>
          <w:r>
            <w:rPr>
              <w:sz w:val="24"/>
              <w:szCs w:val="24"/>
            </w:rPr>
            <w:fldChar w:fldCharType="end"/>
          </w:r>
          <w:r>
            <w:rPr>
              <w:rFonts w:hint="default" w:ascii="黑体" w:hAnsi="黑体" w:eastAsia="黑体" w:cs="黑体"/>
              <w:sz w:val="24"/>
              <w:szCs w:val="24"/>
              <w:lang w:val="en-US" w:eastAsia="zh-CN"/>
            </w:rPr>
            <w:fldChar w:fldCharType="end"/>
          </w:r>
        </w:p>
        <w:p>
          <w:pPr>
            <w:pStyle w:val="9"/>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_Toc17863 </w:instrText>
          </w:r>
          <w:r>
            <w:rPr>
              <w:rFonts w:hint="default" w:ascii="黑体" w:hAnsi="黑体" w:eastAsia="黑体" w:cs="黑体"/>
              <w:sz w:val="24"/>
              <w:szCs w:val="24"/>
              <w:lang w:val="en-US" w:eastAsia="zh-CN"/>
            </w:rPr>
            <w:fldChar w:fldCharType="separate"/>
          </w:r>
          <w:r>
            <w:rPr>
              <w:rFonts w:hint="eastAsia" w:ascii="楷体" w:hAnsi="楷体" w:eastAsia="楷体" w:cs="楷体"/>
              <w:bCs w:val="0"/>
              <w:sz w:val="24"/>
              <w:szCs w:val="24"/>
              <w:lang w:val="en-US" w:eastAsia="zh-CN"/>
            </w:rPr>
            <w:t>（三）项目产出</w:t>
          </w:r>
          <w:r>
            <w:rPr>
              <w:sz w:val="24"/>
              <w:szCs w:val="24"/>
            </w:rPr>
            <w:tab/>
          </w:r>
          <w:r>
            <w:rPr>
              <w:sz w:val="24"/>
              <w:szCs w:val="24"/>
            </w:rPr>
            <w:fldChar w:fldCharType="begin"/>
          </w:r>
          <w:r>
            <w:rPr>
              <w:sz w:val="24"/>
              <w:szCs w:val="24"/>
            </w:rPr>
            <w:instrText xml:space="preserve"> PAGEREF _Toc17863 \h </w:instrText>
          </w:r>
          <w:r>
            <w:rPr>
              <w:sz w:val="24"/>
              <w:szCs w:val="24"/>
            </w:rPr>
            <w:fldChar w:fldCharType="separate"/>
          </w:r>
          <w:r>
            <w:rPr>
              <w:sz w:val="24"/>
              <w:szCs w:val="24"/>
            </w:rPr>
            <w:t>20</w:t>
          </w:r>
          <w:r>
            <w:rPr>
              <w:sz w:val="24"/>
              <w:szCs w:val="24"/>
            </w:rPr>
            <w:fldChar w:fldCharType="end"/>
          </w:r>
          <w:r>
            <w:rPr>
              <w:rFonts w:hint="default" w:ascii="黑体" w:hAnsi="黑体" w:eastAsia="黑体" w:cs="黑体"/>
              <w:sz w:val="24"/>
              <w:szCs w:val="24"/>
              <w:lang w:val="en-US" w:eastAsia="zh-CN"/>
            </w:rPr>
            <w:fldChar w:fldCharType="end"/>
          </w:r>
        </w:p>
        <w:p>
          <w:pPr>
            <w:pStyle w:val="9"/>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_Toc17380 </w:instrText>
          </w:r>
          <w:r>
            <w:rPr>
              <w:rFonts w:hint="default" w:ascii="黑体" w:hAnsi="黑体" w:eastAsia="黑体" w:cs="黑体"/>
              <w:sz w:val="24"/>
              <w:szCs w:val="24"/>
              <w:lang w:val="en-US" w:eastAsia="zh-CN"/>
            </w:rPr>
            <w:fldChar w:fldCharType="separate"/>
          </w:r>
          <w:r>
            <w:rPr>
              <w:rFonts w:hint="eastAsia" w:ascii="楷体" w:hAnsi="楷体" w:eastAsia="楷体" w:cs="楷体"/>
              <w:bCs w:val="0"/>
              <w:sz w:val="24"/>
              <w:szCs w:val="24"/>
              <w:lang w:val="en-US" w:eastAsia="zh-CN"/>
            </w:rPr>
            <w:t>（四）项目效益情况</w:t>
          </w:r>
          <w:r>
            <w:rPr>
              <w:sz w:val="24"/>
              <w:szCs w:val="24"/>
            </w:rPr>
            <w:tab/>
          </w:r>
          <w:r>
            <w:rPr>
              <w:sz w:val="24"/>
              <w:szCs w:val="24"/>
            </w:rPr>
            <w:fldChar w:fldCharType="begin"/>
          </w:r>
          <w:r>
            <w:rPr>
              <w:sz w:val="24"/>
              <w:szCs w:val="24"/>
            </w:rPr>
            <w:instrText xml:space="preserve"> PAGEREF _Toc17380 \h </w:instrText>
          </w:r>
          <w:r>
            <w:rPr>
              <w:sz w:val="24"/>
              <w:szCs w:val="24"/>
            </w:rPr>
            <w:fldChar w:fldCharType="separate"/>
          </w:r>
          <w:r>
            <w:rPr>
              <w:sz w:val="24"/>
              <w:szCs w:val="24"/>
            </w:rPr>
            <w:t>22</w:t>
          </w:r>
          <w:r>
            <w:rPr>
              <w:sz w:val="24"/>
              <w:szCs w:val="24"/>
            </w:rPr>
            <w:fldChar w:fldCharType="end"/>
          </w:r>
          <w:r>
            <w:rPr>
              <w:rFonts w:hint="default" w:ascii="黑体" w:hAnsi="黑体" w:eastAsia="黑体" w:cs="黑体"/>
              <w:sz w:val="24"/>
              <w:szCs w:val="24"/>
              <w:lang w:val="en-US" w:eastAsia="zh-CN"/>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_Toc18189 </w:instrText>
          </w:r>
          <w:r>
            <w:rPr>
              <w:rFonts w:hint="default" w:ascii="黑体" w:hAnsi="黑体" w:eastAsia="黑体" w:cs="黑体"/>
              <w:sz w:val="24"/>
              <w:szCs w:val="24"/>
              <w:lang w:val="en-US" w:eastAsia="zh-CN"/>
            </w:rPr>
            <w:fldChar w:fldCharType="separate"/>
          </w:r>
          <w:r>
            <w:rPr>
              <w:rFonts w:hint="eastAsia" w:ascii="黑体" w:hAnsi="黑体" w:eastAsia="黑体" w:cs="黑体"/>
              <w:bCs w:val="0"/>
              <w:sz w:val="24"/>
              <w:szCs w:val="24"/>
              <w:lang w:val="en-US" w:eastAsia="zh-CN"/>
            </w:rPr>
            <w:t>四、综合评价情况及评价结论</w:t>
          </w:r>
          <w:r>
            <w:rPr>
              <w:sz w:val="24"/>
              <w:szCs w:val="24"/>
            </w:rPr>
            <w:tab/>
          </w:r>
          <w:r>
            <w:rPr>
              <w:sz w:val="24"/>
              <w:szCs w:val="24"/>
            </w:rPr>
            <w:fldChar w:fldCharType="begin"/>
          </w:r>
          <w:r>
            <w:rPr>
              <w:sz w:val="24"/>
              <w:szCs w:val="24"/>
            </w:rPr>
            <w:instrText xml:space="preserve"> PAGEREF _Toc18189 \h </w:instrText>
          </w:r>
          <w:r>
            <w:rPr>
              <w:sz w:val="24"/>
              <w:szCs w:val="24"/>
            </w:rPr>
            <w:fldChar w:fldCharType="separate"/>
          </w:r>
          <w:r>
            <w:rPr>
              <w:sz w:val="24"/>
              <w:szCs w:val="24"/>
            </w:rPr>
            <w:t>24</w:t>
          </w:r>
          <w:r>
            <w:rPr>
              <w:sz w:val="24"/>
              <w:szCs w:val="24"/>
            </w:rPr>
            <w:fldChar w:fldCharType="end"/>
          </w:r>
          <w:r>
            <w:rPr>
              <w:rFonts w:hint="default" w:ascii="黑体" w:hAnsi="黑体" w:eastAsia="黑体" w:cs="黑体"/>
              <w:sz w:val="24"/>
              <w:szCs w:val="24"/>
              <w:lang w:val="en-US" w:eastAsia="zh-CN"/>
            </w:rPr>
            <w:fldChar w:fldCharType="end"/>
          </w:r>
        </w:p>
        <w:p>
          <w:pPr>
            <w:pStyle w:val="9"/>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_Toc25027 </w:instrText>
          </w:r>
          <w:r>
            <w:rPr>
              <w:rFonts w:hint="default" w:ascii="黑体" w:hAnsi="黑体" w:eastAsia="黑体" w:cs="黑体"/>
              <w:sz w:val="24"/>
              <w:szCs w:val="24"/>
              <w:lang w:val="en-US" w:eastAsia="zh-CN"/>
            </w:rPr>
            <w:fldChar w:fldCharType="separate"/>
          </w:r>
          <w:r>
            <w:rPr>
              <w:rFonts w:hint="eastAsia" w:ascii="楷体" w:hAnsi="楷体" w:eastAsia="楷体" w:cs="楷体"/>
              <w:sz w:val="24"/>
              <w:szCs w:val="24"/>
              <w:highlight w:val="none"/>
              <w:lang w:val="en-US" w:eastAsia="zh-CN"/>
            </w:rPr>
            <w:t>（一）综合评价情况</w:t>
          </w:r>
          <w:r>
            <w:rPr>
              <w:sz w:val="24"/>
              <w:szCs w:val="24"/>
            </w:rPr>
            <w:tab/>
          </w:r>
          <w:r>
            <w:rPr>
              <w:sz w:val="24"/>
              <w:szCs w:val="24"/>
            </w:rPr>
            <w:fldChar w:fldCharType="begin"/>
          </w:r>
          <w:r>
            <w:rPr>
              <w:sz w:val="24"/>
              <w:szCs w:val="24"/>
            </w:rPr>
            <w:instrText xml:space="preserve"> PAGEREF _Toc25027 \h </w:instrText>
          </w:r>
          <w:r>
            <w:rPr>
              <w:sz w:val="24"/>
              <w:szCs w:val="24"/>
            </w:rPr>
            <w:fldChar w:fldCharType="separate"/>
          </w:r>
          <w:r>
            <w:rPr>
              <w:sz w:val="24"/>
              <w:szCs w:val="24"/>
            </w:rPr>
            <w:t>24</w:t>
          </w:r>
          <w:r>
            <w:rPr>
              <w:sz w:val="24"/>
              <w:szCs w:val="24"/>
            </w:rPr>
            <w:fldChar w:fldCharType="end"/>
          </w:r>
          <w:r>
            <w:rPr>
              <w:rFonts w:hint="default" w:ascii="黑体" w:hAnsi="黑体" w:eastAsia="黑体" w:cs="黑体"/>
              <w:sz w:val="24"/>
              <w:szCs w:val="24"/>
              <w:lang w:val="en-US" w:eastAsia="zh-CN"/>
            </w:rPr>
            <w:fldChar w:fldCharType="end"/>
          </w:r>
        </w:p>
        <w:p>
          <w:pPr>
            <w:pStyle w:val="9"/>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_Toc3838 </w:instrText>
          </w:r>
          <w:r>
            <w:rPr>
              <w:rFonts w:hint="default" w:ascii="黑体" w:hAnsi="黑体" w:eastAsia="黑体" w:cs="黑体"/>
              <w:sz w:val="24"/>
              <w:szCs w:val="24"/>
              <w:lang w:val="en-US" w:eastAsia="zh-CN"/>
            </w:rPr>
            <w:fldChar w:fldCharType="separate"/>
          </w:r>
          <w:r>
            <w:rPr>
              <w:rFonts w:hint="eastAsia" w:ascii="楷体" w:hAnsi="楷体" w:eastAsia="楷体" w:cs="楷体"/>
              <w:sz w:val="24"/>
              <w:szCs w:val="24"/>
              <w:lang w:val="en-US" w:eastAsia="zh-CN"/>
            </w:rPr>
            <w:t>（二）评价结论</w:t>
          </w:r>
          <w:r>
            <w:rPr>
              <w:sz w:val="24"/>
              <w:szCs w:val="24"/>
            </w:rPr>
            <w:tab/>
          </w:r>
          <w:r>
            <w:rPr>
              <w:sz w:val="24"/>
              <w:szCs w:val="24"/>
            </w:rPr>
            <w:fldChar w:fldCharType="begin"/>
          </w:r>
          <w:r>
            <w:rPr>
              <w:sz w:val="24"/>
              <w:szCs w:val="24"/>
            </w:rPr>
            <w:instrText xml:space="preserve"> PAGEREF _Toc3838 \h </w:instrText>
          </w:r>
          <w:r>
            <w:rPr>
              <w:sz w:val="24"/>
              <w:szCs w:val="24"/>
            </w:rPr>
            <w:fldChar w:fldCharType="separate"/>
          </w:r>
          <w:r>
            <w:rPr>
              <w:sz w:val="24"/>
              <w:szCs w:val="24"/>
            </w:rPr>
            <w:t>24</w:t>
          </w:r>
          <w:r>
            <w:rPr>
              <w:sz w:val="24"/>
              <w:szCs w:val="24"/>
            </w:rPr>
            <w:fldChar w:fldCharType="end"/>
          </w:r>
          <w:r>
            <w:rPr>
              <w:rFonts w:hint="default" w:ascii="黑体" w:hAnsi="黑体" w:eastAsia="黑体" w:cs="黑体"/>
              <w:sz w:val="24"/>
              <w:szCs w:val="24"/>
              <w:lang w:val="en-US" w:eastAsia="zh-CN"/>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_Toc4459 </w:instrText>
          </w:r>
          <w:r>
            <w:rPr>
              <w:rFonts w:hint="default" w:ascii="黑体" w:hAnsi="黑体" w:eastAsia="黑体" w:cs="黑体"/>
              <w:sz w:val="24"/>
              <w:szCs w:val="24"/>
              <w:lang w:val="en-US" w:eastAsia="zh-CN"/>
            </w:rPr>
            <w:fldChar w:fldCharType="separate"/>
          </w:r>
          <w:r>
            <w:rPr>
              <w:rFonts w:hint="eastAsia" w:ascii="黑体" w:hAnsi="黑体" w:eastAsia="黑体" w:cs="黑体"/>
              <w:bCs w:val="0"/>
              <w:sz w:val="24"/>
              <w:szCs w:val="24"/>
              <w:highlight w:val="none"/>
              <w:lang w:val="en-US" w:eastAsia="zh-CN"/>
            </w:rPr>
            <w:t>五、主要经验及做法、存在的问题及</w:t>
          </w:r>
          <w:r>
            <w:rPr>
              <w:rFonts w:hint="eastAsia" w:ascii="黑体" w:hAnsi="黑体" w:eastAsia="黑体" w:cs="黑体"/>
              <w:bCs w:val="0"/>
              <w:sz w:val="24"/>
              <w:szCs w:val="24"/>
              <w:lang w:val="en-US" w:eastAsia="zh-CN"/>
            </w:rPr>
            <w:t>原因</w:t>
          </w:r>
          <w:r>
            <w:rPr>
              <w:sz w:val="24"/>
              <w:szCs w:val="24"/>
            </w:rPr>
            <w:tab/>
          </w:r>
          <w:r>
            <w:rPr>
              <w:sz w:val="24"/>
              <w:szCs w:val="24"/>
            </w:rPr>
            <w:fldChar w:fldCharType="begin"/>
          </w:r>
          <w:r>
            <w:rPr>
              <w:sz w:val="24"/>
              <w:szCs w:val="24"/>
            </w:rPr>
            <w:instrText xml:space="preserve"> PAGEREF _Toc4459 \h </w:instrText>
          </w:r>
          <w:r>
            <w:rPr>
              <w:sz w:val="24"/>
              <w:szCs w:val="24"/>
            </w:rPr>
            <w:fldChar w:fldCharType="separate"/>
          </w:r>
          <w:r>
            <w:rPr>
              <w:sz w:val="24"/>
              <w:szCs w:val="24"/>
            </w:rPr>
            <w:t>25</w:t>
          </w:r>
          <w:r>
            <w:rPr>
              <w:sz w:val="24"/>
              <w:szCs w:val="24"/>
            </w:rPr>
            <w:fldChar w:fldCharType="end"/>
          </w:r>
          <w:r>
            <w:rPr>
              <w:rFonts w:hint="default" w:ascii="黑体" w:hAnsi="黑体" w:eastAsia="黑体" w:cs="黑体"/>
              <w:sz w:val="24"/>
              <w:szCs w:val="24"/>
              <w:lang w:val="en-US" w:eastAsia="zh-CN"/>
            </w:rPr>
            <w:fldChar w:fldCharType="end"/>
          </w:r>
        </w:p>
        <w:p>
          <w:pPr>
            <w:pStyle w:val="9"/>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_Toc9525 </w:instrText>
          </w:r>
          <w:r>
            <w:rPr>
              <w:rFonts w:hint="default" w:ascii="黑体" w:hAnsi="黑体" w:eastAsia="黑体" w:cs="黑体"/>
              <w:sz w:val="24"/>
              <w:szCs w:val="24"/>
              <w:lang w:val="en-US" w:eastAsia="zh-CN"/>
            </w:rPr>
            <w:fldChar w:fldCharType="separate"/>
          </w:r>
          <w:r>
            <w:rPr>
              <w:rFonts w:hint="eastAsia" w:ascii="楷体" w:hAnsi="楷体" w:eastAsia="楷体" w:cs="楷体"/>
              <w:bCs w:val="0"/>
              <w:sz w:val="24"/>
              <w:szCs w:val="24"/>
              <w:lang w:val="en-US" w:eastAsia="zh-CN"/>
            </w:rPr>
            <w:t>（一）主要经验及做法</w:t>
          </w:r>
          <w:r>
            <w:rPr>
              <w:sz w:val="24"/>
              <w:szCs w:val="24"/>
            </w:rPr>
            <w:tab/>
          </w:r>
          <w:r>
            <w:rPr>
              <w:sz w:val="24"/>
              <w:szCs w:val="24"/>
            </w:rPr>
            <w:fldChar w:fldCharType="begin"/>
          </w:r>
          <w:r>
            <w:rPr>
              <w:sz w:val="24"/>
              <w:szCs w:val="24"/>
            </w:rPr>
            <w:instrText xml:space="preserve"> PAGEREF _Toc9525 \h </w:instrText>
          </w:r>
          <w:r>
            <w:rPr>
              <w:sz w:val="24"/>
              <w:szCs w:val="24"/>
            </w:rPr>
            <w:fldChar w:fldCharType="separate"/>
          </w:r>
          <w:r>
            <w:rPr>
              <w:sz w:val="24"/>
              <w:szCs w:val="24"/>
            </w:rPr>
            <w:t>25</w:t>
          </w:r>
          <w:r>
            <w:rPr>
              <w:sz w:val="24"/>
              <w:szCs w:val="24"/>
            </w:rPr>
            <w:fldChar w:fldCharType="end"/>
          </w:r>
          <w:r>
            <w:rPr>
              <w:rFonts w:hint="default" w:ascii="黑体" w:hAnsi="黑体" w:eastAsia="黑体" w:cs="黑体"/>
              <w:sz w:val="24"/>
              <w:szCs w:val="24"/>
              <w:lang w:val="en-US" w:eastAsia="zh-CN"/>
            </w:rPr>
            <w:fldChar w:fldCharType="end"/>
          </w:r>
        </w:p>
        <w:p>
          <w:pPr>
            <w:pStyle w:val="9"/>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_Toc11350 </w:instrText>
          </w:r>
          <w:r>
            <w:rPr>
              <w:rFonts w:hint="default" w:ascii="黑体" w:hAnsi="黑体" w:eastAsia="黑体" w:cs="黑体"/>
              <w:sz w:val="24"/>
              <w:szCs w:val="24"/>
              <w:lang w:val="en-US" w:eastAsia="zh-CN"/>
            </w:rPr>
            <w:fldChar w:fldCharType="separate"/>
          </w:r>
          <w:r>
            <w:rPr>
              <w:rFonts w:hint="eastAsia" w:ascii="楷体" w:hAnsi="楷体" w:eastAsia="楷体" w:cs="楷体"/>
              <w:bCs w:val="0"/>
              <w:sz w:val="24"/>
              <w:szCs w:val="24"/>
              <w:lang w:val="en-US" w:eastAsia="zh-CN"/>
            </w:rPr>
            <w:t>（二）存在的问题</w:t>
          </w:r>
          <w:r>
            <w:rPr>
              <w:sz w:val="24"/>
              <w:szCs w:val="24"/>
            </w:rPr>
            <w:tab/>
          </w:r>
          <w:r>
            <w:rPr>
              <w:sz w:val="24"/>
              <w:szCs w:val="24"/>
            </w:rPr>
            <w:fldChar w:fldCharType="begin"/>
          </w:r>
          <w:r>
            <w:rPr>
              <w:sz w:val="24"/>
              <w:szCs w:val="24"/>
            </w:rPr>
            <w:instrText xml:space="preserve"> PAGEREF _Toc11350 \h </w:instrText>
          </w:r>
          <w:r>
            <w:rPr>
              <w:sz w:val="24"/>
              <w:szCs w:val="24"/>
            </w:rPr>
            <w:fldChar w:fldCharType="separate"/>
          </w:r>
          <w:r>
            <w:rPr>
              <w:sz w:val="24"/>
              <w:szCs w:val="24"/>
            </w:rPr>
            <w:t>25</w:t>
          </w:r>
          <w:r>
            <w:rPr>
              <w:sz w:val="24"/>
              <w:szCs w:val="24"/>
            </w:rPr>
            <w:fldChar w:fldCharType="end"/>
          </w:r>
          <w:r>
            <w:rPr>
              <w:rFonts w:hint="default" w:ascii="黑体" w:hAnsi="黑体" w:eastAsia="黑体" w:cs="黑体"/>
              <w:sz w:val="24"/>
              <w:szCs w:val="24"/>
              <w:lang w:val="en-US" w:eastAsia="zh-CN"/>
            </w:rPr>
            <w:fldChar w:fldCharType="end"/>
          </w:r>
        </w:p>
        <w:p>
          <w:pPr>
            <w:pStyle w:val="9"/>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_Toc21613 </w:instrText>
          </w:r>
          <w:r>
            <w:rPr>
              <w:rFonts w:hint="default" w:ascii="黑体" w:hAnsi="黑体" w:eastAsia="黑体" w:cs="黑体"/>
              <w:sz w:val="24"/>
              <w:szCs w:val="24"/>
              <w:lang w:val="en-US" w:eastAsia="zh-CN"/>
            </w:rPr>
            <w:fldChar w:fldCharType="separate"/>
          </w:r>
          <w:r>
            <w:rPr>
              <w:rFonts w:hint="eastAsia" w:ascii="楷体" w:hAnsi="楷体" w:eastAsia="楷体" w:cs="楷体"/>
              <w:bCs w:val="0"/>
              <w:sz w:val="24"/>
              <w:szCs w:val="24"/>
              <w:lang w:val="en-US" w:eastAsia="zh-CN"/>
            </w:rPr>
            <w:t>（三）有关建议</w:t>
          </w:r>
          <w:r>
            <w:rPr>
              <w:sz w:val="24"/>
              <w:szCs w:val="24"/>
            </w:rPr>
            <w:tab/>
          </w:r>
          <w:r>
            <w:rPr>
              <w:sz w:val="24"/>
              <w:szCs w:val="24"/>
            </w:rPr>
            <w:fldChar w:fldCharType="begin"/>
          </w:r>
          <w:r>
            <w:rPr>
              <w:sz w:val="24"/>
              <w:szCs w:val="24"/>
            </w:rPr>
            <w:instrText xml:space="preserve"> PAGEREF _Toc21613 \h </w:instrText>
          </w:r>
          <w:r>
            <w:rPr>
              <w:sz w:val="24"/>
              <w:szCs w:val="24"/>
            </w:rPr>
            <w:fldChar w:fldCharType="separate"/>
          </w:r>
          <w:r>
            <w:rPr>
              <w:sz w:val="24"/>
              <w:szCs w:val="24"/>
            </w:rPr>
            <w:t>26</w:t>
          </w:r>
          <w:r>
            <w:rPr>
              <w:sz w:val="24"/>
              <w:szCs w:val="24"/>
            </w:rPr>
            <w:fldChar w:fldCharType="end"/>
          </w:r>
          <w:r>
            <w:rPr>
              <w:rFonts w:hint="default" w:ascii="黑体" w:hAnsi="黑体" w:eastAsia="黑体" w:cs="黑体"/>
              <w:sz w:val="24"/>
              <w:szCs w:val="24"/>
              <w:lang w:val="en-US" w:eastAsia="zh-CN"/>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_Toc21736 </w:instrText>
          </w:r>
          <w:r>
            <w:rPr>
              <w:rFonts w:hint="default" w:ascii="黑体" w:hAnsi="黑体" w:eastAsia="黑体" w:cs="黑体"/>
              <w:sz w:val="24"/>
              <w:szCs w:val="24"/>
              <w:lang w:val="en-US" w:eastAsia="zh-CN"/>
            </w:rPr>
            <w:fldChar w:fldCharType="separate"/>
          </w:r>
          <w:r>
            <w:rPr>
              <w:rFonts w:hint="eastAsia" w:ascii="黑体" w:hAnsi="黑体" w:eastAsia="黑体" w:cs="黑体"/>
              <w:bCs w:val="0"/>
              <w:sz w:val="24"/>
              <w:szCs w:val="24"/>
              <w:lang w:val="en-US" w:eastAsia="zh-CN"/>
            </w:rPr>
            <w:t>六、其他需要说明的问题</w:t>
          </w:r>
          <w:r>
            <w:rPr>
              <w:sz w:val="24"/>
              <w:szCs w:val="24"/>
            </w:rPr>
            <w:tab/>
          </w:r>
          <w:r>
            <w:rPr>
              <w:sz w:val="24"/>
              <w:szCs w:val="24"/>
            </w:rPr>
            <w:fldChar w:fldCharType="begin"/>
          </w:r>
          <w:r>
            <w:rPr>
              <w:sz w:val="24"/>
              <w:szCs w:val="24"/>
            </w:rPr>
            <w:instrText xml:space="preserve"> PAGEREF _Toc21736 \h </w:instrText>
          </w:r>
          <w:r>
            <w:rPr>
              <w:sz w:val="24"/>
              <w:szCs w:val="24"/>
            </w:rPr>
            <w:fldChar w:fldCharType="separate"/>
          </w:r>
          <w:r>
            <w:rPr>
              <w:sz w:val="24"/>
              <w:szCs w:val="24"/>
            </w:rPr>
            <w:t>27</w:t>
          </w:r>
          <w:r>
            <w:rPr>
              <w:sz w:val="24"/>
              <w:szCs w:val="24"/>
            </w:rPr>
            <w:fldChar w:fldCharType="end"/>
          </w:r>
          <w:r>
            <w:rPr>
              <w:rFonts w:hint="default" w:ascii="黑体" w:hAnsi="黑体" w:eastAsia="黑体" w:cs="黑体"/>
              <w:sz w:val="24"/>
              <w:szCs w:val="24"/>
              <w:lang w:val="en-US" w:eastAsia="zh-CN"/>
            </w:rPr>
            <w:fldChar w:fldCharType="end"/>
          </w:r>
        </w:p>
        <w:p>
          <w:pPr>
            <w:pStyle w:val="9"/>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_Toc5542 </w:instrText>
          </w:r>
          <w:r>
            <w:rPr>
              <w:rFonts w:hint="default" w:ascii="黑体" w:hAnsi="黑体" w:eastAsia="黑体" w:cs="黑体"/>
              <w:sz w:val="24"/>
              <w:szCs w:val="24"/>
              <w:lang w:val="en-US" w:eastAsia="zh-CN"/>
            </w:rPr>
            <w:fldChar w:fldCharType="separate"/>
          </w:r>
          <w:r>
            <w:rPr>
              <w:rFonts w:hint="eastAsia" w:ascii="楷体" w:hAnsi="楷体" w:eastAsia="楷体" w:cs="楷体"/>
              <w:bCs w:val="0"/>
              <w:sz w:val="24"/>
              <w:szCs w:val="24"/>
              <w:lang w:val="en-US" w:eastAsia="zh-CN"/>
            </w:rPr>
            <w:t>（一）本次绩效评价的局限性</w:t>
          </w:r>
          <w:r>
            <w:rPr>
              <w:sz w:val="24"/>
              <w:szCs w:val="24"/>
            </w:rPr>
            <w:tab/>
          </w:r>
          <w:r>
            <w:rPr>
              <w:sz w:val="24"/>
              <w:szCs w:val="24"/>
            </w:rPr>
            <w:fldChar w:fldCharType="begin"/>
          </w:r>
          <w:r>
            <w:rPr>
              <w:sz w:val="24"/>
              <w:szCs w:val="24"/>
            </w:rPr>
            <w:instrText xml:space="preserve"> PAGEREF _Toc5542 \h </w:instrText>
          </w:r>
          <w:r>
            <w:rPr>
              <w:sz w:val="24"/>
              <w:szCs w:val="24"/>
            </w:rPr>
            <w:fldChar w:fldCharType="separate"/>
          </w:r>
          <w:r>
            <w:rPr>
              <w:sz w:val="24"/>
              <w:szCs w:val="24"/>
            </w:rPr>
            <w:t>27</w:t>
          </w:r>
          <w:r>
            <w:rPr>
              <w:sz w:val="24"/>
              <w:szCs w:val="24"/>
            </w:rPr>
            <w:fldChar w:fldCharType="end"/>
          </w:r>
          <w:r>
            <w:rPr>
              <w:rFonts w:hint="default" w:ascii="黑体" w:hAnsi="黑体" w:eastAsia="黑体" w:cs="黑体"/>
              <w:sz w:val="24"/>
              <w:szCs w:val="24"/>
              <w:lang w:val="en-US" w:eastAsia="zh-CN"/>
            </w:rPr>
            <w:fldChar w:fldCharType="end"/>
          </w:r>
        </w:p>
        <w:p>
          <w:pPr>
            <w:pStyle w:val="9"/>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_Toc18319 </w:instrText>
          </w:r>
          <w:r>
            <w:rPr>
              <w:rFonts w:hint="default" w:ascii="黑体" w:hAnsi="黑体" w:eastAsia="黑体" w:cs="黑体"/>
              <w:sz w:val="24"/>
              <w:szCs w:val="24"/>
              <w:lang w:val="en-US" w:eastAsia="zh-CN"/>
            </w:rPr>
            <w:fldChar w:fldCharType="separate"/>
          </w:r>
          <w:r>
            <w:rPr>
              <w:rFonts w:hint="eastAsia" w:ascii="楷体" w:hAnsi="楷体" w:eastAsia="楷体" w:cs="楷体"/>
              <w:bCs w:val="0"/>
              <w:sz w:val="24"/>
              <w:szCs w:val="24"/>
              <w:lang w:val="en-US" w:eastAsia="zh-CN"/>
            </w:rPr>
            <w:t>（二）本报告的使用范围</w:t>
          </w:r>
          <w:r>
            <w:rPr>
              <w:sz w:val="24"/>
              <w:szCs w:val="24"/>
            </w:rPr>
            <w:tab/>
          </w:r>
          <w:r>
            <w:rPr>
              <w:sz w:val="24"/>
              <w:szCs w:val="24"/>
            </w:rPr>
            <w:fldChar w:fldCharType="begin"/>
          </w:r>
          <w:r>
            <w:rPr>
              <w:sz w:val="24"/>
              <w:szCs w:val="24"/>
            </w:rPr>
            <w:instrText xml:space="preserve"> PAGEREF _Toc18319 \h </w:instrText>
          </w:r>
          <w:r>
            <w:rPr>
              <w:sz w:val="24"/>
              <w:szCs w:val="24"/>
            </w:rPr>
            <w:fldChar w:fldCharType="separate"/>
          </w:r>
          <w:r>
            <w:rPr>
              <w:sz w:val="24"/>
              <w:szCs w:val="24"/>
            </w:rPr>
            <w:t>28</w:t>
          </w:r>
          <w:r>
            <w:rPr>
              <w:sz w:val="24"/>
              <w:szCs w:val="24"/>
            </w:rPr>
            <w:fldChar w:fldCharType="end"/>
          </w:r>
          <w:r>
            <w:rPr>
              <w:rFonts w:hint="default" w:ascii="黑体" w:hAnsi="黑体" w:eastAsia="黑体" w:cs="黑体"/>
              <w:sz w:val="24"/>
              <w:szCs w:val="24"/>
              <w:lang w:val="en-US" w:eastAsia="zh-CN"/>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_Toc25945 </w:instrText>
          </w:r>
          <w:r>
            <w:rPr>
              <w:rFonts w:hint="default" w:ascii="黑体" w:hAnsi="黑体" w:eastAsia="黑体" w:cs="黑体"/>
              <w:sz w:val="24"/>
              <w:szCs w:val="24"/>
              <w:lang w:val="en-US" w:eastAsia="zh-CN"/>
            </w:rPr>
            <w:fldChar w:fldCharType="separate"/>
          </w:r>
          <w:r>
            <w:rPr>
              <w:rFonts w:hint="eastAsia" w:ascii="黑体" w:hAnsi="黑体" w:eastAsia="黑体" w:cs="黑体"/>
              <w:bCs w:val="0"/>
              <w:sz w:val="24"/>
              <w:szCs w:val="24"/>
              <w:lang w:val="en-US" w:eastAsia="zh-CN"/>
            </w:rPr>
            <w:t>七、附件</w:t>
          </w:r>
          <w:r>
            <w:rPr>
              <w:sz w:val="24"/>
              <w:szCs w:val="24"/>
            </w:rPr>
            <w:tab/>
          </w:r>
          <w:r>
            <w:rPr>
              <w:sz w:val="24"/>
              <w:szCs w:val="24"/>
            </w:rPr>
            <w:fldChar w:fldCharType="begin"/>
          </w:r>
          <w:r>
            <w:rPr>
              <w:sz w:val="24"/>
              <w:szCs w:val="24"/>
            </w:rPr>
            <w:instrText xml:space="preserve"> PAGEREF _Toc25945 \h </w:instrText>
          </w:r>
          <w:r>
            <w:rPr>
              <w:sz w:val="24"/>
              <w:szCs w:val="24"/>
            </w:rPr>
            <w:fldChar w:fldCharType="separate"/>
          </w:r>
          <w:r>
            <w:rPr>
              <w:sz w:val="24"/>
              <w:szCs w:val="24"/>
            </w:rPr>
            <w:t>28</w:t>
          </w:r>
          <w:r>
            <w:rPr>
              <w:sz w:val="24"/>
              <w:szCs w:val="24"/>
            </w:rPr>
            <w:fldChar w:fldCharType="end"/>
          </w:r>
          <w:r>
            <w:rPr>
              <w:rFonts w:hint="default" w:ascii="黑体" w:hAnsi="黑体" w:eastAsia="黑体" w:cs="黑体"/>
              <w:sz w:val="24"/>
              <w:szCs w:val="24"/>
              <w:lang w:val="en-US" w:eastAsia="zh-CN"/>
            </w:rPr>
            <w:fldChar w:fldCharType="end"/>
          </w:r>
        </w:p>
        <w:p>
          <w:pPr>
            <w:pStyle w:val="9"/>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_Toc410 </w:instrText>
          </w:r>
          <w:r>
            <w:rPr>
              <w:rFonts w:hint="default" w:ascii="黑体" w:hAnsi="黑体" w:eastAsia="黑体" w:cs="黑体"/>
              <w:sz w:val="24"/>
              <w:szCs w:val="24"/>
              <w:lang w:val="en-US" w:eastAsia="zh-CN"/>
            </w:rPr>
            <w:fldChar w:fldCharType="separate"/>
          </w:r>
          <w:r>
            <w:rPr>
              <w:rFonts w:hint="eastAsia" w:ascii="楷体" w:hAnsi="楷体" w:eastAsia="楷体" w:cs="楷体"/>
              <w:bCs w:val="0"/>
              <w:sz w:val="24"/>
              <w:szCs w:val="24"/>
              <w:lang w:val="en-US" w:eastAsia="zh-CN"/>
            </w:rPr>
            <w:t>（一）财政项目支出绩效评价体系</w:t>
          </w:r>
          <w:r>
            <w:rPr>
              <w:sz w:val="24"/>
              <w:szCs w:val="24"/>
            </w:rPr>
            <w:tab/>
          </w:r>
          <w:r>
            <w:rPr>
              <w:sz w:val="24"/>
              <w:szCs w:val="24"/>
            </w:rPr>
            <w:fldChar w:fldCharType="begin"/>
          </w:r>
          <w:r>
            <w:rPr>
              <w:sz w:val="24"/>
              <w:szCs w:val="24"/>
            </w:rPr>
            <w:instrText xml:space="preserve"> PAGEREF _Toc410 \h </w:instrText>
          </w:r>
          <w:r>
            <w:rPr>
              <w:sz w:val="24"/>
              <w:szCs w:val="24"/>
            </w:rPr>
            <w:fldChar w:fldCharType="separate"/>
          </w:r>
          <w:r>
            <w:rPr>
              <w:sz w:val="24"/>
              <w:szCs w:val="24"/>
            </w:rPr>
            <w:t>28</w:t>
          </w:r>
          <w:r>
            <w:rPr>
              <w:sz w:val="24"/>
              <w:szCs w:val="24"/>
            </w:rPr>
            <w:fldChar w:fldCharType="end"/>
          </w:r>
          <w:r>
            <w:rPr>
              <w:rFonts w:hint="default" w:ascii="黑体" w:hAnsi="黑体" w:eastAsia="黑体" w:cs="黑体"/>
              <w:sz w:val="24"/>
              <w:szCs w:val="24"/>
              <w:lang w:val="en-US" w:eastAsia="zh-CN"/>
            </w:rPr>
            <w:fldChar w:fldCharType="end"/>
          </w:r>
        </w:p>
        <w:p>
          <w:pPr>
            <w:pStyle w:val="9"/>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_Toc23406 </w:instrText>
          </w:r>
          <w:r>
            <w:rPr>
              <w:rFonts w:hint="default" w:ascii="黑体" w:hAnsi="黑体" w:eastAsia="黑体" w:cs="黑体"/>
              <w:sz w:val="24"/>
              <w:szCs w:val="24"/>
              <w:lang w:val="en-US" w:eastAsia="zh-CN"/>
            </w:rPr>
            <w:fldChar w:fldCharType="separate"/>
          </w:r>
          <w:r>
            <w:rPr>
              <w:rFonts w:hint="eastAsia" w:ascii="楷体" w:hAnsi="楷体" w:eastAsia="楷体" w:cs="楷体"/>
              <w:bCs w:val="0"/>
              <w:sz w:val="24"/>
              <w:szCs w:val="24"/>
              <w:lang w:val="en-US" w:eastAsia="zh-CN"/>
            </w:rPr>
            <w:t>（二）绩效目标完成情况对比表</w:t>
          </w:r>
          <w:r>
            <w:rPr>
              <w:sz w:val="24"/>
              <w:szCs w:val="24"/>
            </w:rPr>
            <w:tab/>
          </w:r>
          <w:r>
            <w:rPr>
              <w:sz w:val="24"/>
              <w:szCs w:val="24"/>
            </w:rPr>
            <w:fldChar w:fldCharType="begin"/>
          </w:r>
          <w:r>
            <w:rPr>
              <w:sz w:val="24"/>
              <w:szCs w:val="24"/>
            </w:rPr>
            <w:instrText xml:space="preserve"> PAGEREF _Toc23406 \h </w:instrText>
          </w:r>
          <w:r>
            <w:rPr>
              <w:sz w:val="24"/>
              <w:szCs w:val="24"/>
            </w:rPr>
            <w:fldChar w:fldCharType="separate"/>
          </w:r>
          <w:r>
            <w:rPr>
              <w:sz w:val="24"/>
              <w:szCs w:val="24"/>
            </w:rPr>
            <w:t>28</w:t>
          </w:r>
          <w:r>
            <w:rPr>
              <w:sz w:val="24"/>
              <w:szCs w:val="24"/>
            </w:rPr>
            <w:fldChar w:fldCharType="end"/>
          </w:r>
          <w:r>
            <w:rPr>
              <w:rFonts w:hint="default" w:ascii="黑体" w:hAnsi="黑体" w:eastAsia="黑体" w:cs="黑体"/>
              <w:sz w:val="24"/>
              <w:szCs w:val="24"/>
              <w:lang w:val="en-US" w:eastAsia="zh-CN"/>
            </w:rPr>
            <w:fldChar w:fldCharType="end"/>
          </w:r>
        </w:p>
        <w:p>
          <w:pPr>
            <w:pStyle w:val="9"/>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_Toc21464 </w:instrText>
          </w:r>
          <w:r>
            <w:rPr>
              <w:rFonts w:hint="default" w:ascii="黑体" w:hAnsi="黑体" w:eastAsia="黑体" w:cs="黑体"/>
              <w:sz w:val="24"/>
              <w:szCs w:val="24"/>
              <w:lang w:val="en-US" w:eastAsia="zh-CN"/>
            </w:rPr>
            <w:fldChar w:fldCharType="separate"/>
          </w:r>
          <w:r>
            <w:rPr>
              <w:rFonts w:hint="eastAsia" w:ascii="楷体" w:hAnsi="楷体" w:eastAsia="楷体" w:cs="楷体"/>
              <w:bCs w:val="0"/>
              <w:sz w:val="24"/>
              <w:szCs w:val="24"/>
              <w:lang w:val="en-US" w:eastAsia="zh-CN"/>
            </w:rPr>
            <w:t>（三）评价依据目录</w:t>
          </w:r>
          <w:r>
            <w:rPr>
              <w:sz w:val="24"/>
              <w:szCs w:val="24"/>
            </w:rPr>
            <w:tab/>
          </w:r>
          <w:r>
            <w:rPr>
              <w:sz w:val="24"/>
              <w:szCs w:val="24"/>
            </w:rPr>
            <w:fldChar w:fldCharType="begin"/>
          </w:r>
          <w:r>
            <w:rPr>
              <w:sz w:val="24"/>
              <w:szCs w:val="24"/>
            </w:rPr>
            <w:instrText xml:space="preserve"> PAGEREF _Toc21464 \h </w:instrText>
          </w:r>
          <w:r>
            <w:rPr>
              <w:sz w:val="24"/>
              <w:szCs w:val="24"/>
            </w:rPr>
            <w:fldChar w:fldCharType="separate"/>
          </w:r>
          <w:r>
            <w:rPr>
              <w:sz w:val="24"/>
              <w:szCs w:val="24"/>
            </w:rPr>
            <w:t>28</w:t>
          </w:r>
          <w:r>
            <w:rPr>
              <w:sz w:val="24"/>
              <w:szCs w:val="24"/>
            </w:rPr>
            <w:fldChar w:fldCharType="end"/>
          </w:r>
          <w:r>
            <w:rPr>
              <w:rFonts w:hint="default" w:ascii="黑体" w:hAnsi="黑体" w:eastAsia="黑体" w:cs="黑体"/>
              <w:sz w:val="24"/>
              <w:szCs w:val="24"/>
              <w:lang w:val="en-US" w:eastAsia="zh-CN"/>
            </w:rPr>
            <w:fldChar w:fldCharType="end"/>
          </w:r>
        </w:p>
        <w:p>
          <w:pPr>
            <w:keepNext w:val="0"/>
            <w:keepLines w:val="0"/>
            <w:pageBreakBefore w:val="0"/>
            <w:widowControl w:val="0"/>
            <w:kinsoku/>
            <w:wordWrap/>
            <w:overflowPunct/>
            <w:topLinePunct w:val="0"/>
            <w:autoSpaceDE/>
            <w:autoSpaceDN/>
            <w:bidi w:val="0"/>
            <w:adjustRightInd/>
            <w:snapToGrid/>
            <w:spacing w:line="400" w:lineRule="exact"/>
            <w:ind w:leftChars="0" w:firstLine="0" w:firstLineChars="0"/>
            <w:jc w:val="left"/>
            <w:textAlignment w:val="auto"/>
            <w:rPr>
              <w:rFonts w:hint="default" w:ascii="黑体" w:hAnsi="黑体" w:eastAsia="黑体" w:cs="黑体"/>
              <w:b/>
              <w:kern w:val="2"/>
              <w:sz w:val="21"/>
              <w:szCs w:val="28"/>
              <w:lang w:val="en-US" w:eastAsia="zh-CN" w:bidi="ar-SA"/>
            </w:rPr>
          </w:pPr>
          <w:r>
            <w:rPr>
              <w:rFonts w:hint="default" w:ascii="黑体" w:hAnsi="黑体" w:eastAsia="黑体" w:cs="黑体"/>
              <w:szCs w:val="28"/>
              <w:lang w:val="en-US" w:eastAsia="zh-CN"/>
            </w:rPr>
            <w:fldChar w:fldCharType="end"/>
          </w:r>
        </w:p>
      </w:sdtContent>
    </w:sdt>
    <w:p>
      <w:pPr>
        <w:bidi w:val="0"/>
        <w:rPr>
          <w:rFonts w:hint="eastAsia" w:asciiTheme="minorHAnsi" w:hAnsiTheme="minorHAnsi" w:eastAsiaTheme="minorEastAsia" w:cstheme="minorBidi"/>
          <w:kern w:val="2"/>
          <w:sz w:val="21"/>
          <w:szCs w:val="24"/>
          <w:lang w:val="en-US" w:eastAsia="zh-CN" w:bidi="ar-SA"/>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center"/>
        <w:textAlignment w:val="auto"/>
        <w:outlineLvl w:val="0"/>
        <w:rPr>
          <w:rFonts w:hint="eastAsia" w:ascii="黑体" w:hAnsi="黑体" w:eastAsia="黑体" w:cs="黑体"/>
          <w:b w:val="0"/>
          <w:bCs w:val="0"/>
          <w:sz w:val="30"/>
          <w:szCs w:val="30"/>
          <w:highlight w:val="none"/>
          <w:lang w:val="en-US" w:eastAsia="zh-CN"/>
        </w:rPr>
        <w:sectPr>
          <w:footerReference r:id="rId4" w:type="default"/>
          <w:pgSz w:w="11906" w:h="16838"/>
          <w:pgMar w:top="1440" w:right="1800" w:bottom="1440" w:left="1800" w:header="851" w:footer="992" w:gutter="0"/>
          <w:pgNumType w:fmt="decimal" w:start="1"/>
          <w:cols w:space="425" w:num="1"/>
          <w:docGrid w:type="lines" w:linePitch="312" w:charSpace="0"/>
        </w:sectPr>
      </w:pPr>
      <w:bookmarkStart w:id="0" w:name="_Toc32086"/>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center"/>
        <w:textAlignment w:val="auto"/>
        <w:outlineLvl w:val="0"/>
        <w:rPr>
          <w:rFonts w:hint="eastAsia" w:ascii="仿宋" w:hAnsi="仿宋" w:eastAsia="仿宋" w:cs="仿宋"/>
          <w:b w:val="0"/>
          <w:bCs w:val="0"/>
          <w:sz w:val="30"/>
          <w:szCs w:val="30"/>
          <w:highlight w:val="none"/>
          <w:lang w:val="en-US" w:eastAsia="zh-CN"/>
        </w:rPr>
      </w:pPr>
      <w:r>
        <w:rPr>
          <w:rFonts w:hint="eastAsia" w:ascii="黑体" w:hAnsi="黑体" w:eastAsia="黑体" w:cs="黑体"/>
          <w:b w:val="0"/>
          <w:bCs w:val="0"/>
          <w:sz w:val="30"/>
          <w:szCs w:val="30"/>
          <w:highlight w:val="none"/>
          <w:lang w:val="en-US" w:eastAsia="zh-CN"/>
        </w:rPr>
        <w:t>摘要</w:t>
      </w:r>
      <w:bookmarkEnd w:id="0"/>
    </w:p>
    <w:p>
      <w:pPr>
        <w:pStyle w:val="4"/>
        <w:keepNext w:val="0"/>
        <w:keepLines w:val="0"/>
        <w:pageBreakBefore w:val="0"/>
        <w:widowControl w:val="0"/>
        <w:kinsoku/>
        <w:wordWrap/>
        <w:overflowPunct/>
        <w:topLinePunct w:val="0"/>
        <w:autoSpaceDE/>
        <w:autoSpaceDN/>
        <w:bidi w:val="0"/>
        <w:adjustRightInd/>
        <w:snapToGrid/>
        <w:spacing w:after="0" w:afterLines="0" w:line="560" w:lineRule="exact"/>
        <w:ind w:firstLine="600" w:firstLineChars="200"/>
        <w:jc w:val="both"/>
        <w:textAlignment w:val="auto"/>
        <w:rPr>
          <w:rFonts w:hint="eastAsia" w:ascii="仿宋" w:hAnsi="仿宋" w:eastAsia="仿宋" w:cs="仿宋"/>
          <w:b w:val="0"/>
          <w:bCs w:val="0"/>
          <w:sz w:val="30"/>
          <w:szCs w:val="30"/>
          <w:highlight w:val="none"/>
          <w:lang w:val="en-US" w:eastAsia="zh-CN"/>
        </w:rPr>
      </w:pPr>
      <w:r>
        <w:rPr>
          <w:rFonts w:hint="eastAsia" w:ascii="仿宋" w:hAnsi="仿宋" w:eastAsia="仿宋" w:cs="仿宋"/>
          <w:smallCaps w:val="0"/>
          <w:kern w:val="2"/>
          <w:sz w:val="30"/>
          <w:szCs w:val="30"/>
          <w:highlight w:val="none"/>
          <w:lang w:val="en-US" w:eastAsia="zh-CN" w:bidi="ar-SA"/>
        </w:rPr>
        <w:t>麦昆乡蚕木扎村人居环境改善提升项目</w:t>
      </w:r>
      <w:r>
        <w:rPr>
          <w:rFonts w:hint="eastAsia" w:ascii="仿宋" w:hAnsi="仿宋" w:eastAsia="仿宋" w:cs="仿宋"/>
          <w:b w:val="0"/>
          <w:bCs w:val="0"/>
          <w:sz w:val="30"/>
          <w:szCs w:val="30"/>
          <w:highlight w:val="none"/>
          <w:lang w:val="en-US" w:eastAsia="zh-CN"/>
        </w:rPr>
        <w:t>由阿坝县麦昆乡人民政府进行申报，成都青云致远工程咨询有限公司受阿坝县财政局委托进行本次绩效评价工作。</w:t>
      </w:r>
    </w:p>
    <w:p>
      <w:pPr>
        <w:pStyle w:val="4"/>
        <w:keepNext w:val="0"/>
        <w:keepLines w:val="0"/>
        <w:pageBreakBefore w:val="0"/>
        <w:widowControl w:val="0"/>
        <w:kinsoku/>
        <w:wordWrap/>
        <w:overflowPunct/>
        <w:topLinePunct w:val="0"/>
        <w:autoSpaceDE/>
        <w:autoSpaceDN/>
        <w:bidi w:val="0"/>
        <w:adjustRightInd/>
        <w:snapToGrid/>
        <w:spacing w:after="0" w:afterLines="0" w:line="560" w:lineRule="exact"/>
        <w:ind w:firstLine="600" w:firstLineChars="200"/>
        <w:jc w:val="both"/>
        <w:textAlignment w:val="auto"/>
        <w:rPr>
          <w:rFonts w:hint="default"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项目位于阿坝县麦昆乡蚕木扎村，当地环境脏乱差直接影响农民生活质量。农村环境卫生整治是社会主义新农村建设的重要内容，事关农业可持续发展、农民的切身利益和农村和谐稳定，对改善人居环境，提高生活质量，提升健康水平有着重要意义。</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kern w:val="2"/>
          <w:sz w:val="30"/>
          <w:szCs w:val="30"/>
          <w:highlight w:val="yellow"/>
          <w:lang w:val="en-US" w:eastAsia="zh-CN" w:bidi="ar-SA"/>
        </w:rPr>
      </w:pPr>
      <w:r>
        <w:rPr>
          <w:rFonts w:hint="eastAsia" w:ascii="仿宋" w:hAnsi="仿宋" w:eastAsia="仿宋" w:cs="仿宋"/>
          <w:b w:val="0"/>
          <w:bCs w:val="0"/>
          <w:kern w:val="2"/>
          <w:sz w:val="30"/>
          <w:szCs w:val="30"/>
          <w:highlight w:val="none"/>
          <w:lang w:val="en-US" w:eastAsia="zh-CN" w:bidi="ar-SA"/>
        </w:rPr>
        <w:t>本项目立项预估资金总额为686.00万元，项目资金来源为涉农整合资金。项目已取得阿坝发展和改革局批复《阿县发改行审（2023）1号》，资金文件依据为：阿坝州财政局、阿坝州乡村振兴局文件《阿州财农（2023）14号》文件、阿坝县财政局《阿县财农（2023）8号》文件，经调剂后项目预算金额为533.00万元，已下达资金533.00万元。截至绩效评价日2023年10月30日，本项目已下达资金533.00万元，本项目已支付513.004万元。</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color w:val="auto"/>
          <w:kern w:val="2"/>
          <w:sz w:val="30"/>
          <w:szCs w:val="30"/>
          <w:highlight w:val="none"/>
          <w:lang w:val="en-US" w:eastAsia="zh-CN" w:bidi="ar-SA"/>
        </w:rPr>
      </w:pPr>
      <w:r>
        <w:rPr>
          <w:rFonts w:hint="eastAsia" w:ascii="仿宋" w:hAnsi="仿宋" w:eastAsia="仿宋" w:cs="仿宋"/>
          <w:color w:val="auto"/>
          <w:kern w:val="2"/>
          <w:sz w:val="30"/>
          <w:szCs w:val="30"/>
          <w:highlight w:val="none"/>
          <w:lang w:val="en-US" w:eastAsia="zh-CN" w:bidi="ar-SA"/>
        </w:rPr>
        <w:t>项目已于2023年7月14日完工验收，验收鉴定为合格。</w:t>
      </w:r>
    </w:p>
    <w:p>
      <w:pPr>
        <w:pStyle w:val="4"/>
        <w:keepNext w:val="0"/>
        <w:keepLines w:val="0"/>
        <w:pageBreakBefore w:val="0"/>
        <w:widowControl w:val="0"/>
        <w:kinsoku/>
        <w:wordWrap/>
        <w:overflowPunct/>
        <w:topLinePunct w:val="0"/>
        <w:autoSpaceDE/>
        <w:autoSpaceDN/>
        <w:bidi w:val="0"/>
        <w:adjustRightInd/>
        <w:snapToGrid/>
        <w:spacing w:after="0" w:afterLines="0" w:line="560" w:lineRule="exact"/>
        <w:ind w:firstLine="600" w:firstLineChars="200"/>
        <w:jc w:val="both"/>
        <w:textAlignment w:val="auto"/>
        <w:rPr>
          <w:rFonts w:hint="eastAsia" w:ascii="仿宋" w:hAnsi="仿宋" w:eastAsia="仿宋" w:cs="仿宋"/>
          <w:b w:val="0"/>
          <w:bCs w:val="0"/>
          <w:sz w:val="30"/>
          <w:szCs w:val="30"/>
          <w:highlight w:val="yellow"/>
          <w:lang w:val="en-US" w:eastAsia="zh-CN"/>
        </w:rPr>
      </w:pPr>
      <w:r>
        <w:rPr>
          <w:rFonts w:hint="eastAsia" w:ascii="仿宋" w:hAnsi="仿宋" w:eastAsia="仿宋" w:cs="仿宋"/>
          <w:color w:val="auto"/>
          <w:kern w:val="2"/>
          <w:sz w:val="30"/>
          <w:szCs w:val="30"/>
          <w:highlight w:val="none"/>
          <w:lang w:val="en-US" w:eastAsia="zh-CN" w:bidi="ar-SA"/>
        </w:rPr>
        <w:t>评价组运用针对本项目设计的评价指标体系及评分标准，通过基础数据采集并核实、问</w:t>
      </w:r>
      <w:r>
        <w:rPr>
          <w:rFonts w:hint="eastAsia" w:ascii="仿宋" w:hAnsi="仿宋" w:eastAsia="仿宋" w:cs="仿宋"/>
          <w:color w:val="auto"/>
          <w:sz w:val="30"/>
          <w:szCs w:val="30"/>
          <w:highlight w:val="none"/>
          <w:lang w:val="en-US" w:eastAsia="zh-CN"/>
        </w:rPr>
        <w:t>卷调查及访谈获取数据，得出</w:t>
      </w:r>
      <w:r>
        <w:rPr>
          <w:rFonts w:hint="default" w:ascii="仿宋" w:hAnsi="仿宋" w:eastAsia="仿宋" w:cs="仿宋"/>
          <w:sz w:val="30"/>
          <w:szCs w:val="30"/>
          <w:highlight w:val="none"/>
          <w:lang w:val="en-US" w:eastAsia="zh-CN"/>
        </w:rPr>
        <w:t>该项目完成较好。</w:t>
      </w:r>
      <w:r>
        <w:rPr>
          <w:rFonts w:hint="eastAsia" w:ascii="仿宋" w:hAnsi="仿宋" w:eastAsia="仿宋" w:cs="仿宋"/>
          <w:sz w:val="30"/>
          <w:szCs w:val="30"/>
          <w:highlight w:val="none"/>
          <w:lang w:val="en-US" w:eastAsia="zh-CN"/>
        </w:rPr>
        <w:t>除项目部分合同均未填列签订日期；项目绩效目标申报表设置过于简单；绩效指标不够合理，无可量化的指标值予以体现；未制定实施方案；未制定相应财务管理制度、业务管理制度外，已完成了本项目建设。本项目能够为当地群众提供较好的基础服务。</w:t>
      </w:r>
      <w:r>
        <w:rPr>
          <w:rFonts w:hint="eastAsia" w:ascii="仿宋" w:hAnsi="仿宋" w:eastAsia="仿宋" w:cs="仿宋"/>
          <w:color w:val="auto"/>
          <w:sz w:val="30"/>
          <w:szCs w:val="30"/>
          <w:highlight w:val="none"/>
          <w:lang w:val="en-US" w:eastAsia="zh-CN"/>
        </w:rPr>
        <w:t>最终评分得分为85.35</w:t>
      </w:r>
      <w:r>
        <w:rPr>
          <w:rFonts w:hint="eastAsia" w:ascii="仿宋" w:hAnsi="仿宋" w:eastAsia="仿宋" w:cs="仿宋"/>
          <w:sz w:val="30"/>
          <w:szCs w:val="30"/>
          <w:highlight w:val="none"/>
          <w:lang w:val="en-US" w:eastAsia="zh-CN"/>
        </w:rPr>
        <w:t>分，属于“良”。</w:t>
      </w:r>
    </w:p>
    <w:p>
      <w:pPr>
        <w:pStyle w:val="4"/>
        <w:rPr>
          <w:rFonts w:hint="eastAsia" w:ascii="仿宋" w:hAnsi="仿宋" w:eastAsia="仿宋" w:cs="仿宋"/>
          <w:b w:val="0"/>
          <w:bCs w:val="0"/>
          <w:sz w:val="30"/>
          <w:szCs w:val="30"/>
          <w:lang w:val="en-US" w:eastAsia="zh-CN"/>
        </w:rPr>
      </w:pPr>
    </w:p>
    <w:p>
      <w:pPr>
        <w:pStyle w:val="4"/>
        <w:rPr>
          <w:rFonts w:hint="default" w:ascii="仿宋" w:hAnsi="仿宋" w:eastAsia="仿宋" w:cs="仿宋"/>
          <w:b w:val="0"/>
          <w:bCs w:val="0"/>
          <w:sz w:val="30"/>
          <w:szCs w:val="30"/>
          <w:lang w:val="en-US" w:eastAsia="zh-CN"/>
        </w:rPr>
        <w:sectPr>
          <w:footerReference r:id="rId5" w:type="default"/>
          <w:pgSz w:w="11906" w:h="16838"/>
          <w:pgMar w:top="1440" w:right="1800" w:bottom="1440" w:left="1800" w:header="851" w:footer="992" w:gutter="0"/>
          <w:pgNumType w:fmt="decimal" w:start="1"/>
          <w:cols w:space="425" w:num="1"/>
          <w:docGrid w:type="lines" w:linePitch="312" w:charSpace="0"/>
        </w:sect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center"/>
        <w:textAlignment w:val="auto"/>
        <w:outlineLvl w:val="9"/>
        <w:rPr>
          <w:rFonts w:hint="eastAsia" w:ascii="仿宋" w:hAnsi="仿宋" w:eastAsia="仿宋" w:cs="仿宋"/>
          <w:smallCaps w:val="0"/>
          <w:kern w:val="2"/>
          <w:sz w:val="32"/>
          <w:szCs w:val="32"/>
          <w:lang w:val="en-US" w:eastAsia="zh-CN" w:bidi="ar-SA"/>
        </w:rPr>
      </w:pPr>
      <w:r>
        <w:rPr>
          <w:rFonts w:hint="eastAsia" w:ascii="黑体" w:hAnsi="黑体" w:eastAsia="黑体" w:cs="黑体"/>
          <w:b w:val="0"/>
          <w:bCs w:val="0"/>
          <w:sz w:val="32"/>
          <w:szCs w:val="32"/>
          <w:lang w:val="en-US" w:eastAsia="zh-CN"/>
        </w:rPr>
        <w:t>麦昆乡蚕木扎村人居环境改善提升项目</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center"/>
        <w:textAlignment w:val="auto"/>
        <w:outlineLvl w:val="9"/>
        <w:rPr>
          <w:rFonts w:hint="default" w:ascii="黑体" w:hAnsi="黑体" w:eastAsia="黑体" w:cs="黑体"/>
          <w:b w:val="0"/>
          <w:bCs w:val="0"/>
          <w:sz w:val="30"/>
          <w:szCs w:val="30"/>
          <w:lang w:val="en-US" w:eastAsia="zh-CN"/>
        </w:rPr>
      </w:pPr>
      <w:r>
        <w:rPr>
          <w:rFonts w:hint="eastAsia" w:ascii="黑体" w:hAnsi="黑体" w:eastAsia="黑体" w:cs="黑体"/>
          <w:b w:val="0"/>
          <w:bCs w:val="0"/>
          <w:sz w:val="32"/>
          <w:szCs w:val="32"/>
          <w:lang w:val="en-US" w:eastAsia="zh-CN"/>
        </w:rPr>
        <w:t>财政项目支出绩效评价报告</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黑体" w:hAnsi="黑体" w:eastAsia="黑体" w:cs="黑体"/>
          <w:b w:val="0"/>
          <w:bCs w:val="0"/>
          <w:sz w:val="30"/>
          <w:szCs w:val="30"/>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0"/>
        <w:rPr>
          <w:rFonts w:hint="eastAsia" w:ascii="黑体" w:hAnsi="黑体" w:eastAsia="黑体" w:cs="黑体"/>
          <w:b w:val="0"/>
          <w:bCs w:val="0"/>
          <w:kern w:val="2"/>
          <w:sz w:val="30"/>
          <w:szCs w:val="30"/>
          <w:lang w:val="en-US" w:eastAsia="zh-CN" w:bidi="ar-SA"/>
        </w:rPr>
      </w:pPr>
      <w:bookmarkStart w:id="1" w:name="_Toc24150"/>
      <w:r>
        <w:rPr>
          <w:rFonts w:hint="eastAsia" w:ascii="黑体" w:hAnsi="黑体" w:eastAsia="黑体" w:cs="黑体"/>
          <w:b w:val="0"/>
          <w:bCs w:val="0"/>
          <w:sz w:val="30"/>
          <w:szCs w:val="30"/>
          <w:lang w:val="en-US" w:eastAsia="zh-CN"/>
        </w:rPr>
        <w:t>一、项目基本情况</w:t>
      </w:r>
      <w:bookmarkEnd w:id="1"/>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1"/>
        <w:rPr>
          <w:rFonts w:hint="default" w:ascii="楷体" w:hAnsi="楷体" w:eastAsia="楷体" w:cs="楷体"/>
          <w:b w:val="0"/>
          <w:bCs w:val="0"/>
          <w:sz w:val="30"/>
          <w:szCs w:val="30"/>
          <w:lang w:val="en-US" w:eastAsia="zh-CN"/>
        </w:rPr>
      </w:pPr>
      <w:bookmarkStart w:id="2" w:name="_Toc32077"/>
      <w:r>
        <w:rPr>
          <w:rFonts w:hint="eastAsia" w:ascii="楷体" w:hAnsi="楷体" w:eastAsia="楷体" w:cs="楷体"/>
          <w:b w:val="0"/>
          <w:bCs w:val="0"/>
          <w:sz w:val="30"/>
          <w:szCs w:val="30"/>
          <w:lang w:val="en-US" w:eastAsia="zh-CN"/>
        </w:rPr>
        <w:t>（一）项目概况</w:t>
      </w:r>
      <w:bookmarkEnd w:id="2"/>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2"/>
        <w:rPr>
          <w:rFonts w:hint="eastAsia" w:ascii="仿宋" w:hAnsi="仿宋" w:eastAsia="仿宋" w:cs="仿宋"/>
          <w:b w:val="0"/>
          <w:bCs w:val="0"/>
          <w:sz w:val="30"/>
          <w:szCs w:val="30"/>
          <w:lang w:val="en-US" w:eastAsia="zh-CN"/>
        </w:rPr>
      </w:pPr>
      <w:bookmarkStart w:id="3" w:name="_Toc24758"/>
      <w:r>
        <w:rPr>
          <w:rFonts w:hint="eastAsia" w:ascii="仿宋" w:hAnsi="仿宋" w:eastAsia="仿宋" w:cs="仿宋"/>
          <w:b w:val="0"/>
          <w:bCs w:val="0"/>
          <w:sz w:val="30"/>
          <w:szCs w:val="30"/>
          <w:lang w:val="en-US" w:eastAsia="zh-CN"/>
        </w:rPr>
        <w:t>1、背景及目的</w:t>
      </w:r>
      <w:bookmarkEnd w:id="3"/>
      <w:r>
        <w:rPr>
          <w:rFonts w:hint="eastAsia" w:ascii="仿宋" w:hAnsi="仿宋" w:eastAsia="仿宋" w:cs="仿宋"/>
          <w:b w:val="0"/>
          <w:bCs w:val="0"/>
          <w:sz w:val="30"/>
          <w:szCs w:val="30"/>
          <w:lang w:val="en-US" w:eastAsia="zh-CN"/>
        </w:rPr>
        <w:t>、立项依据</w:t>
      </w:r>
    </w:p>
    <w:p>
      <w:pPr>
        <w:keepNext w:val="0"/>
        <w:keepLines w:val="0"/>
        <w:pageBreakBefore w:val="0"/>
        <w:widowControl/>
        <w:suppressLineNumbers w:val="0"/>
        <w:kinsoku/>
        <w:wordWrap/>
        <w:overflowPunct/>
        <w:topLinePunct w:val="0"/>
        <w:autoSpaceDE/>
        <w:autoSpaceDN/>
        <w:bidi w:val="0"/>
        <w:adjustRightInd/>
        <w:spacing w:line="560" w:lineRule="exact"/>
        <w:ind w:firstLine="600" w:firstLineChars="200"/>
        <w:jc w:val="both"/>
        <w:textAlignment w:val="auto"/>
        <w:outlineLvl w:val="3"/>
        <w:rPr>
          <w:rFonts w:hint="default" w:ascii="仿宋" w:hAnsi="仿宋" w:eastAsia="仿宋" w:cs="仿宋"/>
          <w:b w:val="0"/>
          <w:bCs w:val="0"/>
          <w:sz w:val="30"/>
          <w:szCs w:val="30"/>
          <w:lang w:val="en-US" w:eastAsia="zh-CN"/>
        </w:rPr>
      </w:pPr>
      <w:bookmarkStart w:id="4" w:name="_Toc16559"/>
      <w:r>
        <w:rPr>
          <w:rFonts w:hint="eastAsia" w:ascii="仿宋" w:hAnsi="仿宋" w:eastAsia="仿宋" w:cs="仿宋"/>
          <w:b w:val="0"/>
          <w:bCs w:val="0"/>
          <w:sz w:val="30"/>
          <w:szCs w:val="30"/>
          <w:lang w:val="en-US" w:eastAsia="zh-CN"/>
        </w:rPr>
        <w:t>（1）背景及目的</w:t>
      </w:r>
    </w:p>
    <w:bookmarkEnd w:id="4"/>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sz w:val="30"/>
          <w:szCs w:val="30"/>
          <w:highlight w:val="none"/>
          <w:lang w:val="en-US" w:eastAsia="zh-CN"/>
        </w:rPr>
      </w:pPr>
      <w:bookmarkStart w:id="5" w:name="_Toc7858"/>
      <w:r>
        <w:rPr>
          <w:rFonts w:hint="eastAsia" w:ascii="仿宋" w:hAnsi="仿宋" w:eastAsia="仿宋" w:cs="仿宋"/>
          <w:sz w:val="30"/>
          <w:szCs w:val="30"/>
          <w:highlight w:val="none"/>
          <w:lang w:val="en-US" w:eastAsia="zh-CN"/>
        </w:rPr>
        <w:t>麦昆乡，隶属于四川省阿坝藏族羌族自治州阿坝县，地处阿坝县东北部，东与麦尔玛镇交界，南与安羌镇接壤，西临阿坝镇、哇尔玛乡，北与龙藏乡、求吉玛乡、甘肃省玛曲县齐哈玛乡为邻， 截至2019年末，麦昆乡户籍人口为3911人。随着社会进步和农村经济的不断发展，农村环境卫生越来越受到人们的关注。环境脏乱差直接影响农民生活质量。农村环境卫生整治是社会主义新农村建设的重要内容，事关农业可持续发展、农民的切身利益和农村和谐稳定，对改善人居环境，提高生活质量，提升健康水平有着重要意义。党的十九大提出了实施乡村振兴的战略部署，要求按照“产业兴旺、生态宜居、乡风文明、治理有效、生活富裕”的20字方针，统筹推进新农村建设。但随着城镇化进程的推进，部分农村群众迁入县城居住，农村房屋闲置、村庄整体环境差等现象日益凸显，如何破解这些难题，应该引起重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highlight w:val="none"/>
          <w:lang w:val="en-US" w:eastAsia="zh-CN"/>
        </w:rPr>
      </w:pPr>
      <w:r>
        <w:rPr>
          <w:rFonts w:hint="eastAsia" w:ascii="仿宋" w:hAnsi="仿宋" w:eastAsia="仿宋" w:cs="仿宋"/>
          <w:sz w:val="30"/>
          <w:szCs w:val="30"/>
          <w:highlight w:val="none"/>
          <w:lang w:val="en-US" w:eastAsia="zh-CN"/>
        </w:rPr>
        <w:t>近年来，农村经济快速增长，社会各项事业全面进步，人民生活水平不断提高。但与城市相比，农村村居环境的建设还相对滞后，村民环境意识相对薄弱。绝大多数农村中的“脏、乱、差 ”现象普遍存在。 一是垃圾随处乱丢。由于受传统陋习和落后观念影响，很多村民存在随地乱丢垃圾的不良习惯：或丢在村前的路边，或丢在屋前屋后的空地上。二是露天厕所建在村前屋后。由于历史、习惯、观念的原因，不少农村厕所建在渔塘边或村前屋后，部分还是露天的，虫蛆乱窜，臭气难闻。 三是住宅与禽畜圈舍混杂。目前，除了养猪大户外，多数农户也会养上几头猪，但多数的猪舍都是建在屋前屋后，猪舍的粪便，冲洗猪舍的污水，流出露天排水沟渠，极不卫生，繁殖细菌。部分村个别农户的牛栏也是建在村前屋后，苍蝇乱飞。村民养的狗和家禽（如鸡、鸭、鹅）,几乎没有圈养，狗粪和禽粪随处可见。四是村中沟渠成为垃圾倾倒，排泄臭水的渠道，滋生蚊虫乱飞，既难看又难闻。改善农村人居环境，是以习近平同志为核心的党中央从战略和全局高度作出的重大决策部署，是实施乡村振兴战略的重点任务，事关广大农民根本福祉，事关农民群众健康，事关美丽中国建设。2018年农村人居环境整治三年行动实施以来，各地区各部门认真贯彻党中央、国务院决策部署，全面扎实推进农村人居环境整治，扭转了农村长期以来存在的脏乱差局面，村庄环境基本实现干净整洁有序，农民群众环境卫生观念发生可喜变化、生活质量普遍提高，为全面建成小康社会提供了有力支撑。但是，我国农村人居环境总体质量水平不高，还存在区域发展不平衡、基本生活设施不完善、管护机制不健全等问题，与农业农村现代化要求和农民群众对美好生活的向往还有差距。</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3"/>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（2）项目立项依据</w:t>
      </w:r>
      <w:bookmarkEnd w:id="5"/>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default" w:ascii="仿宋" w:hAnsi="仿宋" w:eastAsia="仿宋" w:cs="仿宋"/>
          <w:color w:val="000000"/>
          <w:kern w:val="0"/>
          <w:sz w:val="30"/>
          <w:szCs w:val="30"/>
          <w:lang w:val="en-US" w:eastAsia="zh-CN" w:bidi="ar"/>
        </w:rPr>
        <w:t>党的十九大报告首次提出实施“乡村振兴战略”，在农村人力外流、工资上涨、环境污染等不利因素下，乡村振兴已经成为稳定农村人口、增加农民收益、保护生态环境、满足消费者愿望、实现乡村振兴战略的重要抓手，四川省委建议以产业助推乡村振兴。现代农业不仅具有生产性功能，还具有改善生态环境质量，为人们提供观光、休闲、度假的生活性功能。发展观光农业、观光牧业是</w:t>
      </w:r>
      <w:r>
        <w:rPr>
          <w:rFonts w:hint="eastAsia" w:ascii="仿宋" w:hAnsi="仿宋" w:eastAsia="仿宋" w:cs="仿宋"/>
          <w:color w:val="000000"/>
          <w:kern w:val="0"/>
          <w:sz w:val="30"/>
          <w:szCs w:val="30"/>
          <w:lang w:val="en-US" w:eastAsia="zh-CN" w:bidi="ar"/>
        </w:rPr>
        <w:t>当地</w:t>
      </w:r>
      <w:r>
        <w:rPr>
          <w:rFonts w:hint="default" w:ascii="仿宋" w:hAnsi="仿宋" w:eastAsia="仿宋" w:cs="仿宋"/>
          <w:color w:val="000000"/>
          <w:kern w:val="0"/>
          <w:sz w:val="30"/>
          <w:szCs w:val="30"/>
          <w:lang w:val="en-US" w:eastAsia="zh-CN" w:bidi="ar"/>
        </w:rPr>
        <w:t>的主要发展方向之一。充分利用地处城市郊区的空间、农业的自然资源和乡村民俗风情及乡村文化等条件，通过合理规划、设计、施工，建立具有农牧业生产、生态、生活于一体的农牧业区域。</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color w:val="000000"/>
          <w:kern w:val="0"/>
          <w:sz w:val="30"/>
          <w:szCs w:val="30"/>
          <w:lang w:val="en-US" w:eastAsia="zh-CN" w:bidi="ar"/>
        </w:rPr>
      </w:pPr>
      <w:r>
        <w:rPr>
          <w:rFonts w:hint="default" w:ascii="仿宋" w:hAnsi="仿宋" w:eastAsia="仿宋" w:cs="仿宋"/>
          <w:color w:val="000000"/>
          <w:kern w:val="0"/>
          <w:sz w:val="30"/>
          <w:szCs w:val="30"/>
          <w:lang w:val="en-US" w:eastAsia="zh-CN" w:bidi="ar"/>
        </w:rPr>
        <w:t>《四川省国民经济和社会发展第十四个五年规划和二〇三五年远景目标纲要》指出“十四五”期间健全基本公共服务体系，推进公共服务资源合理布局、优化配置，扩大民生保障覆盖面，完善共建共治共享的社会治理制度，增强人民群众获得感、幸福感、安全感。</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color w:val="000000"/>
          <w:kern w:val="0"/>
          <w:sz w:val="30"/>
          <w:szCs w:val="30"/>
          <w:lang w:val="en-US" w:eastAsia="zh-CN" w:bidi="ar"/>
        </w:rPr>
      </w:pPr>
      <w:r>
        <w:rPr>
          <w:rFonts w:hint="default" w:ascii="仿宋" w:hAnsi="仿宋" w:eastAsia="仿宋" w:cs="仿宋"/>
          <w:color w:val="000000"/>
          <w:kern w:val="0"/>
          <w:sz w:val="30"/>
          <w:szCs w:val="30"/>
          <w:lang w:val="en-US" w:eastAsia="zh-CN" w:bidi="ar"/>
        </w:rPr>
        <w:t>《阿坝藏族羌族自治州国民经济和社会发展第十四个五年规划和二〇三五年远景目标纲要》指出要大力实施“六化”工程，完善中心集镇城市功能，提高城镇人气、商气、名气。持续推进城镇道路、桥梁、停车场等设施建设，因地制宜新建一批充电桩，大力实施城乡生活污水、垃圾处理设施能力提升工程。</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color w:val="000000"/>
          <w:kern w:val="0"/>
          <w:sz w:val="30"/>
          <w:szCs w:val="30"/>
          <w:lang w:val="en-US" w:eastAsia="zh-CN" w:bidi="ar"/>
        </w:rPr>
      </w:pPr>
      <w:r>
        <w:rPr>
          <w:rFonts w:hint="default" w:ascii="仿宋" w:hAnsi="仿宋" w:eastAsia="仿宋" w:cs="仿宋"/>
          <w:color w:val="000000"/>
          <w:kern w:val="0"/>
          <w:sz w:val="30"/>
          <w:szCs w:val="30"/>
          <w:lang w:val="en-US" w:eastAsia="zh-CN" w:bidi="ar"/>
        </w:rPr>
        <w:t>《关于全面推进乡村振兴加快农业农村现代化的意见》提出：开发休闲农业和乡村旅游精品线路，完善公共卫生间、停车场等配套设施。走中国特色社会主义乡村振兴道路，加快农业农村现代化，加快形成工农互促、城乡互补、协调发展、共同繁荣的新型工农城乡关系，促进农业高质高效、乡村宜居宜业、农民富裕富足，为全面建设社会主义现代化国家开好局、起好步提供有力支撑。</w:t>
      </w:r>
      <w:r>
        <w:rPr>
          <w:rFonts w:hint="eastAsia" w:ascii="仿宋" w:hAnsi="仿宋" w:eastAsia="仿宋" w:cs="仿宋"/>
          <w:color w:val="000000"/>
          <w:kern w:val="0"/>
          <w:sz w:val="30"/>
          <w:szCs w:val="30"/>
          <w:lang w:val="en-US" w:eastAsia="zh-CN" w:bidi="ar"/>
        </w:rPr>
        <w:t>上述文件及政策为本项目提供文件立项依据。</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2"/>
        <w:rPr>
          <w:rFonts w:hint="eastAsia" w:ascii="仿宋" w:hAnsi="仿宋" w:eastAsia="仿宋" w:cs="仿宋"/>
          <w:b w:val="0"/>
          <w:bCs w:val="0"/>
          <w:sz w:val="30"/>
          <w:szCs w:val="30"/>
          <w:lang w:val="en-US" w:eastAsia="zh-CN"/>
        </w:rPr>
      </w:pPr>
      <w:bookmarkStart w:id="6" w:name="_Toc29008"/>
      <w:r>
        <w:rPr>
          <w:rFonts w:hint="eastAsia" w:ascii="仿宋" w:hAnsi="仿宋" w:eastAsia="仿宋" w:cs="仿宋"/>
          <w:b w:val="0"/>
          <w:bCs w:val="0"/>
          <w:sz w:val="30"/>
          <w:szCs w:val="30"/>
          <w:lang w:val="en-US" w:eastAsia="zh-CN"/>
        </w:rPr>
        <w:t>2、项目资金投入和使用情况</w:t>
      </w:r>
      <w:bookmarkEnd w:id="6"/>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3"/>
        <w:rPr>
          <w:rFonts w:hint="eastAsia" w:ascii="仿宋" w:hAnsi="仿宋" w:eastAsia="仿宋" w:cs="仿宋"/>
          <w:b w:val="0"/>
          <w:bCs w:val="0"/>
          <w:sz w:val="30"/>
          <w:szCs w:val="30"/>
          <w:lang w:val="en-US" w:eastAsia="zh-CN"/>
        </w:rPr>
      </w:pPr>
      <w:bookmarkStart w:id="7" w:name="_Toc23348"/>
      <w:r>
        <w:rPr>
          <w:rFonts w:hint="eastAsia" w:ascii="仿宋" w:hAnsi="仿宋" w:eastAsia="仿宋" w:cs="仿宋"/>
          <w:b w:val="0"/>
          <w:bCs w:val="0"/>
          <w:sz w:val="30"/>
          <w:szCs w:val="30"/>
          <w:lang w:val="en-US" w:eastAsia="zh-CN"/>
        </w:rPr>
        <w:t>（1）项目资金预算及投入</w:t>
      </w:r>
      <w:bookmarkEnd w:id="7"/>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bookmarkStart w:id="8" w:name="_Toc16705"/>
      <w:r>
        <w:rPr>
          <w:rFonts w:hint="eastAsia" w:ascii="仿宋" w:hAnsi="仿宋" w:eastAsia="仿宋" w:cs="仿宋"/>
          <w:b w:val="0"/>
          <w:bCs w:val="0"/>
          <w:sz w:val="30"/>
          <w:szCs w:val="30"/>
          <w:lang w:val="en-US" w:eastAsia="zh-CN"/>
        </w:rPr>
        <w:t>本项目立项预估资金总额为686.00万元，项目资金来源为涉农整合资金。项目已取得阿坝发展和改革局批复《阿县发改行审（2023）1号》，资金文件依据为：阿坝州财政局、阿坝州乡村振兴局文件《阿州财农（2023）14号》文件、阿坝县财政局《阿县财农（2023）8号》文件，经</w:t>
      </w:r>
      <w:r>
        <w:rPr>
          <w:rFonts w:hint="eastAsia" w:ascii="仿宋" w:hAnsi="仿宋" w:eastAsia="仿宋" w:cs="仿宋"/>
          <w:sz w:val="30"/>
          <w:szCs w:val="30"/>
          <w:lang w:val="en-US" w:eastAsia="zh-CN"/>
        </w:rPr>
        <w:t>调剂后项目预算金额为</w:t>
      </w:r>
      <w:r>
        <w:rPr>
          <w:rFonts w:hint="eastAsia" w:ascii="仿宋" w:hAnsi="仿宋" w:eastAsia="仿宋" w:cs="仿宋"/>
          <w:b w:val="0"/>
          <w:bCs w:val="0"/>
          <w:sz w:val="30"/>
          <w:szCs w:val="30"/>
          <w:lang w:val="en-US" w:eastAsia="zh-CN"/>
        </w:rPr>
        <w:t>533.00万元</w:t>
      </w:r>
      <w:r>
        <w:rPr>
          <w:rFonts w:hint="eastAsia" w:ascii="仿宋" w:hAnsi="仿宋" w:eastAsia="仿宋" w:cs="仿宋"/>
          <w:sz w:val="30"/>
          <w:szCs w:val="30"/>
          <w:lang w:val="en-US" w:eastAsia="zh-CN"/>
        </w:rPr>
        <w:t>，已下达资金</w:t>
      </w:r>
      <w:r>
        <w:rPr>
          <w:rFonts w:hint="eastAsia" w:ascii="仿宋" w:hAnsi="仿宋" w:eastAsia="仿宋" w:cs="仿宋"/>
          <w:b w:val="0"/>
          <w:bCs w:val="0"/>
          <w:sz w:val="30"/>
          <w:szCs w:val="30"/>
          <w:lang w:val="en-US" w:eastAsia="zh-CN"/>
        </w:rPr>
        <w:t>533.00万元</w:t>
      </w:r>
      <w:r>
        <w:rPr>
          <w:rFonts w:hint="eastAsia" w:ascii="仿宋" w:hAnsi="仿宋" w:eastAsia="仿宋" w:cs="仿宋"/>
          <w:sz w:val="30"/>
          <w:szCs w:val="30"/>
          <w:lang w:val="en-US"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3"/>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（2）项目资金使用情况</w:t>
      </w:r>
      <w:bookmarkEnd w:id="8"/>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bookmarkStart w:id="9" w:name="_Toc2339"/>
      <w:r>
        <w:rPr>
          <w:rFonts w:hint="eastAsia" w:ascii="仿宋" w:hAnsi="仿宋" w:eastAsia="仿宋" w:cs="仿宋"/>
          <w:b w:val="0"/>
          <w:bCs w:val="0"/>
          <w:sz w:val="30"/>
          <w:szCs w:val="30"/>
          <w:lang w:val="en-US" w:eastAsia="zh-CN"/>
        </w:rPr>
        <w:t>截至绩效评价日2023年10月30日，本项目</w:t>
      </w:r>
      <w:r>
        <w:rPr>
          <w:rFonts w:hint="eastAsia" w:ascii="仿宋" w:hAnsi="仿宋" w:eastAsia="仿宋" w:cs="仿宋"/>
          <w:sz w:val="30"/>
          <w:szCs w:val="30"/>
          <w:lang w:val="en-US" w:eastAsia="zh-CN"/>
        </w:rPr>
        <w:t>已下达资金</w:t>
      </w:r>
      <w:r>
        <w:rPr>
          <w:rFonts w:hint="eastAsia" w:ascii="仿宋" w:hAnsi="仿宋" w:eastAsia="仿宋" w:cs="仿宋"/>
          <w:b w:val="0"/>
          <w:bCs w:val="0"/>
          <w:sz w:val="30"/>
          <w:szCs w:val="30"/>
          <w:lang w:val="en-US" w:eastAsia="zh-CN"/>
        </w:rPr>
        <w:t>533.00万元</w:t>
      </w:r>
      <w:r>
        <w:rPr>
          <w:rFonts w:hint="eastAsia" w:ascii="仿宋" w:hAnsi="仿宋" w:eastAsia="仿宋" w:cs="仿宋"/>
          <w:sz w:val="30"/>
          <w:szCs w:val="30"/>
          <w:lang w:val="en-US" w:eastAsia="zh-CN"/>
        </w:rPr>
        <w:t>，本项目已</w:t>
      </w:r>
      <w:r>
        <w:rPr>
          <w:rFonts w:hint="eastAsia" w:ascii="仿宋" w:hAnsi="仿宋" w:eastAsia="仿宋" w:cs="仿宋"/>
          <w:b w:val="0"/>
          <w:bCs w:val="0"/>
          <w:sz w:val="30"/>
          <w:szCs w:val="30"/>
          <w:lang w:val="en-US" w:eastAsia="zh-CN"/>
        </w:rPr>
        <w:t>支付513.004万元。</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2"/>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3、项目主要内容及实施情况</w:t>
      </w:r>
      <w:bookmarkEnd w:id="9"/>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bookmarkStart w:id="10" w:name="_Toc21455"/>
      <w:r>
        <w:rPr>
          <w:rFonts w:hint="eastAsia" w:ascii="仿宋" w:hAnsi="仿宋" w:eastAsia="仿宋" w:cs="仿宋"/>
          <w:b w:val="0"/>
          <w:bCs w:val="0"/>
          <w:sz w:val="30"/>
          <w:szCs w:val="30"/>
          <w:lang w:val="en-US" w:eastAsia="zh-CN"/>
        </w:rPr>
        <w:t>根据本项目实施方案及其批复文件，项目地位于阿坝县麦昆乡蚕木扎村。建设规模为购买蚕木扎村垃圾箱，蚕木扎村污水管网改造；入户路1.8公里，村里主干道硬化4公里；人居环境整造。</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lang w:val="en-US" w:eastAsia="zh-CN"/>
        </w:rPr>
        <w:t>本项目已编制《麦昆乡蚕木扎村人居环境改善提升项目可行性研究报告》，且已取得阿坝县发展和改革局批复《阿县发改行审（2023）1号》。经符合规定的招投标程序后确定监理单位及施工单位，</w:t>
      </w:r>
      <w:r>
        <w:rPr>
          <w:rFonts w:hint="eastAsia" w:ascii="仿宋" w:hAnsi="仿宋" w:eastAsia="仿宋" w:cs="仿宋"/>
          <w:sz w:val="30"/>
          <w:szCs w:val="30"/>
          <w:lang w:val="en-US" w:eastAsia="zh-CN"/>
        </w:rPr>
        <w:t>四川创越工程管理有限公司</w:t>
      </w:r>
      <w:r>
        <w:rPr>
          <w:rFonts w:hint="eastAsia" w:ascii="仿宋" w:hAnsi="仿宋" w:eastAsia="仿宋" w:cs="仿宋"/>
          <w:b w:val="0"/>
          <w:bCs w:val="0"/>
          <w:sz w:val="30"/>
          <w:szCs w:val="30"/>
          <w:highlight w:val="none"/>
          <w:lang w:val="en-US" w:eastAsia="zh-CN"/>
        </w:rPr>
        <w:t>任监理单位，四川创海建筑工程有限公司</w:t>
      </w:r>
      <w:r>
        <w:rPr>
          <w:rFonts w:hint="eastAsia" w:ascii="仿宋" w:hAnsi="仿宋" w:eastAsia="仿宋" w:cs="仿宋"/>
          <w:sz w:val="30"/>
          <w:szCs w:val="30"/>
          <w:highlight w:val="none"/>
          <w:lang w:val="en-US" w:eastAsia="zh-CN"/>
        </w:rPr>
        <w:t>任施工单位，</w:t>
      </w:r>
      <w:r>
        <w:rPr>
          <w:rFonts w:hint="eastAsia" w:ascii="仿宋" w:hAnsi="仿宋" w:eastAsia="仿宋" w:cs="仿宋"/>
          <w:b w:val="0"/>
          <w:bCs w:val="0"/>
          <w:sz w:val="30"/>
          <w:szCs w:val="30"/>
          <w:highlight w:val="none"/>
          <w:lang w:val="en-US" w:eastAsia="zh-CN"/>
        </w:rPr>
        <w:t>项目于2023年3月20日开工，2023年7月14日完工验收，出具完工验收鉴定书。</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2"/>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4、组织及管理情况</w:t>
      </w:r>
      <w:bookmarkEnd w:id="10"/>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3"/>
        <w:rPr>
          <w:rFonts w:hint="default" w:ascii="仿宋" w:hAnsi="仿宋" w:eastAsia="仿宋" w:cs="仿宋"/>
          <w:b w:val="0"/>
          <w:bCs w:val="0"/>
          <w:sz w:val="30"/>
          <w:szCs w:val="30"/>
          <w:lang w:val="en-US" w:eastAsia="zh-CN"/>
        </w:rPr>
      </w:pPr>
      <w:bookmarkStart w:id="11" w:name="_Toc24895"/>
      <w:r>
        <w:rPr>
          <w:rFonts w:hint="eastAsia" w:ascii="仿宋" w:hAnsi="仿宋" w:eastAsia="仿宋" w:cs="仿宋"/>
          <w:b w:val="0"/>
          <w:bCs w:val="0"/>
          <w:sz w:val="30"/>
          <w:szCs w:val="30"/>
          <w:lang w:val="en-US" w:eastAsia="zh-CN"/>
        </w:rPr>
        <w:t>（1）项目组织情况</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default" w:ascii="仿宋" w:hAnsi="仿宋" w:eastAsia="仿宋" w:cs="仿宋"/>
          <w:b w:val="0"/>
          <w:bCs w:val="0"/>
          <w:sz w:val="30"/>
          <w:szCs w:val="30"/>
          <w:lang w:val="en-US" w:eastAsia="zh-CN"/>
        </w:rPr>
        <w:t>本项目业主单位为</w:t>
      </w:r>
      <w:r>
        <w:rPr>
          <w:rFonts w:hint="eastAsia" w:ascii="仿宋_GB2312" w:hAnsi="黑体" w:eastAsia="仿宋_GB2312"/>
          <w:sz w:val="32"/>
          <w:szCs w:val="32"/>
          <w:lang w:eastAsia="zh-CN"/>
        </w:rPr>
        <w:t>阿坝县麦昆乡人民政府</w:t>
      </w:r>
      <w:r>
        <w:rPr>
          <w:rFonts w:hint="default" w:ascii="仿宋" w:hAnsi="仿宋" w:eastAsia="仿宋" w:cs="仿宋"/>
          <w:b w:val="0"/>
          <w:bCs w:val="0"/>
          <w:sz w:val="30"/>
          <w:szCs w:val="30"/>
          <w:lang w:val="en-US" w:eastAsia="zh-CN"/>
        </w:rPr>
        <w:t>，系阿坝县人民政府的职能部门，其主要职能之一为：规范经济管理，组织指导经济发展和经济结构调整。加强综合生产能力建设。健全社会化服务体系，完善产业支持保护体系，推进产业现代化。着力提升经济发展的质量和水平，发展壮大村级集体经济，增加村民收入，不断提高人民生活水平。加强社会管理和基础设施建设，创造良好环境。推进党务、政务、村务、财务公开。抓好卫生健康工作，保障妇女儿童合法权益。加强自然资源管理、生态环境保护和修复等工作。保障退役军人合法权益。强化安全生产和公共安全，组织抢险救灾、优抚救助，及时上报和处置重大社情、疫情、险情等，保护人民群众的生命财产安全。发展公益事业，强化公共服务。加强公共设施建设，开展就业和社会保障服务，着力解决群众生产生活中的问题。发展科教文卫事业，建设健康农村，丰富农民群众文化生活，促进乡风文明。制订乡镇权责清单，加强公共服务体系建设。</w:t>
      </w:r>
      <w:bookmarkEnd w:id="11"/>
      <w:bookmarkStart w:id="12" w:name="_Toc21143"/>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项目主要参建单位：</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施工单位：</w:t>
      </w:r>
      <w:r>
        <w:rPr>
          <w:rFonts w:hint="eastAsia" w:ascii="仿宋" w:hAnsi="仿宋" w:eastAsia="仿宋" w:cs="仿宋"/>
          <w:b w:val="0"/>
          <w:bCs w:val="0"/>
          <w:sz w:val="30"/>
          <w:szCs w:val="30"/>
          <w:highlight w:val="none"/>
          <w:lang w:val="en-US" w:eastAsia="zh-CN"/>
        </w:rPr>
        <w:t>四川创海建筑工程有限公司</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sz w:val="30"/>
          <w:szCs w:val="30"/>
          <w:lang w:val="en-US" w:eastAsia="zh-CN"/>
        </w:rPr>
      </w:pPr>
      <w:r>
        <w:rPr>
          <w:rFonts w:hint="eastAsia" w:ascii="仿宋" w:hAnsi="仿宋" w:eastAsia="仿宋" w:cs="仿宋"/>
          <w:b w:val="0"/>
          <w:bCs w:val="0"/>
          <w:sz w:val="30"/>
          <w:szCs w:val="30"/>
          <w:lang w:val="en-US" w:eastAsia="zh-CN"/>
        </w:rPr>
        <w:t>监理单位：</w:t>
      </w:r>
      <w:r>
        <w:rPr>
          <w:rFonts w:hint="eastAsia" w:ascii="仿宋" w:hAnsi="仿宋" w:eastAsia="仿宋" w:cs="仿宋"/>
          <w:sz w:val="30"/>
          <w:szCs w:val="30"/>
          <w:lang w:val="en-US" w:eastAsia="zh-CN"/>
        </w:rPr>
        <w:t>四川创越工程管理有限公司</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本项目施工单位及监理单位均为合法存立的具有参与本项目建设的单位，均具有相关资质条件，且参与本项目均通过符合招投标相关流程。</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3"/>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（2）项目管理实施</w:t>
      </w:r>
      <w:bookmarkEnd w:id="12"/>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bookmarkStart w:id="13" w:name="_Toc15047"/>
      <w:r>
        <w:rPr>
          <w:rFonts w:hint="eastAsia" w:ascii="仿宋" w:hAnsi="仿宋" w:eastAsia="仿宋" w:cs="仿宋"/>
          <w:b w:val="0"/>
          <w:bCs w:val="0"/>
          <w:sz w:val="30"/>
          <w:szCs w:val="30"/>
          <w:lang w:val="en-US" w:eastAsia="zh-CN"/>
        </w:rPr>
        <w:t>本工程项目责任主体为阿坝县麦昆乡人民政府，由阿坝县麦昆乡人民政府牵头开展项目的建设实施。为确保工程顺利完成，结合项目区工程进展实际情况，实行公开招标确定专业施工队伍。</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项目成立工程建设指挥部，招标监理公司组建监理部，以利对全段施工计划、财务、外购材料、施工机具设备、施工技术及质量要求、竣工验收及工程决算进行统一管理，地方参与领导管理，有利于充分发挥在征地拆迁、组织民工、自采材料的开采运输供应、三通一平、相关环节的配合与协调等方面所占地利人和之有利条件，使进场实施可能有序，指挥管理有效。</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3"/>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（3）项目管理制度</w:t>
      </w:r>
      <w:bookmarkEnd w:id="13"/>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bookmarkStart w:id="14" w:name="_Toc23760"/>
      <w:r>
        <w:rPr>
          <w:rFonts w:hint="eastAsia" w:ascii="仿宋" w:hAnsi="仿宋" w:eastAsia="仿宋" w:cs="仿宋"/>
          <w:b w:val="0"/>
          <w:bCs w:val="0"/>
          <w:sz w:val="30"/>
          <w:szCs w:val="30"/>
          <w:lang w:val="en-US" w:eastAsia="zh-CN"/>
        </w:rPr>
        <w:t>根据与阿坝县财政局、阿坝县麦昆乡人民政府咨询，当前项目单位未针对本项目制定相关的项目管理制度。本项目沿用阿坝县类似项目管理制度执行。</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3"/>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（4）财务管理制度</w:t>
      </w:r>
      <w:bookmarkEnd w:id="14"/>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color w:val="auto"/>
          <w:sz w:val="30"/>
          <w:szCs w:val="30"/>
          <w:highlight w:val="none"/>
          <w:lang w:val="en-US" w:eastAsia="zh-CN"/>
        </w:rPr>
        <w:t>阿坝县麦昆乡人民政府暂未针对麦昆乡蚕木扎村人居环境改善提升项目制定财务管理制度，本项目财务制度沿用一般性工程项目的财务管理制度及政府部门相关财务管理制度。</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1"/>
        <w:rPr>
          <w:rFonts w:hint="eastAsia" w:ascii="楷体" w:hAnsi="楷体" w:eastAsia="楷体" w:cs="楷体"/>
          <w:b w:val="0"/>
          <w:bCs w:val="0"/>
          <w:sz w:val="30"/>
          <w:szCs w:val="30"/>
          <w:lang w:val="en-US" w:eastAsia="zh-CN"/>
        </w:rPr>
      </w:pPr>
      <w:bookmarkStart w:id="15" w:name="_Toc4972"/>
      <w:r>
        <w:rPr>
          <w:rFonts w:hint="eastAsia" w:ascii="楷体" w:hAnsi="楷体" w:eastAsia="楷体" w:cs="楷体"/>
          <w:b w:val="0"/>
          <w:bCs w:val="0"/>
          <w:sz w:val="30"/>
          <w:szCs w:val="30"/>
          <w:lang w:val="en-US" w:eastAsia="zh-CN"/>
        </w:rPr>
        <w:t>（二）项目绩效目标</w:t>
      </w:r>
      <w:bookmarkEnd w:id="15"/>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bookmarkStart w:id="16" w:name="_Toc26826"/>
      <w:r>
        <w:rPr>
          <w:rFonts w:hint="eastAsia" w:ascii="仿宋" w:hAnsi="仿宋" w:eastAsia="仿宋" w:cs="仿宋"/>
          <w:b w:val="0"/>
          <w:bCs w:val="0"/>
          <w:sz w:val="30"/>
          <w:szCs w:val="30"/>
          <w:lang w:val="en-US" w:eastAsia="zh-CN"/>
        </w:rPr>
        <w:t>阿坝县麦昆乡人民政府结合项目情况根据项目建设内容、项目预期产出、项目实施计划、资金筹措、项目服务对象、项目效益等方面的具体情况，设置了三级绩效目标申报表：</w:t>
      </w:r>
    </w:p>
    <w:bookmarkEnd w:id="16"/>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108" w:type="dxa"/>
          <w:bottom w:w="0" w:type="dxa"/>
          <w:right w:w="108" w:type="dxa"/>
        </w:tblCellMar>
      </w:tblPr>
      <w:tblGrid>
        <w:gridCol w:w="436"/>
        <w:gridCol w:w="674"/>
        <w:gridCol w:w="1798"/>
        <w:gridCol w:w="2977"/>
        <w:gridCol w:w="26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00" w:hRule="atLeast"/>
          <w:jc w:val="center"/>
        </w:trPr>
        <w:tc>
          <w:tcPr>
            <w:tcW w:w="8522" w:type="dxa"/>
            <w:gridSpan w:val="5"/>
            <w:shd w:val="clear" w:color="auto" w:fill="auto"/>
            <w:vAlign w:val="center"/>
          </w:tcPr>
          <w:p>
            <w:pPr>
              <w:keepNext w:val="0"/>
              <w:keepLines w:val="0"/>
              <w:widowControl/>
              <w:suppressLineNumbers w:val="0"/>
              <w:spacing w:line="360" w:lineRule="exact"/>
              <w:jc w:val="center"/>
              <w:textAlignment w:val="center"/>
              <w:rPr>
                <w:rFonts w:ascii="黑体" w:hAnsi="宋体" w:eastAsia="黑体" w:cs="黑体"/>
                <w:i w:val="0"/>
                <w:iCs w:val="0"/>
                <w:color w:val="000000"/>
                <w:sz w:val="32"/>
                <w:szCs w:val="32"/>
                <w:u w:val="none"/>
              </w:rPr>
            </w:pPr>
            <w:r>
              <w:rPr>
                <w:rFonts w:hint="eastAsia" w:ascii="黑体" w:hAnsi="宋体" w:eastAsia="黑体" w:cs="黑体"/>
                <w:i w:val="0"/>
                <w:iCs w:val="0"/>
                <w:color w:val="000000"/>
                <w:kern w:val="0"/>
                <w:sz w:val="32"/>
                <w:szCs w:val="32"/>
                <w:u w:val="none"/>
                <w:lang w:val="en-US" w:eastAsia="zh-CN" w:bidi="ar"/>
              </w:rPr>
              <w:t>项目绩效目标申报表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gridSpan w:val="3"/>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填报单位（盖章）</w:t>
            </w:r>
          </w:p>
        </w:tc>
        <w:tc>
          <w:tcPr>
            <w:tcW w:w="5614" w:type="dxa"/>
            <w:gridSpan w:val="2"/>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阿坝县麦昆乡人民政府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0" w:type="auto"/>
            <w:gridSpan w:val="3"/>
            <w:shd w:val="clear" w:color="auto" w:fill="auto"/>
            <w:vAlign w:val="center"/>
          </w:tcPr>
          <w:p>
            <w:pPr>
              <w:keepNext w:val="0"/>
              <w:keepLines w:val="0"/>
              <w:widowControl/>
              <w:suppressLineNumbers w:val="0"/>
              <w:jc w:val="center"/>
              <w:textAlignment w:val="center"/>
              <w:rPr>
                <w:rFonts w:hint="eastAsia" w:ascii="黑体" w:hAnsi="宋体" w:eastAsia="黑体" w:cs="黑体"/>
                <w:i w:val="0"/>
                <w:iCs w:val="0"/>
                <w:color w:val="000000"/>
                <w:sz w:val="22"/>
                <w:szCs w:val="22"/>
                <w:u w:val="none"/>
              </w:rPr>
            </w:pPr>
            <w:r>
              <w:rPr>
                <w:rFonts w:hint="eastAsia" w:ascii="黑体" w:hAnsi="宋体" w:eastAsia="黑体" w:cs="黑体"/>
                <w:i w:val="0"/>
                <w:iCs w:val="0"/>
                <w:color w:val="000000"/>
                <w:kern w:val="0"/>
                <w:sz w:val="22"/>
                <w:szCs w:val="22"/>
                <w:u w:val="none"/>
                <w:lang w:val="en-US" w:eastAsia="zh-CN" w:bidi="ar"/>
              </w:rPr>
              <w:t>项目名称</w:t>
            </w:r>
          </w:p>
        </w:tc>
        <w:tc>
          <w:tcPr>
            <w:tcW w:w="5614" w:type="dxa"/>
            <w:gridSpan w:val="2"/>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麦昆乡蚕木扎村人居环境改善提升项目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jc w:val="center"/>
        </w:trPr>
        <w:tc>
          <w:tcPr>
            <w:tcW w:w="436" w:type="dxa"/>
            <w:vMerge w:val="restart"/>
            <w:shd w:val="clear" w:color="auto" w:fill="auto"/>
            <w:vAlign w:val="center"/>
          </w:tcPr>
          <w:p>
            <w:pPr>
              <w:keepNext w:val="0"/>
              <w:keepLines w:val="0"/>
              <w:widowControl/>
              <w:suppressLineNumbers w:val="0"/>
              <w:jc w:val="center"/>
              <w:textAlignment w:val="center"/>
              <w:rPr>
                <w:rFonts w:hint="eastAsia" w:ascii="黑体" w:hAnsi="宋体" w:eastAsia="黑体" w:cs="黑体"/>
                <w:i w:val="0"/>
                <w:iCs w:val="0"/>
                <w:color w:val="000000"/>
                <w:kern w:val="0"/>
                <w:sz w:val="22"/>
                <w:szCs w:val="22"/>
                <w:u w:val="none"/>
                <w:lang w:val="en-US" w:eastAsia="zh-CN" w:bidi="ar"/>
              </w:rPr>
            </w:pPr>
            <w:r>
              <w:rPr>
                <w:rFonts w:hint="eastAsia" w:ascii="黑体" w:hAnsi="宋体" w:eastAsia="黑体" w:cs="黑体"/>
                <w:i w:val="0"/>
                <w:iCs w:val="0"/>
                <w:color w:val="000000"/>
                <w:kern w:val="0"/>
                <w:sz w:val="22"/>
                <w:szCs w:val="22"/>
                <w:u w:val="none"/>
                <w:lang w:val="en-US" w:eastAsia="zh-CN" w:bidi="ar"/>
              </w:rPr>
              <w:t>绩</w:t>
            </w:r>
          </w:p>
          <w:p>
            <w:pPr>
              <w:keepNext w:val="0"/>
              <w:keepLines w:val="0"/>
              <w:widowControl/>
              <w:suppressLineNumbers w:val="0"/>
              <w:jc w:val="center"/>
              <w:textAlignment w:val="center"/>
              <w:rPr>
                <w:rFonts w:hint="eastAsia" w:ascii="黑体" w:hAnsi="宋体" w:eastAsia="黑体" w:cs="黑体"/>
                <w:i w:val="0"/>
                <w:iCs w:val="0"/>
                <w:color w:val="000000"/>
                <w:kern w:val="0"/>
                <w:sz w:val="22"/>
                <w:szCs w:val="22"/>
                <w:u w:val="none"/>
                <w:lang w:val="en-US" w:eastAsia="zh-CN" w:bidi="ar"/>
              </w:rPr>
            </w:pPr>
            <w:r>
              <w:rPr>
                <w:rFonts w:hint="eastAsia" w:ascii="黑体" w:hAnsi="宋体" w:eastAsia="黑体" w:cs="黑体"/>
                <w:i w:val="0"/>
                <w:iCs w:val="0"/>
                <w:color w:val="000000"/>
                <w:kern w:val="0"/>
                <w:sz w:val="22"/>
                <w:szCs w:val="22"/>
                <w:u w:val="none"/>
                <w:lang w:val="en-US" w:eastAsia="zh-CN" w:bidi="ar"/>
              </w:rPr>
              <w:t>效</w:t>
            </w:r>
          </w:p>
          <w:p>
            <w:pPr>
              <w:keepNext w:val="0"/>
              <w:keepLines w:val="0"/>
              <w:widowControl/>
              <w:suppressLineNumbers w:val="0"/>
              <w:jc w:val="center"/>
              <w:textAlignment w:val="center"/>
              <w:rPr>
                <w:rFonts w:hint="eastAsia" w:ascii="黑体" w:hAnsi="宋体" w:eastAsia="黑体" w:cs="黑体"/>
                <w:i w:val="0"/>
                <w:iCs w:val="0"/>
                <w:color w:val="000000"/>
                <w:kern w:val="0"/>
                <w:sz w:val="22"/>
                <w:szCs w:val="22"/>
                <w:u w:val="none"/>
                <w:lang w:val="en-US" w:eastAsia="zh-CN" w:bidi="ar"/>
              </w:rPr>
            </w:pPr>
            <w:r>
              <w:rPr>
                <w:rFonts w:hint="eastAsia" w:ascii="黑体" w:hAnsi="宋体" w:eastAsia="黑体" w:cs="黑体"/>
                <w:i w:val="0"/>
                <w:iCs w:val="0"/>
                <w:color w:val="000000"/>
                <w:kern w:val="0"/>
                <w:sz w:val="22"/>
                <w:szCs w:val="22"/>
                <w:u w:val="none"/>
                <w:lang w:val="en-US" w:eastAsia="zh-CN" w:bidi="ar"/>
              </w:rPr>
              <w:t>指</w:t>
            </w:r>
          </w:p>
          <w:p>
            <w:pPr>
              <w:keepNext w:val="0"/>
              <w:keepLines w:val="0"/>
              <w:widowControl/>
              <w:suppressLineNumbers w:val="0"/>
              <w:jc w:val="center"/>
              <w:textAlignment w:val="center"/>
              <w:rPr>
                <w:rFonts w:hint="eastAsia" w:ascii="黑体" w:hAnsi="宋体" w:eastAsia="黑体" w:cs="黑体"/>
                <w:i w:val="0"/>
                <w:iCs w:val="0"/>
                <w:color w:val="000000"/>
                <w:sz w:val="22"/>
                <w:szCs w:val="22"/>
                <w:u w:val="none"/>
              </w:rPr>
            </w:pPr>
            <w:r>
              <w:rPr>
                <w:rFonts w:hint="eastAsia" w:ascii="黑体" w:hAnsi="宋体" w:eastAsia="黑体" w:cs="黑体"/>
                <w:i w:val="0"/>
                <w:iCs w:val="0"/>
                <w:color w:val="000000"/>
                <w:kern w:val="0"/>
                <w:sz w:val="22"/>
                <w:szCs w:val="22"/>
                <w:u w:val="none"/>
                <w:lang w:val="en-US" w:eastAsia="zh-CN" w:bidi="ar"/>
              </w:rPr>
              <w:t>标</w:t>
            </w:r>
          </w:p>
        </w:tc>
        <w:tc>
          <w:tcPr>
            <w:tcW w:w="0" w:type="auto"/>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kern w:val="0"/>
                <w:sz w:val="22"/>
                <w:szCs w:val="22"/>
                <w:u w:val="none"/>
                <w:lang w:val="en-US" w:eastAsia="zh-CN" w:bidi="ar"/>
              </w:rPr>
            </w:pPr>
            <w:r>
              <w:rPr>
                <w:rFonts w:hint="eastAsia" w:ascii="黑体" w:hAnsi="宋体" w:eastAsia="黑体" w:cs="黑体"/>
                <w:b/>
                <w:bCs/>
                <w:i w:val="0"/>
                <w:iCs w:val="0"/>
                <w:color w:val="000000"/>
                <w:kern w:val="0"/>
                <w:sz w:val="22"/>
                <w:szCs w:val="22"/>
                <w:u w:val="none"/>
                <w:lang w:val="en-US" w:eastAsia="zh-CN" w:bidi="ar"/>
              </w:rPr>
              <w:t>一级</w:t>
            </w:r>
          </w:p>
          <w:p>
            <w:pPr>
              <w:keepNext w:val="0"/>
              <w:keepLines w:val="0"/>
              <w:widowControl/>
              <w:suppressLineNumbers w:val="0"/>
              <w:jc w:val="center"/>
              <w:textAlignment w:val="center"/>
              <w:rPr>
                <w:rFonts w:hint="eastAsia" w:ascii="黑体" w:hAnsi="宋体" w:eastAsia="黑体" w:cs="黑体"/>
                <w:b/>
                <w:bCs/>
                <w:i w:val="0"/>
                <w:iCs w:val="0"/>
                <w:color w:val="000000"/>
                <w:sz w:val="22"/>
                <w:szCs w:val="22"/>
                <w:u w:val="none"/>
              </w:rPr>
            </w:pPr>
            <w:r>
              <w:rPr>
                <w:rFonts w:hint="eastAsia" w:ascii="黑体" w:hAnsi="宋体" w:eastAsia="黑体" w:cs="黑体"/>
                <w:b/>
                <w:bCs/>
                <w:i w:val="0"/>
                <w:iCs w:val="0"/>
                <w:color w:val="000000"/>
                <w:kern w:val="0"/>
                <w:sz w:val="22"/>
                <w:szCs w:val="22"/>
                <w:u w:val="none"/>
                <w:lang w:val="en-US" w:eastAsia="zh-CN" w:bidi="ar"/>
              </w:rPr>
              <w:t>指标</w:t>
            </w:r>
          </w:p>
        </w:tc>
        <w:tc>
          <w:tcPr>
            <w:tcW w:w="0" w:type="auto"/>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22"/>
                <w:szCs w:val="22"/>
                <w:u w:val="none"/>
              </w:rPr>
            </w:pPr>
            <w:r>
              <w:rPr>
                <w:rFonts w:hint="eastAsia" w:ascii="黑体" w:hAnsi="宋体" w:eastAsia="黑体" w:cs="黑体"/>
                <w:b/>
                <w:bCs/>
                <w:i w:val="0"/>
                <w:iCs w:val="0"/>
                <w:color w:val="000000"/>
                <w:kern w:val="0"/>
                <w:sz w:val="22"/>
                <w:szCs w:val="22"/>
                <w:u w:val="none"/>
                <w:lang w:val="en-US" w:eastAsia="zh-CN" w:bidi="ar"/>
              </w:rPr>
              <w:t>二级指标</w:t>
            </w:r>
          </w:p>
        </w:tc>
        <w:tc>
          <w:tcPr>
            <w:tcW w:w="2977" w:type="dxa"/>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22"/>
                <w:szCs w:val="22"/>
                <w:u w:val="none"/>
              </w:rPr>
            </w:pPr>
            <w:r>
              <w:rPr>
                <w:rFonts w:hint="eastAsia" w:ascii="黑体" w:hAnsi="宋体" w:eastAsia="黑体" w:cs="黑体"/>
                <w:b/>
                <w:bCs/>
                <w:i w:val="0"/>
                <w:iCs w:val="0"/>
                <w:color w:val="000000"/>
                <w:kern w:val="0"/>
                <w:sz w:val="22"/>
                <w:szCs w:val="22"/>
                <w:u w:val="none"/>
                <w:lang w:val="en-US" w:eastAsia="zh-CN" w:bidi="ar"/>
              </w:rPr>
              <w:t>三级指标</w:t>
            </w:r>
          </w:p>
        </w:tc>
        <w:tc>
          <w:tcPr>
            <w:tcW w:w="2637" w:type="dxa"/>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22"/>
                <w:szCs w:val="22"/>
                <w:u w:val="none"/>
              </w:rPr>
            </w:pPr>
            <w:r>
              <w:rPr>
                <w:rFonts w:hint="eastAsia" w:ascii="黑体" w:hAnsi="宋体" w:eastAsia="黑体" w:cs="黑体"/>
                <w:b/>
                <w:bCs/>
                <w:i w:val="0"/>
                <w:iCs w:val="0"/>
                <w:color w:val="000000"/>
                <w:kern w:val="0"/>
                <w:sz w:val="22"/>
                <w:szCs w:val="22"/>
                <w:u w:val="none"/>
                <w:lang w:val="en-US" w:eastAsia="zh-CN" w:bidi="ar"/>
              </w:rPr>
              <w:t>指标值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jc w:val="center"/>
        </w:trPr>
        <w:tc>
          <w:tcPr>
            <w:tcW w:w="436" w:type="dxa"/>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674" w:type="dxa"/>
            <w:vMerge w:val="restart"/>
            <w:shd w:val="clear" w:color="auto" w:fill="auto"/>
            <w:vAlign w:val="center"/>
          </w:tcPr>
          <w:p>
            <w:pPr>
              <w:jc w:val="center"/>
              <w:rPr>
                <w:rFonts w:hint="default" w:ascii="宋体" w:hAnsi="宋体" w:eastAsia="宋体" w:cs="宋体"/>
                <w:i w:val="0"/>
                <w:iCs w:val="0"/>
                <w:color w:val="000000"/>
                <w:sz w:val="22"/>
                <w:szCs w:val="22"/>
                <w:u w:val="none"/>
                <w:lang w:val="en-US" w:eastAsia="zh-CN"/>
              </w:rPr>
            </w:pPr>
            <w:r>
              <w:rPr>
                <w:rFonts w:hint="eastAsia" w:ascii="宋体" w:hAnsi="宋体" w:eastAsia="宋体" w:cs="宋体"/>
                <w:i w:val="0"/>
                <w:iCs w:val="0"/>
                <w:color w:val="000000"/>
                <w:sz w:val="22"/>
                <w:szCs w:val="22"/>
                <w:u w:val="none"/>
                <w:lang w:val="en-US" w:eastAsia="zh-CN"/>
              </w:rPr>
              <w:t>产出指标</w:t>
            </w:r>
          </w:p>
        </w:tc>
        <w:tc>
          <w:tcPr>
            <w:tcW w:w="1798" w:type="dxa"/>
            <w:vMerge w:val="restar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质量指标</w:t>
            </w:r>
          </w:p>
        </w:tc>
        <w:tc>
          <w:tcPr>
            <w:tcW w:w="2977" w:type="dxa"/>
            <w:shd w:val="clear" w:color="auto" w:fill="auto"/>
            <w:vAlign w:val="center"/>
          </w:tcPr>
          <w:p>
            <w:pPr>
              <w:keepNext w:val="0"/>
              <w:keepLines w:val="0"/>
              <w:widowControl/>
              <w:suppressLineNumbers w:val="0"/>
              <w:jc w:val="left"/>
              <w:textAlignment w:val="center"/>
              <w:rPr>
                <w:rFonts w:hint="default" w:ascii="宋体" w:hAnsi="宋体" w:eastAsia="宋体" w:cs="宋体"/>
                <w:i w:val="0"/>
                <w:iCs w:val="0"/>
                <w:color w:val="000000"/>
                <w:sz w:val="22"/>
                <w:szCs w:val="22"/>
                <w:u w:val="none"/>
                <w:lang w:val="en-US"/>
              </w:rPr>
            </w:pPr>
            <w:r>
              <w:rPr>
                <w:rFonts w:hint="eastAsia" w:ascii="宋体" w:hAnsi="宋体" w:eastAsia="宋体" w:cs="宋体"/>
                <w:i w:val="0"/>
                <w:iCs w:val="0"/>
                <w:color w:val="000000"/>
                <w:kern w:val="0"/>
                <w:sz w:val="22"/>
                <w:szCs w:val="22"/>
                <w:u w:val="none"/>
                <w:lang w:val="en-US" w:eastAsia="zh-CN" w:bidi="ar"/>
              </w:rPr>
              <w:t>指标1：蚕木扎村人居环境改善提升</w:t>
            </w:r>
          </w:p>
        </w:tc>
        <w:tc>
          <w:tcPr>
            <w:tcW w:w="2637"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9" w:hRule="atLeast"/>
          <w:jc w:val="center"/>
        </w:trPr>
        <w:tc>
          <w:tcPr>
            <w:tcW w:w="436" w:type="dxa"/>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674" w:type="dxa"/>
            <w:vMerge w:val="continue"/>
            <w:shd w:val="clear" w:color="auto" w:fill="auto"/>
            <w:vAlign w:val="center"/>
          </w:tcPr>
          <w:p>
            <w:pPr>
              <w:jc w:val="center"/>
              <w:rPr>
                <w:rFonts w:hint="eastAsia" w:ascii="宋体" w:hAnsi="宋体" w:eastAsia="宋体" w:cs="宋体"/>
                <w:i w:val="0"/>
                <w:iCs w:val="0"/>
                <w:color w:val="000000"/>
                <w:sz w:val="22"/>
                <w:szCs w:val="22"/>
                <w:u w:val="none"/>
              </w:rPr>
            </w:pPr>
          </w:p>
        </w:tc>
        <w:tc>
          <w:tcPr>
            <w:tcW w:w="1798" w:type="dxa"/>
            <w:vMerge w:val="continue"/>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977" w:type="dxa"/>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p>
        </w:tc>
        <w:tc>
          <w:tcPr>
            <w:tcW w:w="2637"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9" w:hRule="atLeast"/>
          <w:jc w:val="center"/>
        </w:trPr>
        <w:tc>
          <w:tcPr>
            <w:tcW w:w="436" w:type="dxa"/>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674" w:type="dxa"/>
            <w:vMerge w:val="continue"/>
            <w:shd w:val="clear" w:color="auto" w:fill="auto"/>
            <w:vAlign w:val="center"/>
          </w:tcPr>
          <w:p>
            <w:pPr>
              <w:jc w:val="center"/>
              <w:rPr>
                <w:rFonts w:hint="eastAsia" w:ascii="宋体" w:hAnsi="宋体" w:eastAsia="宋体" w:cs="宋体"/>
                <w:i w:val="0"/>
                <w:iCs w:val="0"/>
                <w:color w:val="000000"/>
                <w:sz w:val="22"/>
                <w:szCs w:val="22"/>
                <w:u w:val="none"/>
              </w:rPr>
            </w:pPr>
          </w:p>
        </w:tc>
        <w:tc>
          <w:tcPr>
            <w:tcW w:w="1798" w:type="dxa"/>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预算执行指标</w:t>
            </w:r>
          </w:p>
        </w:tc>
        <w:tc>
          <w:tcPr>
            <w:tcW w:w="2977" w:type="dxa"/>
            <w:shd w:val="clear" w:color="auto" w:fill="auto"/>
            <w:vAlign w:val="center"/>
          </w:tcPr>
          <w:p>
            <w:pPr>
              <w:keepNext w:val="0"/>
              <w:keepLines w:val="0"/>
              <w:widowControl/>
              <w:suppressLineNumbers w:val="0"/>
              <w:jc w:val="left"/>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指标1：财政资金</w:t>
            </w:r>
          </w:p>
        </w:tc>
        <w:tc>
          <w:tcPr>
            <w:tcW w:w="2637" w:type="dxa"/>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650万元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jc w:val="center"/>
        </w:trPr>
        <w:tc>
          <w:tcPr>
            <w:tcW w:w="436" w:type="dxa"/>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674" w:type="dxa"/>
            <w:vMerge w:val="restart"/>
            <w:shd w:val="clear" w:color="auto" w:fill="auto"/>
            <w:vAlign w:val="center"/>
          </w:tcPr>
          <w:p>
            <w:pPr>
              <w:jc w:val="center"/>
              <w:rPr>
                <w:rFonts w:hint="default" w:ascii="宋体" w:hAnsi="宋体" w:eastAsia="宋体" w:cs="宋体"/>
                <w:i w:val="0"/>
                <w:iCs w:val="0"/>
                <w:color w:val="000000"/>
                <w:sz w:val="22"/>
                <w:szCs w:val="22"/>
                <w:u w:val="none"/>
                <w:lang w:val="en-US" w:eastAsia="zh-CN"/>
              </w:rPr>
            </w:pPr>
            <w:r>
              <w:rPr>
                <w:rFonts w:hint="eastAsia" w:ascii="宋体" w:hAnsi="宋体" w:eastAsia="宋体" w:cs="宋体"/>
                <w:i w:val="0"/>
                <w:iCs w:val="0"/>
                <w:color w:val="000000"/>
                <w:sz w:val="22"/>
                <w:szCs w:val="22"/>
                <w:u w:val="none"/>
                <w:lang w:val="en-US" w:eastAsia="zh-CN"/>
              </w:rPr>
              <w:t>效益指标</w:t>
            </w:r>
          </w:p>
        </w:tc>
        <w:tc>
          <w:tcPr>
            <w:tcW w:w="0" w:type="auto"/>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社会效益指标</w:t>
            </w:r>
          </w:p>
        </w:tc>
        <w:tc>
          <w:tcPr>
            <w:tcW w:w="2977" w:type="dxa"/>
            <w:shd w:val="clear" w:color="auto" w:fill="auto"/>
            <w:vAlign w:val="center"/>
          </w:tcPr>
          <w:p>
            <w:pPr>
              <w:keepNext w:val="0"/>
              <w:keepLines w:val="0"/>
              <w:widowControl/>
              <w:suppressLineNumbers w:val="0"/>
              <w:jc w:val="left"/>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指标1：蚕木扎村人居环境改善提升</w:t>
            </w:r>
          </w:p>
        </w:tc>
        <w:tc>
          <w:tcPr>
            <w:tcW w:w="2637" w:type="dxa"/>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jc w:val="center"/>
        </w:trPr>
        <w:tc>
          <w:tcPr>
            <w:tcW w:w="436" w:type="dxa"/>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674" w:type="dxa"/>
            <w:vMerge w:val="continue"/>
            <w:shd w:val="clear" w:color="auto" w:fill="auto"/>
            <w:vAlign w:val="center"/>
          </w:tcPr>
          <w:p>
            <w:pPr>
              <w:jc w:val="center"/>
              <w:rPr>
                <w:rFonts w:hint="eastAsia" w:ascii="宋体" w:hAnsi="宋体" w:eastAsia="宋体" w:cs="宋体"/>
                <w:i w:val="0"/>
                <w:iCs w:val="0"/>
                <w:color w:val="000000"/>
                <w:sz w:val="22"/>
                <w:szCs w:val="22"/>
                <w:u w:val="none"/>
              </w:rPr>
            </w:pPr>
          </w:p>
        </w:tc>
        <w:tc>
          <w:tcPr>
            <w:tcW w:w="0" w:type="auto"/>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服务对象</w:t>
            </w:r>
          </w:p>
          <w:p>
            <w:pPr>
              <w:jc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满意度指标</w:t>
            </w:r>
          </w:p>
        </w:tc>
        <w:tc>
          <w:tcPr>
            <w:tcW w:w="2977" w:type="dxa"/>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指标1：蚕木扎村人居环境改善提升</w:t>
            </w:r>
          </w:p>
        </w:tc>
        <w:tc>
          <w:tcPr>
            <w:tcW w:w="2637"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≥10%</w:t>
            </w:r>
          </w:p>
        </w:tc>
      </w:tr>
    </w:tbl>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0"/>
        <w:rPr>
          <w:rFonts w:hint="eastAsia" w:ascii="黑体" w:hAnsi="黑体" w:eastAsia="黑体" w:cs="黑体"/>
          <w:b w:val="0"/>
          <w:bCs w:val="0"/>
          <w:sz w:val="30"/>
          <w:szCs w:val="30"/>
          <w:lang w:val="en-US" w:eastAsia="zh-CN"/>
        </w:rPr>
      </w:pPr>
      <w:bookmarkStart w:id="17" w:name="_Toc3381"/>
      <w:r>
        <w:rPr>
          <w:rFonts w:hint="eastAsia" w:ascii="黑体" w:hAnsi="黑体" w:eastAsia="黑体" w:cs="黑体"/>
          <w:b w:val="0"/>
          <w:bCs w:val="0"/>
          <w:sz w:val="30"/>
          <w:szCs w:val="30"/>
          <w:lang w:val="en-US" w:eastAsia="zh-CN"/>
        </w:rPr>
        <w:t>二、绩效评价工作开展情况</w:t>
      </w:r>
      <w:bookmarkEnd w:id="17"/>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1"/>
        <w:rPr>
          <w:rFonts w:hint="eastAsia" w:ascii="楷体" w:hAnsi="楷体" w:eastAsia="楷体" w:cs="楷体"/>
          <w:b w:val="0"/>
          <w:bCs w:val="0"/>
          <w:sz w:val="30"/>
          <w:szCs w:val="30"/>
          <w:lang w:val="en-US" w:eastAsia="zh-CN"/>
        </w:rPr>
      </w:pPr>
      <w:bookmarkStart w:id="18" w:name="_Toc27610"/>
      <w:r>
        <w:rPr>
          <w:rFonts w:hint="eastAsia" w:ascii="楷体" w:hAnsi="楷体" w:eastAsia="楷体" w:cs="楷体"/>
          <w:b w:val="0"/>
          <w:bCs w:val="0"/>
          <w:sz w:val="30"/>
          <w:szCs w:val="30"/>
          <w:lang w:val="en-US" w:eastAsia="zh-CN"/>
        </w:rPr>
        <w:t>（一）评价目的、依据、对象、范围</w:t>
      </w:r>
      <w:bookmarkEnd w:id="18"/>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1、评价目的及依据</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楷体" w:hAnsi="楷体" w:eastAsia="楷体" w:cs="楷体"/>
          <w:b w:val="0"/>
          <w:bCs w:val="0"/>
          <w:sz w:val="30"/>
          <w:szCs w:val="30"/>
          <w:lang w:val="en-US" w:eastAsia="zh-CN"/>
        </w:rPr>
      </w:pPr>
      <w:r>
        <w:rPr>
          <w:rFonts w:hint="eastAsia" w:ascii="仿宋" w:hAnsi="仿宋" w:eastAsia="仿宋" w:cs="仿宋"/>
          <w:b w:val="0"/>
          <w:bCs w:val="0"/>
          <w:sz w:val="30"/>
          <w:szCs w:val="30"/>
          <w:lang w:val="en-US" w:eastAsia="zh-CN"/>
        </w:rPr>
        <w:t>绩效评价是全过程预算绩效管理的重要环节。预算绩效管理主体根据设定的绩效目标，运用科学、合理的绩效评价指标、评价标准和评价方法，对财政支出的经济性、效率性和效益性进行客观、公正的评价。本次绩效评价遵循《中华人民共和国预算法》《中华人民共和国预算法实施条例》《中共中央国务院关于全面实施预算绩效管理的意见》《财政部关于贯彻落实〈中共中央国务院关于全面实施预算绩效管理的意见〉的通知》（财预〔2018〕167号）、《财政部关于委托第三方机构参与预算绩效管理的指导意见》、财政部《关于印发〈项目支出绩效评价管理办法〉的通知》（财预〔2020〕10号）、《四川省省级预算事前绩效评估管理暂行办法》等文件精</w:t>
      </w:r>
      <w:r>
        <w:rPr>
          <w:rFonts w:hint="eastAsia" w:ascii="仿宋" w:hAnsi="仿宋" w:eastAsia="仿宋" w:cs="仿宋"/>
          <w:b w:val="0"/>
          <w:bCs w:val="0"/>
          <w:sz w:val="30"/>
          <w:szCs w:val="30"/>
          <w:highlight w:val="none"/>
          <w:lang w:val="en-US" w:eastAsia="zh-CN"/>
        </w:rPr>
        <w:t>神，对阿坝县麦昆乡人民政府开展的麦昆乡蚕木扎村人居环境改善提升项目进行事后绩效评价，从财</w:t>
      </w:r>
      <w:r>
        <w:rPr>
          <w:rFonts w:hint="eastAsia" w:ascii="仿宋" w:hAnsi="仿宋" w:eastAsia="仿宋" w:cs="仿宋"/>
          <w:b w:val="0"/>
          <w:bCs w:val="0"/>
          <w:sz w:val="30"/>
          <w:szCs w:val="30"/>
          <w:lang w:val="en-US" w:eastAsia="zh-CN"/>
        </w:rPr>
        <w:t>政预算资金使用合规合理性、经济性的角度探寻项目的效率和效益，反映项目绩效目标的实现程度。总结该项目在预算管理、资金管理、项目实施过程管理等方面建立完善和执行内控制度的经验和教训；总结和评价该项目投入产出、效率效益的内在联系和必然结果。通过绩效评价查找项目过程存在的不足和问题，提出合理建议，从而进一步加强和规范财力资金项目的预算绩效管理，切实提高财政项目资金预算的执行力和效益。</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楷体" w:hAnsi="楷体" w:eastAsia="楷体" w:cs="楷体"/>
          <w:b w:val="0"/>
          <w:bCs w:val="0"/>
          <w:sz w:val="30"/>
          <w:szCs w:val="30"/>
          <w:lang w:val="en-US" w:eastAsia="zh-CN"/>
        </w:rPr>
      </w:pPr>
      <w:r>
        <w:rPr>
          <w:rFonts w:hint="eastAsia" w:ascii="仿宋" w:hAnsi="仿宋" w:eastAsia="仿宋" w:cs="仿宋"/>
          <w:b w:val="0"/>
          <w:bCs w:val="0"/>
          <w:sz w:val="30"/>
          <w:szCs w:val="30"/>
          <w:lang w:val="en-US" w:eastAsia="zh-CN"/>
        </w:rPr>
        <w:t>2、评价对象及范围</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本次评价的对象为</w:t>
      </w:r>
      <w:r>
        <w:rPr>
          <w:rFonts w:hint="eastAsia" w:ascii="仿宋" w:hAnsi="仿宋" w:eastAsia="仿宋" w:cs="仿宋"/>
          <w:b w:val="0"/>
          <w:bCs w:val="0"/>
          <w:sz w:val="30"/>
          <w:szCs w:val="30"/>
          <w:highlight w:val="none"/>
          <w:lang w:val="en-US" w:eastAsia="zh-CN"/>
        </w:rPr>
        <w:t>阿坝县麦昆乡人民政府开展的麦昆乡蚕木扎村人居环境改善提升项目，评价本</w:t>
      </w:r>
      <w:r>
        <w:rPr>
          <w:rFonts w:hint="eastAsia" w:ascii="仿宋" w:hAnsi="仿宋" w:eastAsia="仿宋" w:cs="仿宋"/>
          <w:b w:val="0"/>
          <w:bCs w:val="0"/>
          <w:sz w:val="30"/>
          <w:szCs w:val="30"/>
          <w:lang w:val="en-US" w:eastAsia="zh-CN"/>
        </w:rPr>
        <w:t>项目预算资金的使用及达成效益情况。</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评价范围包含麦昆乡蚕木扎村人居环境改善提升项目的项目执行后所产出的绩效以及为实现绩效目标所实施的各环节过程，具体包括项目决策、项目过程（包括资金管理、组织实施）、项目产出（包括数量、质量、时效和成本）、项目效益（包括实施效益和满意度）。</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1"/>
        <w:rPr>
          <w:rFonts w:hint="default" w:ascii="楷体" w:hAnsi="楷体" w:eastAsia="楷体" w:cs="楷体"/>
          <w:b w:val="0"/>
          <w:bCs w:val="0"/>
          <w:sz w:val="30"/>
          <w:szCs w:val="30"/>
          <w:lang w:val="en-US" w:eastAsia="zh-CN"/>
        </w:rPr>
      </w:pPr>
      <w:bookmarkStart w:id="19" w:name="_Toc10909"/>
      <w:r>
        <w:rPr>
          <w:rFonts w:hint="eastAsia" w:ascii="楷体" w:hAnsi="楷体" w:eastAsia="楷体" w:cs="楷体"/>
          <w:b w:val="0"/>
          <w:bCs w:val="0"/>
          <w:sz w:val="30"/>
          <w:szCs w:val="30"/>
          <w:lang w:val="en-US" w:eastAsia="zh-CN"/>
        </w:rPr>
        <w:t>（二）绩效评价原则、评价指标体系、评价方法、评价标准</w:t>
      </w:r>
      <w:bookmarkEnd w:id="19"/>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1、评价原则</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本次绩效评价遵循科学规范、公开公正、绩效相关的原则：</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（1）科学规范。绩效评价注重财政资金支出的经济性、效率性和有效性，严格执行规定的程序，采用定量与定性分析相结合的方法。</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（2）公正公开。绩效评价客观、公正，标准统一、资料可靠，依法公开并接受监督。</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（3）绩效相关。绩效评价针对具体支出及其产出绩效进行，评价结果清晰反映支出和产出绩效之间的紧密对应关系。</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2、评价指标体系</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根据绩效评价的基本原理、原则和预算绩效管理的相关要求，结合被评价项目的特点，评价组按照逻辑分析法，依照《四川省省级预算事前绩效评估管理暂行办法》及财政部相关文件、《财政项目支出绩效评价指标框架》等，在对项目单位编制的绩效指标进行梳理、补充和修正，在实地调研基础上，结合项目性质和特点，依照重要性原则进行权重分配，形成绩效评价的指标体系。在指标体系设置时，注重其科学性、实用性、可实现性和可操作性，尽可能地设置客观性的量化指标，并适当使用定性指标；既关注项目单位的项目工作目标，也考虑各相关部门的体验和感受，做到相互补充，科学可行，确保充分体现和真实反映本项目绩效目标的完成情况和绩效状况。</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sz w:val="30"/>
          <w:szCs w:val="30"/>
          <w:highlight w:val="none"/>
          <w:lang w:val="en-US" w:eastAsia="zh-CN"/>
        </w:rPr>
        <w:t>麦昆乡蚕木扎村人居环境改善提升项目</w:t>
      </w:r>
      <w:r>
        <w:rPr>
          <w:rFonts w:hint="eastAsia" w:ascii="仿宋" w:hAnsi="仿宋" w:eastAsia="仿宋" w:cs="仿宋"/>
          <w:b w:val="0"/>
          <w:bCs w:val="0"/>
          <w:sz w:val="30"/>
          <w:szCs w:val="30"/>
          <w:highlight w:val="none"/>
          <w:lang w:val="en-US" w:eastAsia="zh-CN"/>
        </w:rPr>
        <w:t>绩效评价指标体系由三级指标构成。其中一级指标和二级指标根据《财政项目支出绩效评价指标框架》设置三级指标，尤其是产出类和效益类指标，针对本项目特点进行个性化设置。一级指标4个，决策、过程、产出和效益；二级指标10个，三级指标17个，围绕项目立项、资金投入、项目过程、项目产出、项目效益等方面，客观分析项目的产出和效果，进而挖掘经验和好的做法，发现问题并提出改进意见。</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3、评价方法</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default" w:ascii="仿宋" w:hAnsi="仿宋" w:eastAsia="仿宋" w:cs="仿宋"/>
          <w:b w:val="0"/>
          <w:bCs w:val="0"/>
          <w:sz w:val="30"/>
          <w:szCs w:val="30"/>
          <w:lang w:val="en-US" w:eastAsia="zh-CN"/>
        </w:rPr>
        <w:t>根据现场评价工作方案，由资料搜集组进行本次绩效评价工作所需资料的搜集，</w:t>
      </w:r>
      <w:r>
        <w:rPr>
          <w:rFonts w:hint="eastAsia" w:ascii="仿宋" w:hAnsi="仿宋" w:eastAsia="仿宋" w:cs="仿宋"/>
          <w:b w:val="0"/>
          <w:bCs w:val="0"/>
          <w:sz w:val="30"/>
          <w:szCs w:val="30"/>
          <w:lang w:val="en-US" w:eastAsia="zh-CN"/>
        </w:rPr>
        <w:t>搜集整理资料包括但不限于：政策文件、项目资料、会计原始凭证、记账凭证等，</w:t>
      </w:r>
      <w:r>
        <w:rPr>
          <w:rFonts w:hint="default" w:ascii="仿宋" w:hAnsi="仿宋" w:eastAsia="仿宋" w:cs="仿宋"/>
          <w:b w:val="0"/>
          <w:bCs w:val="0"/>
          <w:sz w:val="30"/>
          <w:szCs w:val="30"/>
          <w:lang w:val="en-US" w:eastAsia="zh-CN"/>
        </w:rPr>
        <w:t>对其进行整理后带回本公司，交由各评价小组，评价小组采用不限于以下方法在内的绩效评价方法对各个项目进行绩效评价。</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default" w:ascii="仿宋" w:hAnsi="仿宋" w:eastAsia="仿宋" w:cs="仿宋"/>
          <w:b w:val="0"/>
          <w:bCs w:val="0"/>
          <w:sz w:val="30"/>
          <w:szCs w:val="30"/>
          <w:lang w:val="en-US" w:eastAsia="zh-CN"/>
        </w:rPr>
        <w:t>评价方法主要包括成本效益分析法、比较法、因素分析法、最低成本法、公众评判法、标杆管理法等。根据评价对象的具体情况，可采用一种或多种方法。本次绩效评价采用的方法是指标评价法、因素</w:t>
      </w:r>
      <w:r>
        <w:rPr>
          <w:rFonts w:hint="eastAsia" w:ascii="仿宋" w:hAnsi="仿宋" w:eastAsia="仿宋" w:cs="仿宋"/>
          <w:b w:val="0"/>
          <w:bCs w:val="0"/>
          <w:sz w:val="30"/>
          <w:szCs w:val="30"/>
          <w:lang w:val="en-US" w:eastAsia="zh-CN"/>
        </w:rPr>
        <w:t>分析</w:t>
      </w:r>
      <w:r>
        <w:rPr>
          <w:rFonts w:hint="default" w:ascii="仿宋" w:hAnsi="仿宋" w:eastAsia="仿宋" w:cs="仿宋"/>
          <w:b w:val="0"/>
          <w:bCs w:val="0"/>
          <w:sz w:val="30"/>
          <w:szCs w:val="30"/>
          <w:lang w:val="en-US" w:eastAsia="zh-CN"/>
        </w:rPr>
        <w:t>法、公众评判法和比较法。</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default" w:ascii="仿宋" w:hAnsi="仿宋" w:eastAsia="仿宋" w:cs="仿宋"/>
          <w:b w:val="0"/>
          <w:bCs w:val="0"/>
          <w:sz w:val="30"/>
          <w:szCs w:val="30"/>
          <w:lang w:val="en-US" w:eastAsia="zh-CN"/>
        </w:rPr>
        <w:t>指标法，旨在通过指标设置、指标分析结果的提炼，反映对项目决策、实施、产出和效益各个环节的判断结果。重点分析决策的科学性、准确性，资金投入和使用的合理性、规范性，项目监管机制的健全性、有效性，项目产出和效益的目标相符性和公众满意度。</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default" w:ascii="仿宋" w:hAnsi="仿宋" w:eastAsia="仿宋" w:cs="仿宋"/>
          <w:b w:val="0"/>
          <w:bCs w:val="0"/>
          <w:sz w:val="30"/>
          <w:szCs w:val="30"/>
          <w:lang w:val="en-US" w:eastAsia="zh-CN"/>
        </w:rPr>
        <w:t>因素</w:t>
      </w:r>
      <w:r>
        <w:rPr>
          <w:rFonts w:hint="eastAsia" w:ascii="仿宋" w:hAnsi="仿宋" w:eastAsia="仿宋" w:cs="仿宋"/>
          <w:b w:val="0"/>
          <w:bCs w:val="0"/>
          <w:sz w:val="30"/>
          <w:szCs w:val="30"/>
          <w:lang w:val="en-US" w:eastAsia="zh-CN"/>
        </w:rPr>
        <w:t>分析</w:t>
      </w:r>
      <w:r>
        <w:rPr>
          <w:rFonts w:hint="default" w:ascii="仿宋" w:hAnsi="仿宋" w:eastAsia="仿宋" w:cs="仿宋"/>
          <w:b w:val="0"/>
          <w:bCs w:val="0"/>
          <w:sz w:val="30"/>
          <w:szCs w:val="30"/>
          <w:lang w:val="en-US" w:eastAsia="zh-CN"/>
        </w:rPr>
        <w:t>法，是指通过综合分析影响财政支出绩效目标实现实施效果的内部、外部因素，综合评价财政支出绩效目标实现程度。如外部环境、内部控制、资金和制度保障、项目实施路径等。</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default" w:ascii="仿宋" w:hAnsi="仿宋" w:eastAsia="仿宋" w:cs="仿宋"/>
          <w:b w:val="0"/>
          <w:bCs w:val="0"/>
          <w:sz w:val="30"/>
          <w:szCs w:val="30"/>
          <w:lang w:val="en-US" w:eastAsia="zh-CN"/>
        </w:rPr>
        <w:t>比较法，是指通过财政支出绩效目标与实施效果、前一轮和当前执行情况、国内同类的行业情况等进行比较，综合分析财政支出绩效目标实现程度。</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default" w:ascii="仿宋" w:hAnsi="仿宋" w:eastAsia="仿宋" w:cs="仿宋"/>
          <w:b w:val="0"/>
          <w:bCs w:val="0"/>
          <w:sz w:val="30"/>
          <w:szCs w:val="30"/>
          <w:lang w:val="en-US" w:eastAsia="zh-CN"/>
        </w:rPr>
        <w:t>公众评判法，是指通过专家评议，抽样调查，座谈访谈等方式，反映社会公众对财政项目支出效果进行的评判，以评价财政项目支出绩效目标实现程度。</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default" w:ascii="仿宋" w:hAnsi="仿宋" w:eastAsia="仿宋" w:cs="仿宋"/>
          <w:b w:val="0"/>
          <w:bCs w:val="0"/>
          <w:sz w:val="30"/>
          <w:szCs w:val="30"/>
          <w:lang w:val="en-US" w:eastAsia="zh-CN"/>
        </w:rPr>
        <w:t>4.评价标准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default" w:ascii="仿宋" w:hAnsi="仿宋" w:eastAsia="仿宋" w:cs="仿宋"/>
          <w:b w:val="0"/>
          <w:bCs w:val="0"/>
          <w:sz w:val="30"/>
          <w:szCs w:val="30"/>
          <w:lang w:val="en-US" w:eastAsia="zh-CN"/>
        </w:rPr>
        <w:t>本项目的评价标准是依据绩效评价基本原理，以客观性因素为重要依据，以量化指标值为重要原则，分别按照计划标准、行业标准、历史标准等作为衡量项目绩效目标实现程度的判断尺度。对于定性指标，根据指标完成情况分为达成项目指标、部分达成项目指标并具有一定效果、未达成项目指标且效果较差</w:t>
      </w:r>
      <w:r>
        <w:rPr>
          <w:rFonts w:hint="eastAsia" w:ascii="仿宋" w:hAnsi="仿宋" w:eastAsia="仿宋" w:cs="仿宋"/>
          <w:b w:val="0"/>
          <w:bCs w:val="0"/>
          <w:sz w:val="30"/>
          <w:szCs w:val="30"/>
          <w:lang w:val="en-US" w:eastAsia="zh-CN"/>
        </w:rPr>
        <w:t>三档</w:t>
      </w:r>
      <w:r>
        <w:rPr>
          <w:rFonts w:hint="default" w:ascii="仿宋" w:hAnsi="仿宋" w:eastAsia="仿宋" w:cs="仿宋"/>
          <w:b w:val="0"/>
          <w:bCs w:val="0"/>
          <w:sz w:val="30"/>
          <w:szCs w:val="30"/>
          <w:lang w:val="en-US" w:eastAsia="zh-CN"/>
        </w:rPr>
        <w:t>，分别按照该指标对应分值区间100%-80%（含）、80%-60%（含）、60%-0%</w:t>
      </w:r>
      <w:r>
        <w:rPr>
          <w:rFonts w:hint="eastAsia" w:ascii="仿宋" w:hAnsi="仿宋" w:eastAsia="仿宋" w:cs="仿宋"/>
          <w:b w:val="0"/>
          <w:bCs w:val="0"/>
          <w:sz w:val="30"/>
          <w:szCs w:val="30"/>
          <w:lang w:val="en-US" w:eastAsia="zh-CN"/>
        </w:rPr>
        <w:t>，按比例</w:t>
      </w:r>
      <w:r>
        <w:rPr>
          <w:rFonts w:hint="default" w:ascii="仿宋" w:hAnsi="仿宋" w:eastAsia="仿宋" w:cs="仿宋"/>
          <w:b w:val="0"/>
          <w:bCs w:val="0"/>
          <w:sz w:val="30"/>
          <w:szCs w:val="30"/>
          <w:lang w:val="en-US" w:eastAsia="zh-CN"/>
        </w:rPr>
        <w:t>合理确定分值。</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default" w:ascii="仿宋" w:hAnsi="仿宋" w:eastAsia="仿宋" w:cs="仿宋"/>
          <w:b w:val="0"/>
          <w:bCs w:val="0"/>
          <w:sz w:val="30"/>
          <w:szCs w:val="30"/>
          <w:lang w:val="en-US" w:eastAsia="zh-CN"/>
        </w:rPr>
        <w:t>定量指标是可以准确数量定义、精确衡量并能设定绩效目标的考核指标。定量指标按照与设定指标值相比的公式等予以量化，完成指标值</w:t>
      </w:r>
      <w:r>
        <w:rPr>
          <w:rFonts w:hint="eastAsia" w:ascii="仿宋" w:hAnsi="仿宋" w:eastAsia="仿宋" w:cs="仿宋"/>
          <w:b w:val="0"/>
          <w:bCs w:val="0"/>
          <w:sz w:val="30"/>
          <w:szCs w:val="30"/>
          <w:lang w:val="en-US" w:eastAsia="zh-CN"/>
        </w:rPr>
        <w:t>赋予</w:t>
      </w:r>
      <w:r>
        <w:rPr>
          <w:rFonts w:hint="default" w:ascii="仿宋" w:hAnsi="仿宋" w:eastAsia="仿宋" w:cs="仿宋"/>
          <w:b w:val="0"/>
          <w:bCs w:val="0"/>
          <w:sz w:val="30"/>
          <w:szCs w:val="30"/>
          <w:lang w:val="en-US" w:eastAsia="zh-CN"/>
        </w:rPr>
        <w:t>全部权重分值；高于指标值的，分析和反观指标值设定合理性；低于指标值的，按照完成值与指标值的比例得分。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default" w:ascii="仿宋" w:hAnsi="仿宋" w:eastAsia="仿宋" w:cs="仿宋"/>
          <w:b w:val="0"/>
          <w:bCs w:val="0"/>
          <w:sz w:val="30"/>
          <w:szCs w:val="30"/>
          <w:lang w:val="en-US" w:eastAsia="zh-CN"/>
        </w:rPr>
        <w:t>绩效评价结果采取评分</w:t>
      </w:r>
      <w:r>
        <w:rPr>
          <w:rFonts w:hint="default" w:ascii="仿宋" w:hAnsi="仿宋" w:eastAsia="仿宋" w:cs="仿宋"/>
          <w:b w:val="0"/>
          <w:bCs w:val="0"/>
          <w:sz w:val="30"/>
          <w:szCs w:val="30"/>
          <w:highlight w:val="none"/>
          <w:lang w:val="en-US" w:eastAsia="zh-CN"/>
        </w:rPr>
        <w:t>和评级相结合的方式。总分设置为 100分，等级划分为</w:t>
      </w:r>
      <w:r>
        <w:rPr>
          <w:rFonts w:hint="eastAsia" w:ascii="仿宋" w:hAnsi="仿宋" w:eastAsia="仿宋" w:cs="仿宋"/>
          <w:b w:val="0"/>
          <w:bCs w:val="0"/>
          <w:sz w:val="30"/>
          <w:szCs w:val="30"/>
          <w:highlight w:val="none"/>
          <w:lang w:val="en-US" w:eastAsia="zh-CN"/>
        </w:rPr>
        <w:t>四档</w:t>
      </w:r>
      <w:r>
        <w:rPr>
          <w:rFonts w:hint="default" w:ascii="仿宋" w:hAnsi="仿宋" w:eastAsia="仿宋" w:cs="仿宋"/>
          <w:b w:val="0"/>
          <w:bCs w:val="0"/>
          <w:sz w:val="30"/>
          <w:szCs w:val="30"/>
          <w:highlight w:val="none"/>
          <w:lang w:val="en-US" w:eastAsia="zh-CN"/>
        </w:rPr>
        <w:t>：90分（含）-100分为优；80分（含）-90分为良； 60（含）-80分为中；60分以下为差</w:t>
      </w:r>
      <w:r>
        <w:rPr>
          <w:rFonts w:hint="eastAsia" w:ascii="仿宋" w:hAnsi="仿宋" w:eastAsia="仿宋" w:cs="仿宋"/>
          <w:b w:val="0"/>
          <w:bCs w:val="0"/>
          <w:sz w:val="30"/>
          <w:szCs w:val="30"/>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1"/>
        <w:rPr>
          <w:rFonts w:hint="default" w:ascii="楷体" w:hAnsi="楷体" w:eastAsia="楷体" w:cs="楷体"/>
          <w:b w:val="0"/>
          <w:bCs w:val="0"/>
          <w:sz w:val="30"/>
          <w:szCs w:val="30"/>
          <w:lang w:val="en-US" w:eastAsia="zh-CN"/>
        </w:rPr>
      </w:pPr>
      <w:bookmarkStart w:id="20" w:name="_Toc25137"/>
      <w:r>
        <w:rPr>
          <w:rFonts w:hint="eastAsia" w:ascii="楷体" w:hAnsi="楷体" w:eastAsia="楷体" w:cs="楷体"/>
          <w:b w:val="0"/>
          <w:bCs w:val="0"/>
          <w:sz w:val="30"/>
          <w:szCs w:val="30"/>
          <w:lang w:val="en-US" w:eastAsia="zh-CN"/>
        </w:rPr>
        <w:t>（三）绩效评价工作过程保障</w:t>
      </w:r>
      <w:bookmarkEnd w:id="20"/>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1.资料采集方法及过程</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本项目绩效评价工作方案确定后，评价组根据不同的绩效指标，采取了不同的数据采集方法，具体过程及对应的数据采集内容如下：</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 xml:space="preserve">（1）评价工作组根据被评价项目情况，依次对相关项目实施单位开展调研。力图通过调研，了解项目的基本情况、组织管理情况，评价组成员与被评价项目领导工作小组进行沟通，了解项目组织、实施、管理的具体情况，了解和评估财政资金使用的效率和效益，发现资金使用和项目管理中存在的问题并予以核实。为下一步绩效评价工作的全面展开做好准备。 </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采用现场搜集绩效评价工作所需资料，远程开展绩效评价工作的方式开展工作，即委派资料搜集小组进行现场资料搜集整理，搜集整理资料包括但不限于：政策文件、项目资料、会计原始凭证、记账凭证等，依据资料清单进行现场资料搜集工作，将资料带回本公司后统一展开评审工作，在评审过程中需要补充完善资料的，由资料搜集组负责与相关项目单位进行联系，获取所需资料。</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2）资料汇总整理：资料搜集小组在现场对所搜集的资料进行初步整理后，带回本公司送至评价工作组，由评价工作组对收集到的资料进行进一步的分类整理和审查，分析相关数据；评价工作组按照资料清单对所收集的资料进行整理，对于应提供而未提供的资料，及时与项目主管单位和项目实施单位沟通，要求按照规定提供，最大程度地保证工作的顺利开展。</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（3）问卷调查：为客观测定财政资金的使用效果，依据公共财政支出绩效评价“为公众服务”的原理，引入“满意度”指标，针对项目受益对象和项目参与人员开展满意度调查。</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default" w:ascii="仿宋" w:hAnsi="仿宋" w:eastAsia="仿宋" w:cs="仿宋"/>
          <w:b w:val="0"/>
          <w:bCs w:val="0"/>
          <w:sz w:val="30"/>
          <w:szCs w:val="30"/>
          <w:lang w:val="en-US" w:eastAsia="zh-CN"/>
        </w:rPr>
        <w:t>2.绩效评价实施过程</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1、人员安排</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我公司针对本项目提供的</w:t>
      </w:r>
      <w:r>
        <w:rPr>
          <w:rFonts w:hint="default" w:ascii="仿宋" w:hAnsi="仿宋" w:eastAsia="仿宋" w:cs="仿宋"/>
          <w:b w:val="0"/>
          <w:bCs w:val="0"/>
          <w:sz w:val="30"/>
          <w:szCs w:val="30"/>
          <w:lang w:val="en-US" w:eastAsia="zh-CN"/>
        </w:rPr>
        <w:t>绩效评价工作组</w:t>
      </w:r>
      <w:r>
        <w:rPr>
          <w:rFonts w:hint="eastAsia" w:ascii="仿宋" w:hAnsi="仿宋" w:eastAsia="仿宋" w:cs="仿宋"/>
          <w:b w:val="0"/>
          <w:bCs w:val="0"/>
          <w:sz w:val="30"/>
          <w:szCs w:val="30"/>
          <w:lang w:val="en-US" w:eastAsia="zh-CN"/>
        </w:rPr>
        <w:t>，</w:t>
      </w:r>
      <w:r>
        <w:rPr>
          <w:rFonts w:hint="default" w:ascii="仿宋" w:hAnsi="仿宋" w:eastAsia="仿宋" w:cs="仿宋"/>
          <w:b w:val="0"/>
          <w:bCs w:val="0"/>
          <w:sz w:val="30"/>
          <w:szCs w:val="30"/>
          <w:lang w:val="en-US" w:eastAsia="zh-CN"/>
        </w:rPr>
        <w:t>成员包括1名组长及至少2名组员。并为本项目安排了两名售后服务人员，随时保持与阿坝县财政局以及各项目单位的沟通负责该项目绩效评价工作，包括前期调查，制定工作方案，调查取数，撰写评价报告。同时，本公司聘请相关的顾问专家，提供评价前期辅导工作，协助指导设计绩效评价工作方案、评价指标体系，指导评价报告的撰写。</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2、绩效评价工作方案</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已针对本项目形成完善的工作方案，包含人员安排、实施程序、评价方法、资料交接等在内的工作方案，能够为本项目的绩效评价工作提供方案支撑。</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0"/>
        <w:rPr>
          <w:rFonts w:hint="default" w:ascii="黑体" w:hAnsi="黑体" w:eastAsia="黑体" w:cs="黑体"/>
          <w:b w:val="0"/>
          <w:bCs w:val="0"/>
          <w:sz w:val="30"/>
          <w:szCs w:val="30"/>
          <w:lang w:val="en-US" w:eastAsia="zh-CN"/>
        </w:rPr>
      </w:pPr>
      <w:bookmarkStart w:id="21" w:name="_Toc5129"/>
      <w:r>
        <w:rPr>
          <w:rFonts w:hint="eastAsia" w:ascii="黑体" w:hAnsi="黑体" w:eastAsia="黑体" w:cs="黑体"/>
          <w:b w:val="0"/>
          <w:bCs w:val="0"/>
          <w:sz w:val="30"/>
          <w:szCs w:val="30"/>
          <w:lang w:val="en-US" w:eastAsia="zh-CN"/>
        </w:rPr>
        <w:t>三、绩效评价指标分析</w:t>
      </w:r>
      <w:bookmarkEnd w:id="21"/>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1"/>
        <w:rPr>
          <w:rFonts w:hint="eastAsia" w:ascii="仿宋" w:hAnsi="仿宋" w:eastAsia="仿宋" w:cs="仿宋"/>
          <w:color w:val="0000FF"/>
          <w:sz w:val="30"/>
          <w:szCs w:val="30"/>
          <w:lang w:val="en-US" w:eastAsia="zh-CN"/>
        </w:rPr>
      </w:pPr>
      <w:bookmarkStart w:id="22" w:name="_Toc6203"/>
      <w:r>
        <w:rPr>
          <w:rFonts w:hint="eastAsia" w:ascii="楷体" w:hAnsi="楷体" w:eastAsia="楷体" w:cs="楷体"/>
          <w:b w:val="0"/>
          <w:bCs w:val="0"/>
          <w:sz w:val="30"/>
          <w:szCs w:val="30"/>
          <w:lang w:val="en-US" w:eastAsia="zh-CN"/>
        </w:rPr>
        <w:t>（一）项目决策</w:t>
      </w:r>
      <w:bookmarkEnd w:id="22"/>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项目决策指标主要从项目立项和绩效目标两个要点进行评价，具体包含立项依据充分性和立项程序规范性、绩效目标合理性和绩效指标明确性、预算编制科学性和资金分配合理性等六个方面对项目立项、绩效目标、资金投入决策进行考察。项目决策类指标权重分20%，评</w:t>
      </w:r>
      <w:r>
        <w:rPr>
          <w:rFonts w:hint="eastAsia" w:ascii="仿宋" w:hAnsi="仿宋" w:eastAsia="仿宋" w:cs="仿宋"/>
          <w:b w:val="0"/>
          <w:bCs w:val="0"/>
          <w:sz w:val="30"/>
          <w:szCs w:val="30"/>
          <w:highlight w:val="none"/>
          <w:lang w:val="en-US" w:eastAsia="zh-CN"/>
        </w:rPr>
        <w:t>价得分13分</w:t>
      </w:r>
      <w:r>
        <w:rPr>
          <w:rFonts w:hint="eastAsia" w:ascii="仿宋" w:hAnsi="仿宋" w:eastAsia="仿宋" w:cs="仿宋"/>
          <w:b w:val="0"/>
          <w:bCs w:val="0"/>
          <w:sz w:val="30"/>
          <w:szCs w:val="30"/>
          <w:lang w:val="en-US"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02" w:firstLineChars="200"/>
        <w:jc w:val="both"/>
        <w:textAlignment w:val="auto"/>
        <w:outlineLvl w:val="9"/>
        <w:rPr>
          <w:rFonts w:hint="default" w:ascii="仿宋" w:hAnsi="仿宋" w:eastAsia="仿宋" w:cs="仿宋"/>
          <w:b/>
          <w:bCs/>
          <w:sz w:val="30"/>
          <w:szCs w:val="30"/>
          <w:lang w:val="en-US" w:eastAsia="zh-CN"/>
        </w:rPr>
      </w:pPr>
      <w:r>
        <w:rPr>
          <w:rFonts w:hint="eastAsia" w:ascii="仿宋" w:hAnsi="仿宋" w:eastAsia="仿宋" w:cs="仿宋"/>
          <w:b/>
          <w:bCs/>
          <w:sz w:val="30"/>
          <w:szCs w:val="30"/>
          <w:lang w:val="en-US" w:eastAsia="zh-CN"/>
        </w:rPr>
        <w:t>1、项目立项，</w:t>
      </w:r>
      <w:r>
        <w:rPr>
          <w:rFonts w:hint="eastAsia" w:ascii="仿宋" w:hAnsi="仿宋" w:eastAsia="仿宋" w:cs="仿宋"/>
          <w:b/>
          <w:bCs/>
          <w:sz w:val="30"/>
          <w:szCs w:val="30"/>
          <w:highlight w:val="none"/>
          <w:lang w:val="en-US" w:eastAsia="zh-CN"/>
        </w:rPr>
        <w:t>权重6分，得5分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lang w:val="en-US" w:eastAsia="zh-CN"/>
        </w:rPr>
        <w:t>（1）立项依据充分性</w:t>
      </w:r>
      <w:r>
        <w:rPr>
          <w:rFonts w:hint="eastAsia" w:ascii="仿宋" w:hAnsi="仿宋" w:eastAsia="仿宋" w:cs="仿宋"/>
          <w:b w:val="0"/>
          <w:bCs w:val="0"/>
          <w:sz w:val="30"/>
          <w:szCs w:val="30"/>
          <w:highlight w:val="none"/>
          <w:lang w:val="en-US" w:eastAsia="zh-CN"/>
        </w:rPr>
        <w:t>，权重3分，得</w:t>
      </w:r>
      <w:r>
        <w:rPr>
          <w:rFonts w:hint="eastAsia" w:ascii="仿宋" w:hAnsi="仿宋" w:eastAsia="仿宋" w:cs="仿宋"/>
          <w:b w:val="0"/>
          <w:bCs w:val="0"/>
          <w:color w:val="auto"/>
          <w:sz w:val="30"/>
          <w:szCs w:val="30"/>
          <w:highlight w:val="none"/>
          <w:lang w:val="en-US" w:eastAsia="zh-CN"/>
        </w:rPr>
        <w:t>3</w:t>
      </w:r>
      <w:r>
        <w:rPr>
          <w:rFonts w:hint="eastAsia" w:ascii="仿宋" w:hAnsi="仿宋" w:eastAsia="仿宋" w:cs="仿宋"/>
          <w:b w:val="0"/>
          <w:bCs w:val="0"/>
          <w:sz w:val="30"/>
          <w:szCs w:val="30"/>
          <w:highlight w:val="none"/>
          <w:lang w:val="en-US" w:eastAsia="zh-CN"/>
        </w:rPr>
        <w:t>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highlight w:val="none"/>
          <w:lang w:val="en-US" w:eastAsia="zh-CN"/>
        </w:rPr>
        <w:t>本指标考察项目立项是否有充分的依</w:t>
      </w:r>
      <w:r>
        <w:rPr>
          <w:rFonts w:hint="eastAsia" w:ascii="仿宋" w:hAnsi="仿宋" w:eastAsia="仿宋" w:cs="仿宋"/>
          <w:b w:val="0"/>
          <w:bCs w:val="0"/>
          <w:sz w:val="30"/>
          <w:szCs w:val="30"/>
          <w:lang w:val="en-US" w:eastAsia="zh-CN"/>
        </w:rPr>
        <w:t>据，是否符合国家和省、市、县的相关规定，是否与项目单位职责密切相关。用以反映和考核项目立项依据情况。</w:t>
      </w:r>
    </w:p>
    <w:p>
      <w:pPr>
        <w:keepNext w:val="0"/>
        <w:keepLines w:val="0"/>
        <w:pageBreakBefore w:val="0"/>
        <w:widowControl w:val="0"/>
        <w:kinsoku/>
        <w:wordWrap/>
        <w:overflowPunct/>
        <w:topLinePunct w:val="0"/>
        <w:autoSpaceDE/>
        <w:autoSpaceDN/>
        <w:bidi w:val="0"/>
        <w:adjustRightInd/>
        <w:snapToGrid/>
        <w:spacing w:afterLines="0"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党的十九大报告首次提出实施“乡村振兴战略”，在农村人力外流、工资上涨、环境污染等不利因素下，乡村振兴已经成为稳定农村人口、增加农民收益、保护生态环境、满足消费者愿望、实现乡村振兴战略的重要抓手，四川省委建议以产业助推乡村振兴。现代农业不仅具有生产性功能，还具有改善生态环境质量，为人们提供观光、休闲、度假的生活性功能。</w:t>
      </w:r>
    </w:p>
    <w:p>
      <w:pPr>
        <w:keepNext w:val="0"/>
        <w:keepLines w:val="0"/>
        <w:pageBreakBefore w:val="0"/>
        <w:widowControl w:val="0"/>
        <w:kinsoku/>
        <w:wordWrap/>
        <w:overflowPunct/>
        <w:topLinePunct w:val="0"/>
        <w:autoSpaceDE/>
        <w:autoSpaceDN/>
        <w:bidi w:val="0"/>
        <w:adjustRightInd/>
        <w:snapToGrid/>
        <w:spacing w:afterLines="0"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四川省国民经济和社会发展第十四个五年规划和二〇三五年远景目标纲要》指出“十四五”期间健全基本公共服务体系，推进公共服务资源合理布局、优化配置，扩大民生保障覆盖面，完善共建共治共享的社会治理制度，增强人民群众获得感、幸福感、安全感。</w:t>
      </w:r>
    </w:p>
    <w:p>
      <w:pPr>
        <w:keepNext w:val="0"/>
        <w:keepLines w:val="0"/>
        <w:pageBreakBefore w:val="0"/>
        <w:widowControl w:val="0"/>
        <w:kinsoku/>
        <w:wordWrap/>
        <w:overflowPunct/>
        <w:topLinePunct w:val="0"/>
        <w:autoSpaceDE/>
        <w:autoSpaceDN/>
        <w:bidi w:val="0"/>
        <w:adjustRightInd/>
        <w:snapToGrid/>
        <w:spacing w:afterLines="0"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阿坝藏族羌族自治州国民经济和社会发展第十四个五年规划和二〇三五年远景目标纲要》指出要大力实施“六化”工程，完善中心集镇城市功能，提高城镇人气、商气、名气。持续推进城镇道路、桥梁、停车场等设施建设，因地制宜新建一批充电桩，大力实施城乡生活污水、垃圾处理设施能力提升工程。</w:t>
      </w:r>
    </w:p>
    <w:p>
      <w:pPr>
        <w:keepNext w:val="0"/>
        <w:keepLines w:val="0"/>
        <w:pageBreakBefore w:val="0"/>
        <w:widowControl w:val="0"/>
        <w:kinsoku/>
        <w:wordWrap/>
        <w:overflowPunct/>
        <w:topLinePunct w:val="0"/>
        <w:autoSpaceDE/>
        <w:autoSpaceDN/>
        <w:bidi w:val="0"/>
        <w:adjustRightInd/>
        <w:snapToGrid/>
        <w:spacing w:afterLines="0"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关于全面推进乡村振兴加快农业农村现代化的意见》提出：开发休闲农业和乡村旅游精品线路，完善公共卫生间、停车场等配套设施。走中国特色社会主义乡村振兴道路，加快农业农村现代化，加快形成工农互促、城乡互补、协调发展、共同繁荣的新型工农城乡关系，促进农业高质高效、乡村宜居宜业、农民富裕富足，为全面建设社会主义现代化国家开好局、起好步提供有力支撑。</w:t>
      </w:r>
    </w:p>
    <w:p>
      <w:pPr>
        <w:pStyle w:val="4"/>
        <w:keepNext w:val="0"/>
        <w:keepLines w:val="0"/>
        <w:pageBreakBefore w:val="0"/>
        <w:widowControl w:val="0"/>
        <w:kinsoku/>
        <w:wordWrap/>
        <w:overflowPunct/>
        <w:topLinePunct w:val="0"/>
        <w:autoSpaceDE/>
        <w:autoSpaceDN/>
        <w:bidi w:val="0"/>
        <w:adjustRightInd/>
        <w:snapToGrid/>
        <w:spacing w:after="0" w:line="560" w:lineRule="exact"/>
        <w:textAlignment w:val="auto"/>
        <w:rPr>
          <w:rFonts w:hint="default" w:asciiTheme="minorHAnsi" w:hAnsiTheme="minorHAnsi" w:eastAsiaTheme="minorEastAsia" w:cstheme="minorBidi"/>
          <w:b w:val="0"/>
          <w:bCs w:val="0"/>
          <w:sz w:val="21"/>
          <w:szCs w:val="24"/>
          <w:lang w:val="en-US" w:eastAsia="zh-CN"/>
        </w:rPr>
      </w:pPr>
      <w:r>
        <w:rPr>
          <w:rFonts w:hint="eastAsia" w:ascii="仿宋" w:hAnsi="仿宋" w:eastAsia="仿宋" w:cs="仿宋"/>
          <w:b w:val="0"/>
          <w:bCs w:val="0"/>
          <w:sz w:val="30"/>
          <w:szCs w:val="30"/>
          <w:highlight w:val="none"/>
          <w:lang w:val="en-US" w:eastAsia="zh-CN"/>
        </w:rPr>
        <w:t xml:space="preserve">    上述相关文件，为本项目立项提供了充分的依</w:t>
      </w:r>
      <w:r>
        <w:rPr>
          <w:rFonts w:hint="eastAsia" w:ascii="仿宋" w:hAnsi="仿宋" w:eastAsia="仿宋" w:cs="仿宋"/>
          <w:b w:val="0"/>
          <w:bCs w:val="0"/>
          <w:sz w:val="30"/>
          <w:szCs w:val="30"/>
          <w:lang w:val="en-US" w:eastAsia="zh-CN"/>
        </w:rPr>
        <w:t>据。</w:t>
      </w:r>
    </w:p>
    <w:p>
      <w:pPr>
        <w:keepNext w:val="0"/>
        <w:keepLines w:val="0"/>
        <w:pageBreakBefore w:val="0"/>
        <w:widowControl w:val="0"/>
        <w:kinsoku/>
        <w:wordWrap/>
        <w:overflowPunct/>
        <w:topLinePunct w:val="0"/>
        <w:autoSpaceDE/>
        <w:autoSpaceDN/>
        <w:bidi w:val="0"/>
        <w:adjustRightInd/>
        <w:snapToGrid/>
        <w:spacing w:afterLines="0"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（2）立项程序</w:t>
      </w:r>
      <w:r>
        <w:rPr>
          <w:rFonts w:hint="eastAsia" w:ascii="仿宋" w:hAnsi="仿宋" w:eastAsia="仿宋" w:cs="仿宋"/>
          <w:b w:val="0"/>
          <w:bCs w:val="0"/>
          <w:sz w:val="30"/>
          <w:szCs w:val="30"/>
          <w:highlight w:val="none"/>
          <w:lang w:val="en-US" w:eastAsia="zh-CN"/>
        </w:rPr>
        <w:t>规范性，权重3分，得2分。</w:t>
      </w:r>
    </w:p>
    <w:p>
      <w:pPr>
        <w:keepNext w:val="0"/>
        <w:keepLines w:val="0"/>
        <w:pageBreakBefore w:val="0"/>
        <w:widowControl w:val="0"/>
        <w:kinsoku/>
        <w:wordWrap/>
        <w:overflowPunct/>
        <w:topLinePunct w:val="0"/>
        <w:autoSpaceDE/>
        <w:autoSpaceDN/>
        <w:bidi w:val="0"/>
        <w:adjustRightInd/>
        <w:snapToGrid/>
        <w:spacing w:afterLines="0"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本指标考察项目的申请、设立过程是否符合相关要求，用以反映和考核项目立项的规范情况。</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该项目按照阿坝县财政局规定的程序申请设立，阿坝县麦昆乡人民政府先内部讨论决议设立该项目，经过主管部门和财政部门等审核。项目未制定实施方案，缺少对项目内容的充分阐述，就形式上缺少对项目消防、劳动安全、卫生、水文地质等方面的充分论述分析。</w:t>
      </w:r>
    </w:p>
    <w:p>
      <w:pPr>
        <w:keepNext w:val="0"/>
        <w:keepLines w:val="0"/>
        <w:pageBreakBefore w:val="0"/>
        <w:widowControl w:val="0"/>
        <w:kinsoku/>
        <w:wordWrap/>
        <w:overflowPunct/>
        <w:topLinePunct w:val="0"/>
        <w:autoSpaceDE/>
        <w:autoSpaceDN/>
        <w:bidi w:val="0"/>
        <w:adjustRightInd/>
        <w:snapToGrid/>
        <w:spacing w:line="560" w:lineRule="exact"/>
        <w:ind w:firstLine="602" w:firstLineChars="200"/>
        <w:jc w:val="both"/>
        <w:textAlignment w:val="auto"/>
        <w:outlineLvl w:val="9"/>
        <w:rPr>
          <w:rFonts w:hint="default" w:ascii="仿宋" w:hAnsi="仿宋" w:eastAsia="仿宋" w:cs="仿宋"/>
          <w:b/>
          <w:bCs/>
          <w:sz w:val="30"/>
          <w:szCs w:val="30"/>
          <w:lang w:val="en-US" w:eastAsia="zh-CN"/>
        </w:rPr>
      </w:pPr>
      <w:r>
        <w:rPr>
          <w:rFonts w:hint="eastAsia" w:ascii="仿宋" w:hAnsi="仿宋" w:eastAsia="仿宋" w:cs="仿宋"/>
          <w:b/>
          <w:bCs/>
          <w:sz w:val="30"/>
          <w:szCs w:val="30"/>
          <w:lang w:val="en-US" w:eastAsia="zh-CN"/>
        </w:rPr>
        <w:t>2、绩效目标，</w:t>
      </w:r>
      <w:r>
        <w:rPr>
          <w:rFonts w:hint="eastAsia" w:ascii="仿宋" w:hAnsi="仿宋" w:eastAsia="仿宋" w:cs="仿宋"/>
          <w:b/>
          <w:bCs/>
          <w:sz w:val="30"/>
          <w:szCs w:val="30"/>
          <w:highlight w:val="none"/>
          <w:lang w:val="en-US" w:eastAsia="zh-CN"/>
        </w:rPr>
        <w:t>权重8分，得分2分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（1）绩效目标合理性，权重4分，得分1分。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 xml:space="preserve">本指标考察项目所设定的绩效目标是否依据充分，是否符合客观实际，用以反映和考核项目绩效目标与项目实施的相符情况。  </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sz w:val="30"/>
          <w:szCs w:val="30"/>
          <w:highlight w:val="none"/>
          <w:lang w:eastAsia="zh-CN"/>
        </w:rPr>
        <w:t>阿坝县麦昆乡人民政府</w:t>
      </w:r>
      <w:r>
        <w:rPr>
          <w:rFonts w:ascii="仿宋" w:hAnsi="仿宋" w:eastAsia="仿宋" w:cs="仿宋"/>
          <w:sz w:val="30"/>
          <w:szCs w:val="30"/>
          <w:highlight w:val="none"/>
        </w:rPr>
        <w:t>结合项目情况</w:t>
      </w:r>
      <w:r>
        <w:rPr>
          <w:rFonts w:hint="eastAsia" w:ascii="仿宋" w:hAnsi="仿宋" w:eastAsia="仿宋" w:cs="仿宋"/>
          <w:sz w:val="30"/>
          <w:szCs w:val="30"/>
          <w:highlight w:val="none"/>
        </w:rPr>
        <w:t>根据项目建设内容、项目预期产出、项目实施计划、资金筹措、项目服务对象、项目效益等方面的具体情况，设三级绩效目标申报表</w:t>
      </w:r>
      <w:r>
        <w:rPr>
          <w:rFonts w:hint="eastAsia" w:ascii="仿宋" w:hAnsi="仿宋" w:eastAsia="仿宋" w:cs="仿宋"/>
          <w:sz w:val="30"/>
          <w:szCs w:val="30"/>
          <w:highlight w:val="none"/>
          <w:lang w:eastAsia="zh-CN"/>
        </w:rPr>
        <w:t>。</w:t>
      </w:r>
      <w:r>
        <w:rPr>
          <w:rFonts w:hint="eastAsia" w:ascii="仿宋" w:hAnsi="仿宋" w:eastAsia="仿宋" w:cs="仿宋"/>
          <w:sz w:val="30"/>
          <w:szCs w:val="30"/>
          <w:highlight w:val="none"/>
          <w:lang w:val="en-US" w:eastAsia="zh-CN"/>
        </w:rPr>
        <w:t>但是项目绩效目标申报表设置过于简单。绩效指标不够合理，无可量化的指标值予以体现，项目社会效益指标为蚕木扎村人居环境改善提升≥40%，服务对象满意度指标的指标值为蚕木扎村人居环境改善提升≥10%，项目社会效益指标、服务对象满意度指标的指标设置无相关依据且无法实现后期具体考核。</w:t>
      </w:r>
      <w:r>
        <w:rPr>
          <w:rFonts w:hint="eastAsia" w:ascii="仿宋" w:hAnsi="仿宋" w:eastAsia="仿宋" w:cs="仿宋"/>
          <w:b w:val="0"/>
          <w:bCs w:val="0"/>
          <w:sz w:val="30"/>
          <w:szCs w:val="30"/>
          <w:highlight w:val="none"/>
          <w:lang w:val="en-US" w:eastAsia="zh-CN"/>
        </w:rPr>
        <w:t xml:space="preserve">   </w:t>
      </w:r>
      <w:r>
        <w:rPr>
          <w:rFonts w:hint="eastAsia" w:ascii="仿宋" w:hAnsi="仿宋" w:eastAsia="仿宋" w:cs="仿宋"/>
          <w:b w:val="0"/>
          <w:bCs w:val="0"/>
          <w:sz w:val="30"/>
          <w:szCs w:val="30"/>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lang w:val="en-US" w:eastAsia="zh-CN"/>
        </w:rPr>
        <w:t>（2）绩效指标明确性</w:t>
      </w:r>
      <w:r>
        <w:rPr>
          <w:rFonts w:hint="eastAsia" w:ascii="仿宋" w:hAnsi="仿宋" w:eastAsia="仿宋" w:cs="仿宋"/>
          <w:b w:val="0"/>
          <w:bCs w:val="0"/>
          <w:sz w:val="30"/>
          <w:szCs w:val="30"/>
          <w:highlight w:val="none"/>
          <w:lang w:val="en-US" w:eastAsia="zh-CN"/>
        </w:rPr>
        <w:t>，权重4分，得分1分。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highlight w:val="none"/>
          <w:lang w:val="en-US" w:eastAsia="zh-CN"/>
        </w:rPr>
        <w:t>本指标考察依据绩效目标设定的</w:t>
      </w:r>
      <w:r>
        <w:rPr>
          <w:rFonts w:hint="eastAsia" w:ascii="仿宋" w:hAnsi="仿宋" w:eastAsia="仿宋" w:cs="仿宋"/>
          <w:b w:val="0"/>
          <w:bCs w:val="0"/>
          <w:sz w:val="30"/>
          <w:szCs w:val="30"/>
          <w:lang w:val="en-US" w:eastAsia="zh-CN"/>
        </w:rPr>
        <w:t xml:space="preserve">绩效指标是否清晰、细化、可衡量等，用以反映和考核项目绩效目标与项目实施的相符情况。  </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lang w:val="en-US" w:eastAsia="zh-CN"/>
        </w:rPr>
        <w:t xml:space="preserve">本项目一级目标分为产出目标和效益目标；设三级绩效目标申报表。但是项目绩效目标申报表设置过于简单。项目实施单位制定了项目总目标，但分解目标不够全面，指标目标值、效益指标较少；且部分指标不够清晰明确，无可量化的指标值予以体现，无法全面且合理地反映考核具体项目绩效目标与项目实施的相符情况。 </w:t>
      </w:r>
    </w:p>
    <w:p>
      <w:pPr>
        <w:keepNext w:val="0"/>
        <w:keepLines w:val="0"/>
        <w:pageBreakBefore w:val="0"/>
        <w:widowControl w:val="0"/>
        <w:kinsoku/>
        <w:wordWrap/>
        <w:overflowPunct/>
        <w:topLinePunct w:val="0"/>
        <w:autoSpaceDE/>
        <w:autoSpaceDN/>
        <w:bidi w:val="0"/>
        <w:adjustRightInd/>
        <w:snapToGrid/>
        <w:spacing w:line="560" w:lineRule="exact"/>
        <w:ind w:firstLine="602" w:firstLineChars="200"/>
        <w:jc w:val="both"/>
        <w:textAlignment w:val="auto"/>
        <w:outlineLvl w:val="9"/>
        <w:rPr>
          <w:rFonts w:hint="eastAsia" w:ascii="仿宋" w:hAnsi="仿宋" w:eastAsia="仿宋" w:cs="仿宋"/>
          <w:b/>
          <w:bCs/>
          <w:sz w:val="30"/>
          <w:szCs w:val="30"/>
          <w:highlight w:val="none"/>
          <w:lang w:val="en-US" w:eastAsia="zh-CN"/>
        </w:rPr>
      </w:pPr>
      <w:r>
        <w:rPr>
          <w:rFonts w:hint="eastAsia" w:ascii="仿宋" w:hAnsi="仿宋" w:eastAsia="仿宋" w:cs="仿宋"/>
          <w:b/>
          <w:bCs/>
          <w:sz w:val="30"/>
          <w:szCs w:val="30"/>
          <w:highlight w:val="none"/>
          <w:lang w:val="en-US" w:eastAsia="zh-CN"/>
        </w:rPr>
        <w:t>3、资金投入，权重6分，得分6分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（1）预算编制科学性，权重3分，得分3分。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highlight w:val="none"/>
          <w:lang w:val="en-US" w:eastAsia="zh-CN"/>
        </w:rPr>
        <w:t>本指标考察项目预算编制是否经过科学论证、有明确标准，资金额度与年度目标是否相适应</w:t>
      </w:r>
      <w:r>
        <w:rPr>
          <w:rFonts w:hint="eastAsia" w:ascii="仿宋" w:hAnsi="仿宋" w:eastAsia="仿宋" w:cs="仿宋"/>
          <w:b w:val="0"/>
          <w:bCs w:val="0"/>
          <w:sz w:val="30"/>
          <w:szCs w:val="30"/>
          <w:lang w:val="en-US" w:eastAsia="zh-CN"/>
        </w:rPr>
        <w:t>，用以反映和考核项目预算编制的科学性、合理性情况。</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本项目预算编制经过科学论证，总体预算计划由项目单位进行合理确定把关，具有科学性。</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本项目立项预估资金总额为686.00万元，项目资金来源为涉农整合资金。项目已取得阿坝发展和改革局批复《阿县发改行审（2023）1号》，资金文件依据为：阿坝州财政局、阿坝州乡村振兴局文件《阿州财农（2023）14号》文件、阿坝县财政局《阿县财农（2023）8号》文件，经调剂后项目预算金额为533.00万元，已下达资金533.00万元。项目已制定可行性研究报告，编制了预算表，</w:t>
      </w:r>
      <w:r>
        <w:rPr>
          <w:rFonts w:hint="eastAsia" w:ascii="仿宋" w:hAnsi="仿宋" w:eastAsia="仿宋" w:cs="仿宋"/>
          <w:sz w:val="30"/>
          <w:szCs w:val="30"/>
          <w:lang w:val="en-US" w:eastAsia="zh-CN"/>
        </w:rPr>
        <w:t>项目预算额度测算依据充分，经过科学论证、具有明确标准，资金额度与年度目标和项目建设计划相匹配。</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lang w:val="en-US" w:eastAsia="zh-CN"/>
        </w:rPr>
        <w:t>（2）资金分配合理性</w:t>
      </w:r>
      <w:r>
        <w:rPr>
          <w:rFonts w:hint="eastAsia" w:ascii="仿宋" w:hAnsi="仿宋" w:eastAsia="仿宋" w:cs="仿宋"/>
          <w:b w:val="0"/>
          <w:bCs w:val="0"/>
          <w:sz w:val="30"/>
          <w:szCs w:val="30"/>
          <w:highlight w:val="none"/>
          <w:lang w:val="en-US" w:eastAsia="zh-CN"/>
        </w:rPr>
        <w:t>，权重3分，得分3分。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highlight w:val="none"/>
          <w:lang w:val="en-US" w:eastAsia="zh-CN"/>
        </w:rPr>
        <w:t>本指标考察项目预算资金</w:t>
      </w:r>
      <w:r>
        <w:rPr>
          <w:rFonts w:hint="eastAsia" w:ascii="仿宋" w:hAnsi="仿宋" w:eastAsia="仿宋" w:cs="仿宋"/>
          <w:b w:val="0"/>
          <w:bCs w:val="0"/>
          <w:sz w:val="30"/>
          <w:szCs w:val="30"/>
          <w:lang w:val="en-US" w:eastAsia="zh-CN"/>
        </w:rPr>
        <w:t>分配是否有测算依据，用以反映和考核项目预算资金分配的科学性、合理性情况。</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本项目资金分配包含建筑工程、安装工程、施工临时工程、独立费用、预备费等，均按相关规定和实际需要进行分配，项目资金实际用于本项目基础设施建设、临时工程及设施设备采购等内容，本项目资金分配结果与规划一致，资金分配具有科学性、合理性。</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1"/>
        <w:rPr>
          <w:rFonts w:hint="default" w:ascii="楷体" w:hAnsi="楷体" w:eastAsia="楷体" w:cs="楷体"/>
          <w:b w:val="0"/>
          <w:bCs w:val="0"/>
          <w:sz w:val="30"/>
          <w:szCs w:val="30"/>
          <w:lang w:val="en-US" w:eastAsia="zh-CN"/>
        </w:rPr>
      </w:pPr>
      <w:bookmarkStart w:id="23" w:name="_Toc5160"/>
      <w:r>
        <w:rPr>
          <w:rFonts w:hint="eastAsia" w:ascii="楷体" w:hAnsi="楷体" w:eastAsia="楷体" w:cs="楷体"/>
          <w:b w:val="0"/>
          <w:bCs w:val="0"/>
          <w:sz w:val="30"/>
          <w:szCs w:val="30"/>
          <w:lang w:val="en-US" w:eastAsia="zh-CN"/>
        </w:rPr>
        <w:t>（二）项目过程</w:t>
      </w:r>
      <w:bookmarkEnd w:id="23"/>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项目过程指标主要从资金管理和组织实施两个要点评价，具体包含项目资金到位率、预算执行率、资金使用合规性，管理制度健全性、制度执行有效性、项目档案管理完整性等七个方面对项目资金管理、组织实施进行考核。项目过程管理指标权重20%，实际评价</w:t>
      </w:r>
      <w:r>
        <w:rPr>
          <w:rFonts w:hint="eastAsia" w:ascii="仿宋" w:hAnsi="仿宋" w:eastAsia="仿宋" w:cs="仿宋"/>
          <w:b w:val="0"/>
          <w:bCs w:val="0"/>
          <w:sz w:val="30"/>
          <w:szCs w:val="30"/>
          <w:highlight w:val="none"/>
          <w:lang w:val="en-US" w:eastAsia="zh-CN"/>
        </w:rPr>
        <w:t>得分16.85分</w:t>
      </w:r>
      <w:r>
        <w:rPr>
          <w:rFonts w:hint="eastAsia" w:ascii="仿宋" w:hAnsi="仿宋" w:eastAsia="仿宋" w:cs="仿宋"/>
          <w:b w:val="0"/>
          <w:bCs w:val="0"/>
          <w:sz w:val="30"/>
          <w:szCs w:val="30"/>
          <w:lang w:val="en-US"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02"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bCs/>
          <w:sz w:val="30"/>
          <w:szCs w:val="30"/>
          <w:lang w:val="en-US" w:eastAsia="zh-CN"/>
        </w:rPr>
        <w:t>1、资金管理，</w:t>
      </w:r>
      <w:r>
        <w:rPr>
          <w:rFonts w:hint="eastAsia" w:ascii="仿宋" w:hAnsi="仿宋" w:eastAsia="仿宋" w:cs="仿宋"/>
          <w:b/>
          <w:bCs/>
          <w:sz w:val="30"/>
          <w:szCs w:val="30"/>
          <w:highlight w:val="none"/>
          <w:lang w:val="en-US" w:eastAsia="zh-CN"/>
        </w:rPr>
        <w:t>权重12分，得分11.85分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（1）资金到位率，权重4分，得分4分。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考察项目资金支付到位及时情况。用以反映和考核资金落实情况对项目实施的总体保障程度。</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本项目立项预估资金总额为686.00万元，项目资金来源为涉农整合资金。项目已取得阿坝发展和改革局批复《阿县发改行审（2023）1号》，资金文件依据为：阿坝州财政局、阿坝州乡村振兴局文件《阿州财农（2023）14号》文件、阿坝县财政局《阿县财农（2023）8号》文件，经调剂后项目预算金额为533.00万元，已下达资金533.00万元。</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（2）</w:t>
      </w:r>
      <w:r>
        <w:rPr>
          <w:rFonts w:hint="default" w:ascii="仿宋" w:hAnsi="仿宋" w:eastAsia="仿宋" w:cs="仿宋"/>
          <w:b w:val="0"/>
          <w:bCs w:val="0"/>
          <w:sz w:val="30"/>
          <w:szCs w:val="30"/>
          <w:highlight w:val="none"/>
          <w:lang w:val="en-US" w:eastAsia="zh-CN"/>
        </w:rPr>
        <w:t>项目预算执行率</w:t>
      </w:r>
      <w:r>
        <w:rPr>
          <w:rFonts w:hint="eastAsia" w:ascii="仿宋" w:hAnsi="仿宋" w:eastAsia="仿宋" w:cs="仿宋"/>
          <w:b w:val="0"/>
          <w:bCs w:val="0"/>
          <w:sz w:val="30"/>
          <w:szCs w:val="30"/>
          <w:highlight w:val="none"/>
          <w:lang w:val="en-US" w:eastAsia="zh-CN"/>
        </w:rPr>
        <w:t>，权重4分，得分3.85分。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highlight w:val="none"/>
          <w:lang w:val="en-US" w:eastAsia="zh-CN"/>
        </w:rPr>
      </w:pPr>
      <w:r>
        <w:rPr>
          <w:rFonts w:hint="default" w:ascii="仿宋" w:hAnsi="仿宋" w:eastAsia="仿宋" w:cs="仿宋"/>
          <w:b w:val="0"/>
          <w:bCs w:val="0"/>
          <w:sz w:val="30"/>
          <w:szCs w:val="30"/>
          <w:highlight w:val="none"/>
          <w:lang w:val="en-US" w:eastAsia="zh-CN"/>
        </w:rPr>
        <w:t>本指标考察项目预算资金是否按照计划执行，用以反映或考核项目预算执行情况</w:t>
      </w:r>
      <w:r>
        <w:rPr>
          <w:rFonts w:hint="eastAsia" w:ascii="仿宋" w:hAnsi="仿宋" w:eastAsia="仿宋" w:cs="仿宋"/>
          <w:b w:val="0"/>
          <w:bCs w:val="0"/>
          <w:sz w:val="30"/>
          <w:szCs w:val="30"/>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highlight w:val="none"/>
          <w:lang w:val="en-US" w:eastAsia="zh-CN"/>
        </w:rPr>
      </w:pPr>
      <w:r>
        <w:rPr>
          <w:rFonts w:hint="eastAsia" w:ascii="仿宋" w:hAnsi="仿宋" w:eastAsia="仿宋" w:cs="仿宋"/>
          <w:sz w:val="30"/>
          <w:szCs w:val="30"/>
          <w:lang w:val="en-US" w:eastAsia="zh-CN"/>
        </w:rPr>
        <w:t>截至绩效评价日2023年10月30日，本项目已下达资金533.00万元，本项目已支付513.004万元。</w:t>
      </w:r>
      <w:r>
        <w:rPr>
          <w:rFonts w:hint="default" w:ascii="仿宋" w:hAnsi="仿宋" w:eastAsia="仿宋" w:cs="仿宋"/>
          <w:b w:val="0"/>
          <w:bCs w:val="0"/>
          <w:sz w:val="30"/>
          <w:szCs w:val="30"/>
          <w:highlight w:val="none"/>
          <w:lang w:val="en-US" w:eastAsia="zh-CN"/>
        </w:rPr>
        <w:t>预算执行率=</w:t>
      </w:r>
      <w:r>
        <w:rPr>
          <w:rFonts w:hint="eastAsia" w:ascii="仿宋" w:hAnsi="仿宋" w:eastAsia="仿宋" w:cs="仿宋"/>
          <w:b w:val="0"/>
          <w:bCs w:val="0"/>
          <w:sz w:val="30"/>
          <w:szCs w:val="30"/>
          <w:highlight w:val="none"/>
          <w:lang w:val="en-US" w:eastAsia="zh-CN"/>
        </w:rPr>
        <w:t>（</w:t>
      </w:r>
      <w:r>
        <w:rPr>
          <w:rFonts w:hint="default" w:ascii="仿宋" w:hAnsi="仿宋" w:eastAsia="仿宋" w:cs="仿宋"/>
          <w:b w:val="0"/>
          <w:bCs w:val="0"/>
          <w:sz w:val="30"/>
          <w:szCs w:val="30"/>
          <w:highlight w:val="none"/>
          <w:lang w:val="en-US" w:eastAsia="zh-CN"/>
        </w:rPr>
        <w:t>实际支出资金/实际到位资金</w:t>
      </w:r>
      <w:r>
        <w:rPr>
          <w:rFonts w:hint="eastAsia" w:ascii="仿宋" w:hAnsi="仿宋" w:eastAsia="仿宋" w:cs="仿宋"/>
          <w:b w:val="0"/>
          <w:bCs w:val="0"/>
          <w:sz w:val="30"/>
          <w:szCs w:val="30"/>
          <w:highlight w:val="none"/>
          <w:lang w:val="en-US" w:eastAsia="zh-CN"/>
        </w:rPr>
        <w:t>）</w:t>
      </w:r>
      <w:r>
        <w:rPr>
          <w:rFonts w:hint="eastAsia" w:ascii="仿宋" w:hAnsi="仿宋" w:eastAsia="仿宋" w:cs="仿宋"/>
          <w:sz w:val="30"/>
          <w:szCs w:val="30"/>
          <w:highlight w:val="none"/>
          <w:lang w:val="en-US" w:eastAsia="zh-CN"/>
        </w:rPr>
        <w:t>*100%</w:t>
      </w:r>
      <w:r>
        <w:rPr>
          <w:rFonts w:hint="eastAsia" w:ascii="仿宋" w:hAnsi="仿宋" w:eastAsia="仿宋" w:cs="仿宋"/>
          <w:b w:val="0"/>
          <w:bCs w:val="0"/>
          <w:sz w:val="30"/>
          <w:szCs w:val="30"/>
          <w:highlight w:val="none"/>
          <w:lang w:val="en-US" w:eastAsia="zh-CN"/>
        </w:rPr>
        <w:t>，</w:t>
      </w:r>
      <w:r>
        <w:rPr>
          <w:rFonts w:hint="default" w:ascii="仿宋" w:hAnsi="仿宋" w:eastAsia="仿宋" w:cs="仿宋"/>
          <w:b w:val="0"/>
          <w:bCs w:val="0"/>
          <w:sz w:val="30"/>
          <w:szCs w:val="30"/>
          <w:highlight w:val="none"/>
          <w:lang w:val="en-US" w:eastAsia="zh-CN"/>
        </w:rPr>
        <w:t>项目预算执行率</w:t>
      </w:r>
      <w:r>
        <w:rPr>
          <w:rFonts w:hint="eastAsia" w:ascii="仿宋" w:hAnsi="仿宋" w:eastAsia="仿宋" w:cs="仿宋"/>
          <w:b w:val="0"/>
          <w:bCs w:val="0"/>
          <w:sz w:val="30"/>
          <w:szCs w:val="30"/>
          <w:highlight w:val="none"/>
          <w:lang w:val="en-US" w:eastAsia="zh-CN"/>
        </w:rPr>
        <w:t>为96.25%。</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（3）</w:t>
      </w:r>
      <w:r>
        <w:rPr>
          <w:rFonts w:hint="default" w:ascii="仿宋" w:hAnsi="仿宋" w:eastAsia="仿宋" w:cs="仿宋"/>
          <w:b w:val="0"/>
          <w:bCs w:val="0"/>
          <w:sz w:val="30"/>
          <w:szCs w:val="30"/>
          <w:highlight w:val="none"/>
          <w:lang w:val="en-US" w:eastAsia="zh-CN"/>
        </w:rPr>
        <w:t>资金使用合规性</w:t>
      </w:r>
      <w:r>
        <w:rPr>
          <w:rFonts w:hint="eastAsia" w:ascii="仿宋" w:hAnsi="仿宋" w:eastAsia="仿宋" w:cs="仿宋"/>
          <w:b w:val="0"/>
          <w:bCs w:val="0"/>
          <w:sz w:val="30"/>
          <w:szCs w:val="30"/>
          <w:highlight w:val="none"/>
          <w:lang w:val="en-US" w:eastAsia="zh-CN"/>
        </w:rPr>
        <w:t>，权重4分，得分4分。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highlight w:val="none"/>
          <w:lang w:val="en-US" w:eastAsia="zh-CN"/>
        </w:rPr>
      </w:pPr>
      <w:r>
        <w:rPr>
          <w:rFonts w:hint="default" w:ascii="仿宋" w:hAnsi="仿宋" w:eastAsia="仿宋" w:cs="仿宋"/>
          <w:b w:val="0"/>
          <w:bCs w:val="0"/>
          <w:sz w:val="30"/>
          <w:szCs w:val="30"/>
          <w:highlight w:val="none"/>
          <w:lang w:val="en-US" w:eastAsia="zh-CN"/>
        </w:rPr>
        <w:t>本指标考察项目资金使用是否符合相关法律法规、制度和规定，用以反映和考核项目资金使用的规范性和安全性。</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本项目资金支出符合国家财经法规和财务管理制度以及有关专项资金管理办法的规定，资金的拨付有完整的审批程序和手续，符合项目预算批复或合同规定的用途，不存在截留、挤占、挪用虚列支出等情况。</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本项目支付凭证包含了发票、国库集中支付凭证、拨款申请、资金拨付审批表、请款报告、合同书等，报账资料齐全。资金使用具有合规性。</w:t>
      </w:r>
    </w:p>
    <w:p>
      <w:pPr>
        <w:keepNext w:val="0"/>
        <w:keepLines w:val="0"/>
        <w:pageBreakBefore w:val="0"/>
        <w:widowControl w:val="0"/>
        <w:kinsoku/>
        <w:wordWrap/>
        <w:overflowPunct/>
        <w:topLinePunct w:val="0"/>
        <w:autoSpaceDE/>
        <w:autoSpaceDN/>
        <w:bidi w:val="0"/>
        <w:adjustRightInd/>
        <w:snapToGrid/>
        <w:spacing w:line="560" w:lineRule="exact"/>
        <w:ind w:firstLine="602"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bCs/>
          <w:sz w:val="30"/>
          <w:szCs w:val="30"/>
          <w:highlight w:val="none"/>
          <w:lang w:val="en-US" w:eastAsia="zh-CN"/>
        </w:rPr>
        <w:t>2、组织实施，权重8分，得分5分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（1）财务和项目管理制度健全性，权重4分，得分2分。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本指标考察项目单位财务和项目管理制度是否健全、完善，用以反映和考核财务和业务管理制度对项目合法合规实施的保障情况。</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sz w:val="30"/>
          <w:szCs w:val="30"/>
          <w:highlight w:val="none"/>
          <w:lang w:val="en-US" w:eastAsia="zh-CN"/>
        </w:rPr>
        <w:t>经评价组调查了解，</w:t>
      </w:r>
      <w:r>
        <w:rPr>
          <w:rFonts w:hint="eastAsia" w:ascii="仿宋" w:hAnsi="仿宋" w:eastAsia="仿宋" w:cs="仿宋"/>
          <w:sz w:val="30"/>
          <w:szCs w:val="30"/>
          <w:highlight w:val="none"/>
        </w:rPr>
        <w:t>根据与阿坝县财政局</w:t>
      </w:r>
      <w:r>
        <w:rPr>
          <w:rFonts w:hint="eastAsia" w:ascii="仿宋" w:hAnsi="仿宋" w:eastAsia="仿宋" w:cs="仿宋"/>
          <w:sz w:val="30"/>
          <w:szCs w:val="30"/>
          <w:highlight w:val="none"/>
          <w:lang w:eastAsia="zh-CN"/>
        </w:rPr>
        <w:t>、阿坝县麦昆乡人民政府</w:t>
      </w:r>
      <w:r>
        <w:rPr>
          <w:rFonts w:hint="eastAsia" w:ascii="仿宋" w:hAnsi="仿宋" w:eastAsia="仿宋" w:cs="仿宋"/>
          <w:sz w:val="30"/>
          <w:szCs w:val="30"/>
          <w:highlight w:val="none"/>
        </w:rPr>
        <w:t>咨询，</w:t>
      </w:r>
      <w:r>
        <w:rPr>
          <w:rFonts w:hint="eastAsia" w:ascii="仿宋" w:hAnsi="仿宋" w:eastAsia="仿宋" w:cs="仿宋"/>
          <w:sz w:val="30"/>
          <w:szCs w:val="30"/>
          <w:highlight w:val="none"/>
          <w:lang w:eastAsia="zh-CN"/>
        </w:rPr>
        <w:t>项目单位</w:t>
      </w:r>
      <w:r>
        <w:rPr>
          <w:rFonts w:hint="eastAsia" w:ascii="仿宋" w:hAnsi="仿宋" w:eastAsia="仿宋" w:cs="仿宋"/>
          <w:sz w:val="30"/>
          <w:szCs w:val="30"/>
          <w:highlight w:val="none"/>
        </w:rPr>
        <w:t>未针对本项目制定相关的业务、财务及管理等方面的保障制度</w:t>
      </w:r>
      <w:r>
        <w:rPr>
          <w:rFonts w:hint="eastAsia" w:ascii="仿宋" w:hAnsi="仿宋" w:eastAsia="仿宋" w:cs="仿宋"/>
          <w:sz w:val="30"/>
          <w:szCs w:val="30"/>
          <w:highlight w:val="none"/>
          <w:lang w:eastAsia="zh-CN"/>
        </w:rPr>
        <w:t>，</w:t>
      </w:r>
      <w:r>
        <w:rPr>
          <w:rFonts w:hint="eastAsia" w:ascii="仿宋" w:hAnsi="仿宋" w:eastAsia="仿宋" w:cs="仿宋"/>
          <w:b w:val="0"/>
          <w:bCs w:val="0"/>
          <w:sz w:val="30"/>
          <w:szCs w:val="30"/>
          <w:highlight w:val="none"/>
          <w:lang w:val="en-US" w:eastAsia="zh-CN"/>
        </w:rPr>
        <w:t>财务和项目管理制度沿用政府投资项目一般性财务和项目管理制度，项目建设过程中未出现相关财务和项目管理上的问题。</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（2）采购、合同、档案管理制度执行有效性，权重4分，得分3分。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①采购管理制度执行有效性</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本指标主要考察项目服务活动的采购方式、政府采购流程是否合法合规，用以反映采购合规对项目资金、项目实施的保障作用。</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highlight w:val="none"/>
          <w:lang w:val="en-US" w:eastAsia="zh-CN"/>
        </w:rPr>
        <w:t>项目单位未针对该项目制定政府采购管理制度，政府采购管理主要依据相关法律法规，如《中华人民共和国招标投标法》、《中华人民共和国政府采购法》等。项目合同书、验收报告、技术鉴定等资料齐全，并已及时归档，项目实施的人员</w:t>
      </w:r>
      <w:r>
        <w:rPr>
          <w:rFonts w:hint="eastAsia" w:ascii="仿宋" w:hAnsi="仿宋" w:eastAsia="仿宋" w:cs="仿宋"/>
          <w:b w:val="0"/>
          <w:bCs w:val="0"/>
          <w:sz w:val="30"/>
          <w:szCs w:val="30"/>
          <w:lang w:val="en-US" w:eastAsia="zh-CN"/>
        </w:rPr>
        <w:t>条件 、场地设备、信息支撑等已按时落实到位。本项目服务活动的采购方式、政府采购流程合法合规。</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②合同管理制度执行有效性</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本指标考察项目合同签约和履约管理情况，以反映项目管理合同环节对完成项目的保障作用。</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sz w:val="30"/>
          <w:szCs w:val="30"/>
          <w:lang w:eastAsia="zh-CN"/>
        </w:rPr>
        <w:t>阿坝县麦昆乡人民政府</w:t>
      </w:r>
      <w:r>
        <w:rPr>
          <w:rFonts w:hint="eastAsia" w:ascii="仿宋" w:hAnsi="仿宋" w:eastAsia="仿宋" w:cs="仿宋"/>
          <w:sz w:val="30"/>
          <w:szCs w:val="30"/>
          <w:lang w:val="en-US" w:eastAsia="zh-CN"/>
        </w:rPr>
        <w:t>已制定合同审批办法，</w:t>
      </w:r>
      <w:r>
        <w:rPr>
          <w:rFonts w:hint="eastAsia" w:ascii="仿宋" w:hAnsi="仿宋" w:eastAsia="仿宋" w:cs="仿宋"/>
          <w:b w:val="0"/>
          <w:bCs w:val="0"/>
          <w:sz w:val="30"/>
          <w:szCs w:val="30"/>
          <w:lang w:val="en-US" w:eastAsia="zh-CN"/>
        </w:rPr>
        <w:t>主要内容包括宗旨、适用范围、职责分工、合同文本、提请审批、财务审核、法律审核、审核的意见出具及执行、审批权限、合同盖章、重新审签等，能有效管理和审批项目合同书、验收报告、技术鉴定等资料。评价组已抽查本项目施工合同、监理合同等，核对合同签约条款与采购需求文件的相符性，合同签约审核程序规范性，合同履约及时性，合同管理责任落实情况，以及合同法律责任明确和落实情况。</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项目建设工程施工合同、施工图设计文件技术审查咨询合同均未填列签订日期，存在缺陷，根据评价组查阅相关项目资料，在项目竣工验收报告中，勘察单位及建设单位均未填写日期一栏。另有项目立项审批表为复印件（填报日期为2022年11月30日），未遵守相关规定存放原件。</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③项目档案管理完整性</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本指标考察项目档案资料保管和归档合规性、完整性和及时性情况，以反映项目档案管理对完成项目的保障作用。</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本项目的项目档案在项目验收完成后，由</w:t>
      </w:r>
      <w:r>
        <w:rPr>
          <w:rFonts w:hint="eastAsia" w:ascii="仿宋" w:hAnsi="仿宋" w:eastAsia="仿宋" w:cs="仿宋"/>
          <w:sz w:val="30"/>
          <w:szCs w:val="30"/>
          <w:lang w:eastAsia="zh-CN"/>
        </w:rPr>
        <w:t>阿坝县麦昆乡人民政府</w:t>
      </w:r>
      <w:r>
        <w:rPr>
          <w:rFonts w:hint="eastAsia" w:ascii="仿宋" w:hAnsi="仿宋" w:eastAsia="仿宋" w:cs="仿宋"/>
          <w:sz w:val="30"/>
          <w:szCs w:val="30"/>
          <w:lang w:val="en-US" w:eastAsia="zh-CN"/>
        </w:rPr>
        <w:t>财务股负责归档保存，包括文书档案归档、财会档案归档、基础建设文件资料归档、项目采购资料归档、档案保管期限、档案查阅和利用、档案保密、档案销毁等项目合同书、验收报告、技术鉴定等资料齐全并及时归档，档案管理完好且齐全。</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1"/>
        <w:rPr>
          <w:rFonts w:hint="eastAsia" w:ascii="楷体" w:hAnsi="楷体" w:eastAsia="楷体" w:cs="楷体"/>
          <w:b w:val="0"/>
          <w:bCs w:val="0"/>
          <w:sz w:val="30"/>
          <w:szCs w:val="30"/>
          <w:lang w:val="en-US" w:eastAsia="zh-CN"/>
        </w:rPr>
      </w:pPr>
      <w:bookmarkStart w:id="24" w:name="_Toc17863"/>
      <w:r>
        <w:rPr>
          <w:rFonts w:hint="eastAsia" w:ascii="楷体" w:hAnsi="楷体" w:eastAsia="楷体" w:cs="楷体"/>
          <w:b w:val="0"/>
          <w:bCs w:val="0"/>
          <w:sz w:val="30"/>
          <w:szCs w:val="30"/>
          <w:lang w:val="en-US" w:eastAsia="zh-CN"/>
        </w:rPr>
        <w:t>（三）项目产出</w:t>
      </w:r>
      <w:bookmarkEnd w:id="24"/>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lang w:val="en-US" w:eastAsia="zh-CN"/>
        </w:rPr>
        <w:t>本指标主要考察项目实施的实际产出数与计划产出数的比率，用以反映和考核项目产出数量目标的实现程度。项目产出指标权重40%，实际评</w:t>
      </w:r>
      <w:r>
        <w:rPr>
          <w:rFonts w:hint="eastAsia" w:ascii="仿宋" w:hAnsi="仿宋" w:eastAsia="仿宋" w:cs="仿宋"/>
          <w:b w:val="0"/>
          <w:bCs w:val="0"/>
          <w:sz w:val="30"/>
          <w:szCs w:val="30"/>
          <w:highlight w:val="none"/>
          <w:lang w:val="en-US" w:eastAsia="zh-CN"/>
        </w:rPr>
        <w:t>价得分37分。</w:t>
      </w:r>
    </w:p>
    <w:p>
      <w:pPr>
        <w:keepNext w:val="0"/>
        <w:keepLines w:val="0"/>
        <w:pageBreakBefore w:val="0"/>
        <w:widowControl w:val="0"/>
        <w:kinsoku/>
        <w:wordWrap/>
        <w:overflowPunct/>
        <w:topLinePunct w:val="0"/>
        <w:autoSpaceDE/>
        <w:autoSpaceDN/>
        <w:bidi w:val="0"/>
        <w:adjustRightInd/>
        <w:snapToGrid/>
        <w:spacing w:line="560" w:lineRule="exact"/>
        <w:ind w:firstLine="602" w:firstLineChars="200"/>
        <w:jc w:val="both"/>
        <w:textAlignment w:val="auto"/>
        <w:outlineLvl w:val="9"/>
        <w:rPr>
          <w:rFonts w:hint="eastAsia" w:ascii="仿宋" w:hAnsi="仿宋" w:eastAsia="仿宋" w:cs="仿宋"/>
          <w:b w:val="0"/>
          <w:bCs w:val="0"/>
          <w:sz w:val="30"/>
          <w:szCs w:val="30"/>
          <w:highlight w:val="red"/>
          <w:lang w:val="en-US" w:eastAsia="zh-CN"/>
        </w:rPr>
      </w:pPr>
      <w:r>
        <w:rPr>
          <w:rFonts w:hint="eastAsia" w:ascii="仿宋" w:hAnsi="仿宋" w:eastAsia="仿宋" w:cs="仿宋"/>
          <w:b/>
          <w:bCs/>
          <w:sz w:val="30"/>
          <w:szCs w:val="30"/>
          <w:highlight w:val="none"/>
          <w:lang w:val="en-US" w:eastAsia="zh-CN"/>
        </w:rPr>
        <w:t>1、产出数量：实际完成率，权重10分，得分8分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根据本项目可行性研究报告、批复文件、验收报告列示，项目已完成购买蚕木扎村垃圾箱，蚕木扎村污水管网改造；入户路1.8公里，村里主干道硬化4公里；人居环境整造，项目立项预期绩效目标全部实现预期产出，但本项目绩效目标中未设置产出数量指标，无法根据绩效目标申报表进行绩效考核。</w:t>
      </w:r>
    </w:p>
    <w:p>
      <w:pPr>
        <w:keepNext w:val="0"/>
        <w:keepLines w:val="0"/>
        <w:pageBreakBefore w:val="0"/>
        <w:widowControl w:val="0"/>
        <w:kinsoku/>
        <w:wordWrap/>
        <w:overflowPunct/>
        <w:topLinePunct w:val="0"/>
        <w:autoSpaceDE/>
        <w:autoSpaceDN/>
        <w:bidi w:val="0"/>
        <w:adjustRightInd/>
        <w:snapToGrid/>
        <w:spacing w:line="560" w:lineRule="exact"/>
        <w:ind w:firstLine="602" w:firstLineChars="200"/>
        <w:jc w:val="both"/>
        <w:textAlignment w:val="auto"/>
        <w:outlineLvl w:val="9"/>
        <w:rPr>
          <w:rFonts w:hint="default" w:ascii="仿宋" w:hAnsi="仿宋" w:eastAsia="仿宋" w:cs="仿宋"/>
          <w:b w:val="0"/>
          <w:bCs w:val="0"/>
          <w:sz w:val="30"/>
          <w:szCs w:val="30"/>
          <w:highlight w:val="yellow"/>
          <w:lang w:val="en-US" w:eastAsia="zh-CN"/>
        </w:rPr>
      </w:pPr>
      <w:r>
        <w:rPr>
          <w:rFonts w:hint="eastAsia" w:ascii="仿宋" w:hAnsi="仿宋" w:eastAsia="仿宋" w:cs="仿宋"/>
          <w:b/>
          <w:bCs/>
          <w:sz w:val="30"/>
          <w:szCs w:val="30"/>
          <w:highlight w:val="none"/>
          <w:lang w:val="en-US" w:eastAsia="zh-CN"/>
        </w:rPr>
        <w:t>2、产出质量：质量达标率，权重10分，得分9分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本指标考核</w:t>
      </w:r>
      <w:r>
        <w:rPr>
          <w:rFonts w:hint="default" w:ascii="仿宋" w:hAnsi="仿宋" w:eastAsia="仿宋" w:cs="仿宋"/>
          <w:b w:val="0"/>
          <w:bCs w:val="0"/>
          <w:sz w:val="30"/>
          <w:szCs w:val="30"/>
          <w:highlight w:val="none"/>
          <w:lang w:val="en-US" w:eastAsia="zh-CN"/>
        </w:rPr>
        <w:t>项目完成的质量达标产出数与实际产出数的比率，用以反映和考核项目产出质量目标的实现程度。</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项目绩效目标为蚕木扎村人居环境改善提升≥40%。根据本项目可行性研究报告、批复文件、验收报告列示，本项目完成了系列提升当地人居环境质量的内容，项目实施实际能够为当地居民提供更好的基础服务，但是项目质量指标的设置过于笼统，无法进行量化考核，得分9分。</w:t>
      </w:r>
    </w:p>
    <w:p>
      <w:pPr>
        <w:keepNext w:val="0"/>
        <w:keepLines w:val="0"/>
        <w:pageBreakBefore w:val="0"/>
        <w:widowControl w:val="0"/>
        <w:kinsoku/>
        <w:wordWrap/>
        <w:overflowPunct/>
        <w:topLinePunct w:val="0"/>
        <w:autoSpaceDE/>
        <w:autoSpaceDN/>
        <w:bidi w:val="0"/>
        <w:adjustRightInd/>
        <w:snapToGrid/>
        <w:spacing w:line="560" w:lineRule="exact"/>
        <w:ind w:firstLine="602" w:firstLineChars="200"/>
        <w:jc w:val="both"/>
        <w:textAlignment w:val="auto"/>
        <w:outlineLvl w:val="9"/>
        <w:rPr>
          <w:rFonts w:hint="eastAsia" w:ascii="仿宋" w:hAnsi="仿宋" w:eastAsia="仿宋" w:cs="仿宋"/>
          <w:b/>
          <w:bCs/>
          <w:sz w:val="30"/>
          <w:szCs w:val="30"/>
          <w:highlight w:val="none"/>
          <w:lang w:val="en-US" w:eastAsia="zh-CN"/>
        </w:rPr>
      </w:pPr>
      <w:r>
        <w:rPr>
          <w:rFonts w:hint="eastAsia" w:ascii="仿宋" w:hAnsi="仿宋" w:eastAsia="仿宋" w:cs="仿宋"/>
          <w:b/>
          <w:bCs/>
          <w:sz w:val="30"/>
          <w:szCs w:val="30"/>
          <w:highlight w:val="none"/>
          <w:lang w:val="en-US" w:eastAsia="zh-CN"/>
        </w:rPr>
        <w:t>3、产出时效，权重10分，得分10分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本指标主要考察</w:t>
      </w:r>
      <w:r>
        <w:rPr>
          <w:rFonts w:hint="default" w:ascii="仿宋" w:hAnsi="仿宋" w:eastAsia="仿宋" w:cs="仿宋"/>
          <w:b w:val="0"/>
          <w:bCs w:val="0"/>
          <w:sz w:val="30"/>
          <w:szCs w:val="30"/>
          <w:highlight w:val="none"/>
          <w:lang w:val="en-US" w:eastAsia="zh-CN"/>
        </w:rPr>
        <w:t>项目实际完成时间与计划完成时间的比较，用以反映和考核项目产出时效目标的实现程度</w:t>
      </w:r>
      <w:r>
        <w:rPr>
          <w:rFonts w:hint="eastAsia" w:ascii="仿宋" w:hAnsi="仿宋" w:eastAsia="仿宋" w:cs="仿宋"/>
          <w:b w:val="0"/>
          <w:bCs w:val="0"/>
          <w:sz w:val="30"/>
          <w:szCs w:val="30"/>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sz w:val="30"/>
          <w:szCs w:val="30"/>
          <w:highlight w:val="none"/>
          <w:lang w:val="en-US" w:eastAsia="zh-CN"/>
        </w:rPr>
      </w:pPr>
      <w:r>
        <w:rPr>
          <w:rFonts w:hint="eastAsia" w:ascii="仿宋" w:hAnsi="仿宋" w:eastAsia="仿宋" w:cs="仿宋"/>
          <w:b w:val="0"/>
          <w:bCs w:val="0"/>
          <w:sz w:val="30"/>
          <w:szCs w:val="30"/>
          <w:highlight w:val="none"/>
          <w:lang w:val="en-US" w:eastAsia="zh-CN"/>
        </w:rPr>
        <w:t>项目建设期限</w:t>
      </w:r>
      <w:r>
        <w:rPr>
          <w:rFonts w:hint="eastAsia" w:ascii="仿宋" w:hAnsi="仿宋" w:eastAsia="仿宋" w:cs="仿宋"/>
          <w:sz w:val="30"/>
          <w:szCs w:val="30"/>
          <w:highlight w:val="none"/>
          <w:lang w:val="en-US" w:eastAsia="zh-CN"/>
        </w:rPr>
        <w:t>，权重10分，得分10分。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sz w:val="30"/>
          <w:szCs w:val="30"/>
          <w:highlight w:val="none"/>
          <w:lang w:val="en-US" w:eastAsia="zh-CN"/>
        </w:rPr>
      </w:pPr>
      <w:r>
        <w:rPr>
          <w:rFonts w:hint="eastAsia" w:ascii="仿宋" w:hAnsi="仿宋" w:eastAsia="仿宋" w:cs="仿宋"/>
          <w:b w:val="0"/>
          <w:bCs w:val="0"/>
          <w:sz w:val="30"/>
          <w:szCs w:val="30"/>
          <w:highlight w:val="none"/>
          <w:lang w:val="en-US" w:eastAsia="zh-CN"/>
        </w:rPr>
        <w:t>项目绩效目标申报表的时效指标中项目建设期限指标值为≤2023年，</w:t>
      </w:r>
      <w:r>
        <w:rPr>
          <w:rFonts w:hint="eastAsia" w:ascii="仿宋" w:hAnsi="仿宋" w:eastAsia="仿宋" w:cs="仿宋"/>
          <w:sz w:val="30"/>
          <w:szCs w:val="30"/>
          <w:highlight w:val="none"/>
          <w:lang w:val="en-US" w:eastAsia="zh-CN"/>
        </w:rPr>
        <w:t>根据项目竣工验收资料及与项目单位相关人员了解，截至绩效评价日本项目已完工验收。</w:t>
      </w:r>
      <w:r>
        <w:rPr>
          <w:rFonts w:hint="eastAsia" w:ascii="仿宋" w:hAnsi="仿宋" w:eastAsia="仿宋" w:cs="仿宋"/>
          <w:b w:val="0"/>
          <w:bCs w:val="0"/>
          <w:sz w:val="30"/>
          <w:szCs w:val="30"/>
          <w:highlight w:val="none"/>
          <w:lang w:val="en-US" w:eastAsia="zh-CN"/>
        </w:rPr>
        <w:t>根据本项目批复文件列示，项目建设年限为1年，本项目2023年3月20日开工，已于2023年7月14日建设完成，项目建设年限未超出预期施工时间，得分10分。</w:t>
      </w:r>
    </w:p>
    <w:p>
      <w:pPr>
        <w:keepNext w:val="0"/>
        <w:keepLines w:val="0"/>
        <w:pageBreakBefore w:val="0"/>
        <w:widowControl w:val="0"/>
        <w:kinsoku/>
        <w:wordWrap/>
        <w:overflowPunct/>
        <w:topLinePunct w:val="0"/>
        <w:autoSpaceDE/>
        <w:autoSpaceDN/>
        <w:bidi w:val="0"/>
        <w:adjustRightInd/>
        <w:snapToGrid/>
        <w:spacing w:line="560" w:lineRule="exact"/>
        <w:ind w:firstLine="602"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bCs/>
          <w:sz w:val="30"/>
          <w:szCs w:val="30"/>
          <w:highlight w:val="none"/>
          <w:lang w:val="en-US" w:eastAsia="zh-CN"/>
        </w:rPr>
        <w:t>4、产出成本，权重10分，得分10分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本指标考察</w:t>
      </w:r>
      <w:r>
        <w:rPr>
          <w:rFonts w:hint="default" w:ascii="仿宋" w:hAnsi="仿宋" w:eastAsia="仿宋" w:cs="仿宋"/>
          <w:b w:val="0"/>
          <w:bCs w:val="0"/>
          <w:sz w:val="30"/>
          <w:szCs w:val="30"/>
          <w:highlight w:val="none"/>
          <w:lang w:val="en-US" w:eastAsia="zh-CN"/>
        </w:rPr>
        <w:t>完成项目计划工作目标的实际节约成本与计划成本 的比率，用以反映和考核项目的成本节约程度。</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项目总投入，权重10分，得分10分。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本项目未设置成本指标，评价组核查项目单位提供的项目预算批复、项目施工合同和项目会计核算资料，本项目已支付</w:t>
      </w:r>
      <w:r>
        <w:rPr>
          <w:rFonts w:hint="eastAsia" w:ascii="仿宋" w:hAnsi="仿宋" w:eastAsia="仿宋" w:cs="仿宋"/>
          <w:b w:val="0"/>
          <w:bCs w:val="0"/>
          <w:sz w:val="30"/>
          <w:szCs w:val="30"/>
          <w:lang w:val="en-US" w:eastAsia="zh-CN"/>
        </w:rPr>
        <w:t>513.004万元</w:t>
      </w:r>
      <w:r>
        <w:rPr>
          <w:rFonts w:hint="eastAsia" w:ascii="仿宋" w:hAnsi="仿宋" w:eastAsia="仿宋" w:cs="仿宋"/>
          <w:b w:val="0"/>
          <w:bCs w:val="0"/>
          <w:sz w:val="30"/>
          <w:szCs w:val="30"/>
          <w:highlight w:val="none"/>
          <w:lang w:val="en-US" w:eastAsia="zh-CN"/>
        </w:rPr>
        <w:t>。项目立项预估资金为686万元，完成既定绩效目标，未超出预期成本，得分10分。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1"/>
        <w:rPr>
          <w:rFonts w:hint="eastAsia" w:ascii="楷体" w:hAnsi="楷体" w:eastAsia="楷体" w:cs="楷体"/>
          <w:b w:val="0"/>
          <w:bCs w:val="0"/>
          <w:sz w:val="30"/>
          <w:szCs w:val="30"/>
          <w:lang w:val="en-US" w:eastAsia="zh-CN"/>
        </w:rPr>
      </w:pPr>
      <w:bookmarkStart w:id="25" w:name="_Toc17380"/>
      <w:r>
        <w:rPr>
          <w:rFonts w:hint="eastAsia" w:ascii="楷体" w:hAnsi="楷体" w:eastAsia="楷体" w:cs="楷体"/>
          <w:b w:val="0"/>
          <w:bCs w:val="0"/>
          <w:sz w:val="30"/>
          <w:szCs w:val="30"/>
          <w:lang w:val="en-US" w:eastAsia="zh-CN"/>
        </w:rPr>
        <w:t>（四）项目效益情况</w:t>
      </w:r>
      <w:bookmarkEnd w:id="25"/>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本指标主要从项目实施所产生的经济效益、社会效益、生态效益、可持续影响指标、满意度指标来项目实施所产生的效益。</w:t>
      </w:r>
      <w:r>
        <w:rPr>
          <w:rFonts w:hint="eastAsia" w:ascii="仿宋" w:hAnsi="仿宋" w:eastAsia="仿宋" w:cs="仿宋"/>
          <w:b w:val="0"/>
          <w:bCs w:val="0"/>
          <w:sz w:val="30"/>
          <w:szCs w:val="30"/>
          <w:lang w:val="en-US" w:eastAsia="zh-CN"/>
        </w:rPr>
        <w:t>项目效益情况权重20%，实际评价</w:t>
      </w:r>
      <w:r>
        <w:rPr>
          <w:rFonts w:hint="eastAsia" w:ascii="仿宋" w:hAnsi="仿宋" w:eastAsia="仿宋" w:cs="仿宋"/>
          <w:b w:val="0"/>
          <w:bCs w:val="0"/>
          <w:sz w:val="30"/>
          <w:szCs w:val="30"/>
          <w:highlight w:val="none"/>
          <w:lang w:val="en-US" w:eastAsia="zh-CN"/>
        </w:rPr>
        <w:t>得分18.5分。</w:t>
      </w:r>
    </w:p>
    <w:p>
      <w:pPr>
        <w:keepNext w:val="0"/>
        <w:keepLines w:val="0"/>
        <w:pageBreakBefore w:val="0"/>
        <w:widowControl w:val="0"/>
        <w:kinsoku/>
        <w:wordWrap/>
        <w:overflowPunct/>
        <w:topLinePunct w:val="0"/>
        <w:autoSpaceDE/>
        <w:autoSpaceDN/>
        <w:bidi w:val="0"/>
        <w:adjustRightInd/>
        <w:snapToGrid/>
        <w:spacing w:line="560" w:lineRule="exact"/>
        <w:ind w:firstLine="602" w:firstLineChars="200"/>
        <w:jc w:val="both"/>
        <w:textAlignment w:val="auto"/>
        <w:outlineLvl w:val="9"/>
        <w:rPr>
          <w:rFonts w:hint="eastAsia" w:ascii="仿宋" w:hAnsi="仿宋" w:eastAsia="仿宋" w:cs="仿宋"/>
          <w:b/>
          <w:bCs/>
          <w:sz w:val="30"/>
          <w:szCs w:val="30"/>
          <w:highlight w:val="none"/>
          <w:lang w:val="en-US" w:eastAsia="zh-CN"/>
        </w:rPr>
      </w:pPr>
      <w:r>
        <w:rPr>
          <w:rFonts w:hint="eastAsia" w:ascii="仿宋" w:hAnsi="仿宋" w:eastAsia="仿宋" w:cs="仿宋"/>
          <w:b/>
          <w:bCs/>
          <w:sz w:val="30"/>
          <w:szCs w:val="30"/>
          <w:lang w:val="en-US" w:eastAsia="zh-CN"/>
        </w:rPr>
        <w:t>1、实施效益</w:t>
      </w:r>
      <w:r>
        <w:rPr>
          <w:rFonts w:hint="eastAsia" w:ascii="仿宋" w:hAnsi="仿宋" w:eastAsia="仿宋" w:cs="仿宋"/>
          <w:b/>
          <w:bCs/>
          <w:sz w:val="30"/>
          <w:szCs w:val="30"/>
          <w:highlight w:val="none"/>
          <w:lang w:val="en-US" w:eastAsia="zh-CN"/>
        </w:rPr>
        <w:t>，权重10分，得分8.5分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（1）经济效益，提供劳动岗位</w:t>
      </w:r>
      <w:r>
        <w:rPr>
          <w:rFonts w:hint="eastAsia" w:ascii="仿宋" w:hAnsi="仿宋" w:eastAsia="仿宋" w:cs="仿宋"/>
          <w:b w:val="0"/>
          <w:bCs w:val="0"/>
          <w:sz w:val="30"/>
          <w:szCs w:val="30"/>
          <w:lang w:val="en-US" w:eastAsia="zh-CN"/>
        </w:rPr>
        <w:t>，</w:t>
      </w:r>
      <w:r>
        <w:rPr>
          <w:rFonts w:hint="eastAsia" w:ascii="仿宋" w:hAnsi="仿宋" w:eastAsia="仿宋" w:cs="仿宋"/>
          <w:b w:val="0"/>
          <w:bCs w:val="0"/>
          <w:sz w:val="30"/>
          <w:szCs w:val="30"/>
          <w:highlight w:val="none"/>
          <w:lang w:val="en-US" w:eastAsia="zh-CN"/>
        </w:rPr>
        <w:t>权重2.5分，得分2分。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根据本项目施工资料，经评价组查询本项目劳务用工资料，本项目劳务人员许多来自于当地群众，切实提高当地人民群众收入，产生经济效益，提供大量劳务岗位。项目单位的绩效目标申报表中未设置经济效益指标，实际已产出经济效益，得分2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lang w:val="en-US" w:eastAsia="zh-CN"/>
        </w:rPr>
        <w:t>（2）社会</w:t>
      </w:r>
      <w:r>
        <w:rPr>
          <w:rFonts w:hint="eastAsia" w:ascii="仿宋" w:hAnsi="仿宋" w:eastAsia="仿宋" w:cs="仿宋"/>
          <w:b w:val="0"/>
          <w:bCs w:val="0"/>
          <w:sz w:val="30"/>
          <w:szCs w:val="30"/>
          <w:highlight w:val="none"/>
          <w:lang w:val="en-US" w:eastAsia="zh-CN"/>
        </w:rPr>
        <w:t>效益，权重2.5分，得分2.5分。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highlight w:val="none"/>
          <w:lang w:val="en-US" w:eastAsia="zh-CN"/>
        </w:rPr>
        <w:t>本项目社会效益指标为蚕木扎村人居环境改善提升≥10%，评价组通过调查</w:t>
      </w:r>
      <w:r>
        <w:rPr>
          <w:rFonts w:hint="eastAsia" w:ascii="仿宋" w:hAnsi="仿宋" w:eastAsia="仿宋" w:cs="仿宋"/>
          <w:b w:val="0"/>
          <w:bCs w:val="0"/>
          <w:sz w:val="30"/>
          <w:szCs w:val="30"/>
          <w:lang w:val="en-US" w:eastAsia="zh-CN"/>
        </w:rPr>
        <w:t>走访，查阅相关竣工资料，本项目已对项目当地人居环境进行提升改造，达成预期效益，</w:t>
      </w:r>
      <w:r>
        <w:rPr>
          <w:rFonts w:hint="eastAsia" w:ascii="仿宋" w:hAnsi="仿宋" w:eastAsia="仿宋" w:cs="仿宋"/>
          <w:b w:val="0"/>
          <w:bCs w:val="0"/>
          <w:sz w:val="30"/>
          <w:szCs w:val="30"/>
          <w:highlight w:val="none"/>
          <w:lang w:val="en-US" w:eastAsia="zh-CN"/>
        </w:rPr>
        <w:t>得分2.5分</w:t>
      </w:r>
      <w:r>
        <w:rPr>
          <w:rFonts w:hint="eastAsia" w:ascii="仿宋" w:hAnsi="仿宋" w:eastAsia="仿宋" w:cs="仿宋"/>
          <w:b w:val="0"/>
          <w:bCs w:val="0"/>
          <w:sz w:val="30"/>
          <w:szCs w:val="30"/>
          <w:lang w:val="en-US"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lang w:val="en-US" w:eastAsia="zh-CN"/>
        </w:rPr>
        <w:t>（3）生态效益</w:t>
      </w:r>
      <w:r>
        <w:rPr>
          <w:rFonts w:hint="eastAsia" w:ascii="仿宋" w:hAnsi="仿宋" w:eastAsia="仿宋" w:cs="仿宋"/>
          <w:b w:val="0"/>
          <w:bCs w:val="0"/>
          <w:sz w:val="30"/>
          <w:szCs w:val="30"/>
          <w:highlight w:val="none"/>
          <w:lang w:val="en-US" w:eastAsia="zh-CN"/>
        </w:rPr>
        <w:t>，权重2.5分，得分2分。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生态效益指标为项目建设过程中购置垃圾箱，项目建成后已达成预期目标，同时进行人居环境整治，达成预期效益，且项目建设过程中未对建设范围外的生态造成破坏，得分2分。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lang w:val="en-US" w:eastAsia="zh-CN"/>
        </w:rPr>
        <w:t>（4）可持续影响指</w:t>
      </w:r>
      <w:r>
        <w:rPr>
          <w:rFonts w:hint="eastAsia" w:ascii="仿宋" w:hAnsi="仿宋" w:eastAsia="仿宋" w:cs="仿宋"/>
          <w:b w:val="0"/>
          <w:bCs w:val="0"/>
          <w:sz w:val="30"/>
          <w:szCs w:val="30"/>
          <w:highlight w:val="none"/>
          <w:lang w:val="en-US" w:eastAsia="zh-CN"/>
        </w:rPr>
        <w:t>标，权重2.5分，得分2分。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本项目未设置可持续影响指</w:t>
      </w:r>
      <w:r>
        <w:rPr>
          <w:rFonts w:hint="eastAsia" w:ascii="仿宋" w:hAnsi="仿宋" w:eastAsia="仿宋" w:cs="仿宋"/>
          <w:b w:val="0"/>
          <w:bCs w:val="0"/>
          <w:sz w:val="30"/>
          <w:szCs w:val="30"/>
          <w:highlight w:val="none"/>
          <w:lang w:val="en-US" w:eastAsia="zh-CN"/>
        </w:rPr>
        <w:t>标，经评价组查阅相关资料，查阅本项目完工验收鉴定报告，本项目实际能</w:t>
      </w:r>
      <w:r>
        <w:rPr>
          <w:rFonts w:hint="eastAsia" w:ascii="仿宋" w:hAnsi="仿宋" w:eastAsia="仿宋" w:cs="仿宋"/>
          <w:b w:val="0"/>
          <w:bCs w:val="0"/>
          <w:sz w:val="30"/>
          <w:szCs w:val="30"/>
          <w:lang w:val="en-US" w:eastAsia="zh-CN"/>
        </w:rPr>
        <w:t>够持续影响项目地及周边群众多年</w:t>
      </w:r>
      <w:r>
        <w:rPr>
          <w:rFonts w:hint="eastAsia" w:ascii="仿宋" w:hAnsi="仿宋" w:eastAsia="仿宋" w:cs="仿宋"/>
          <w:b w:val="0"/>
          <w:bCs w:val="0"/>
          <w:sz w:val="30"/>
          <w:szCs w:val="30"/>
          <w:highlight w:val="none"/>
          <w:lang w:val="en-US" w:eastAsia="zh-CN"/>
        </w:rPr>
        <w:t>，项目能够达到预期运营期限，</w:t>
      </w:r>
      <w:r>
        <w:rPr>
          <w:rFonts w:hint="eastAsia" w:ascii="仿宋" w:hAnsi="仿宋" w:eastAsia="仿宋" w:cs="仿宋"/>
          <w:b w:val="0"/>
          <w:bCs w:val="0"/>
          <w:sz w:val="30"/>
          <w:szCs w:val="30"/>
          <w:lang w:val="en-US" w:eastAsia="zh-CN"/>
        </w:rPr>
        <w:t>产生可持续影响，得分2分。</w:t>
      </w:r>
    </w:p>
    <w:p>
      <w:pPr>
        <w:keepNext w:val="0"/>
        <w:keepLines w:val="0"/>
        <w:pageBreakBefore w:val="0"/>
        <w:widowControl w:val="0"/>
        <w:kinsoku/>
        <w:wordWrap/>
        <w:overflowPunct/>
        <w:topLinePunct w:val="0"/>
        <w:autoSpaceDE/>
        <w:autoSpaceDN/>
        <w:bidi w:val="0"/>
        <w:adjustRightInd/>
        <w:snapToGrid/>
        <w:spacing w:line="560" w:lineRule="exact"/>
        <w:ind w:firstLine="602" w:firstLineChars="200"/>
        <w:jc w:val="both"/>
        <w:textAlignment w:val="auto"/>
        <w:outlineLvl w:val="9"/>
        <w:rPr>
          <w:rFonts w:hint="eastAsia" w:ascii="仿宋" w:hAnsi="仿宋" w:eastAsia="仿宋" w:cs="仿宋"/>
          <w:b/>
          <w:bCs/>
          <w:sz w:val="30"/>
          <w:szCs w:val="30"/>
          <w:highlight w:val="none"/>
          <w:lang w:val="en-US" w:eastAsia="zh-CN"/>
        </w:rPr>
      </w:pPr>
      <w:r>
        <w:rPr>
          <w:rFonts w:hint="eastAsia" w:ascii="仿宋" w:hAnsi="仿宋" w:eastAsia="仿宋" w:cs="仿宋"/>
          <w:b/>
          <w:bCs/>
          <w:sz w:val="30"/>
          <w:szCs w:val="30"/>
          <w:lang w:val="en-US" w:eastAsia="zh-CN"/>
        </w:rPr>
        <w:t>2、满意度</w:t>
      </w:r>
      <w:r>
        <w:rPr>
          <w:rFonts w:hint="eastAsia" w:ascii="仿宋" w:hAnsi="仿宋" w:eastAsia="仿宋" w:cs="仿宋"/>
          <w:b/>
          <w:bCs/>
          <w:sz w:val="30"/>
          <w:szCs w:val="30"/>
          <w:highlight w:val="none"/>
          <w:lang w:val="en-US" w:eastAsia="zh-CN"/>
        </w:rPr>
        <w:t>，权重10分，得分10分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highlight w:val="none"/>
          <w:lang w:val="en-US" w:eastAsia="zh-CN"/>
        </w:rPr>
        <w:t>本指标主要考察社会公</w:t>
      </w:r>
      <w:r>
        <w:rPr>
          <w:rFonts w:hint="eastAsia" w:ascii="仿宋" w:hAnsi="仿宋" w:eastAsia="仿宋" w:cs="仿宋"/>
          <w:b w:val="0"/>
          <w:bCs w:val="0"/>
          <w:sz w:val="30"/>
          <w:szCs w:val="30"/>
          <w:lang w:val="en-US" w:eastAsia="zh-CN"/>
        </w:rPr>
        <w:t>众或服务对象对项目实施效果的满意程度。</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（1）区域辐射人群满意度，</w:t>
      </w:r>
      <w:r>
        <w:rPr>
          <w:rFonts w:hint="eastAsia" w:ascii="仿宋" w:hAnsi="仿宋" w:eastAsia="仿宋" w:cs="仿宋"/>
          <w:b w:val="0"/>
          <w:bCs w:val="0"/>
          <w:sz w:val="30"/>
          <w:szCs w:val="30"/>
          <w:highlight w:val="none"/>
          <w:lang w:val="en-US" w:eastAsia="zh-CN"/>
        </w:rPr>
        <w:t>权重5分，得分5分。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default" w:ascii="仿宋" w:hAnsi="仿宋" w:eastAsia="仿宋" w:cs="仿宋"/>
          <w:b w:val="0"/>
          <w:bCs w:val="0"/>
          <w:sz w:val="30"/>
          <w:szCs w:val="30"/>
          <w:lang w:val="en-US" w:eastAsia="zh-CN"/>
        </w:rPr>
        <w:t>本次满意度调查对象为</w:t>
      </w:r>
      <w:r>
        <w:rPr>
          <w:rFonts w:hint="eastAsia" w:ascii="仿宋" w:hAnsi="仿宋" w:eastAsia="仿宋" w:cs="仿宋"/>
          <w:b w:val="0"/>
          <w:bCs w:val="0"/>
          <w:sz w:val="30"/>
          <w:szCs w:val="30"/>
          <w:lang w:val="en-US" w:eastAsia="zh-CN"/>
        </w:rPr>
        <w:t>项目地群众</w:t>
      </w:r>
      <w:r>
        <w:rPr>
          <w:rFonts w:hint="default" w:ascii="仿宋" w:hAnsi="仿宋" w:eastAsia="仿宋" w:cs="仿宋"/>
          <w:b w:val="0"/>
          <w:bCs w:val="0"/>
          <w:sz w:val="30"/>
          <w:szCs w:val="30"/>
          <w:lang w:val="en-US" w:eastAsia="zh-CN"/>
        </w:rPr>
        <w:t>，</w:t>
      </w:r>
      <w:r>
        <w:rPr>
          <w:rFonts w:hint="eastAsia" w:ascii="仿宋" w:hAnsi="仿宋" w:eastAsia="仿宋" w:cs="仿宋"/>
          <w:b w:val="0"/>
          <w:bCs w:val="0"/>
          <w:sz w:val="30"/>
          <w:szCs w:val="30"/>
          <w:lang w:val="en-US" w:eastAsia="zh-CN"/>
        </w:rPr>
        <w:t>采用问询及问卷方式调查，问卷形式为电子问卷，共收回</w:t>
      </w:r>
      <w:r>
        <w:rPr>
          <w:rFonts w:hint="default" w:ascii="仿宋" w:hAnsi="仿宋" w:eastAsia="仿宋" w:cs="仿宋"/>
          <w:b w:val="0"/>
          <w:bCs w:val="0"/>
          <w:sz w:val="30"/>
          <w:szCs w:val="30"/>
          <w:lang w:val="en-US" w:eastAsia="zh-CN"/>
        </w:rPr>
        <w:t>有效问卷</w:t>
      </w:r>
      <w:r>
        <w:rPr>
          <w:rFonts w:hint="eastAsia" w:ascii="仿宋" w:hAnsi="仿宋" w:eastAsia="仿宋" w:cs="仿宋"/>
          <w:b w:val="0"/>
          <w:bCs w:val="0"/>
          <w:sz w:val="30"/>
          <w:szCs w:val="30"/>
          <w:lang w:val="en-US" w:eastAsia="zh-CN"/>
        </w:rPr>
        <w:t>6</w:t>
      </w:r>
      <w:r>
        <w:rPr>
          <w:rFonts w:hint="default" w:ascii="仿宋" w:hAnsi="仿宋" w:eastAsia="仿宋" w:cs="仿宋"/>
          <w:b w:val="0"/>
          <w:bCs w:val="0"/>
          <w:sz w:val="30"/>
          <w:szCs w:val="30"/>
          <w:lang w:val="en-US" w:eastAsia="zh-CN"/>
        </w:rPr>
        <w:t>份，调查对象年龄段在</w:t>
      </w:r>
      <w:r>
        <w:rPr>
          <w:rFonts w:hint="eastAsia" w:ascii="仿宋" w:hAnsi="仿宋" w:eastAsia="仿宋" w:cs="仿宋"/>
          <w:b w:val="0"/>
          <w:bCs w:val="0"/>
          <w:sz w:val="30"/>
          <w:szCs w:val="30"/>
          <w:lang w:val="en-US" w:eastAsia="zh-CN"/>
        </w:rPr>
        <w:t>18</w:t>
      </w:r>
      <w:r>
        <w:rPr>
          <w:rFonts w:hint="default" w:ascii="仿宋" w:hAnsi="仿宋" w:eastAsia="仿宋" w:cs="仿宋"/>
          <w:b w:val="0"/>
          <w:bCs w:val="0"/>
          <w:sz w:val="30"/>
          <w:szCs w:val="30"/>
          <w:lang w:val="en-US" w:eastAsia="zh-CN"/>
        </w:rPr>
        <w:t>-</w:t>
      </w:r>
      <w:r>
        <w:rPr>
          <w:rFonts w:hint="eastAsia" w:ascii="仿宋" w:hAnsi="仿宋" w:eastAsia="仿宋" w:cs="仿宋"/>
          <w:b w:val="0"/>
          <w:bCs w:val="0"/>
          <w:sz w:val="30"/>
          <w:szCs w:val="30"/>
          <w:lang w:val="en-US" w:eastAsia="zh-CN"/>
        </w:rPr>
        <w:t>60</w:t>
      </w:r>
      <w:r>
        <w:rPr>
          <w:rFonts w:hint="default" w:ascii="仿宋" w:hAnsi="仿宋" w:eastAsia="仿宋" w:cs="仿宋"/>
          <w:b w:val="0"/>
          <w:bCs w:val="0"/>
          <w:sz w:val="30"/>
          <w:szCs w:val="30"/>
          <w:lang w:val="en-US" w:eastAsia="zh-CN"/>
        </w:rPr>
        <w:t>岁之间。问卷满意度设“非常满意</w:t>
      </w:r>
      <w:r>
        <w:rPr>
          <w:rFonts w:hint="eastAsia" w:ascii="仿宋" w:hAnsi="仿宋" w:eastAsia="仿宋" w:cs="仿宋"/>
          <w:b w:val="0"/>
          <w:bCs w:val="0"/>
          <w:sz w:val="30"/>
          <w:szCs w:val="30"/>
          <w:lang w:val="en-US" w:eastAsia="zh-CN"/>
        </w:rPr>
        <w:t>”“</w:t>
      </w:r>
      <w:r>
        <w:rPr>
          <w:rFonts w:hint="default" w:ascii="仿宋" w:hAnsi="仿宋" w:eastAsia="仿宋" w:cs="仿宋"/>
          <w:b w:val="0"/>
          <w:bCs w:val="0"/>
          <w:sz w:val="30"/>
          <w:szCs w:val="30"/>
          <w:lang w:val="en-US" w:eastAsia="zh-CN"/>
        </w:rPr>
        <w:t>比较满意</w:t>
      </w:r>
      <w:r>
        <w:rPr>
          <w:rFonts w:hint="eastAsia" w:ascii="仿宋" w:hAnsi="仿宋" w:eastAsia="仿宋" w:cs="仿宋"/>
          <w:b w:val="0"/>
          <w:bCs w:val="0"/>
          <w:sz w:val="30"/>
          <w:szCs w:val="30"/>
          <w:lang w:val="en-US" w:eastAsia="zh-CN"/>
        </w:rPr>
        <w:t>”“</w:t>
      </w:r>
      <w:r>
        <w:rPr>
          <w:rFonts w:hint="default" w:ascii="仿宋" w:hAnsi="仿宋" w:eastAsia="仿宋" w:cs="仿宋"/>
          <w:b w:val="0"/>
          <w:bCs w:val="0"/>
          <w:sz w:val="30"/>
          <w:szCs w:val="30"/>
          <w:lang w:val="en-US" w:eastAsia="zh-CN"/>
        </w:rPr>
        <w:t>满意</w:t>
      </w:r>
      <w:r>
        <w:rPr>
          <w:rFonts w:hint="eastAsia" w:ascii="仿宋" w:hAnsi="仿宋" w:eastAsia="仿宋" w:cs="仿宋"/>
          <w:b w:val="0"/>
          <w:bCs w:val="0"/>
          <w:sz w:val="30"/>
          <w:szCs w:val="30"/>
          <w:lang w:val="en-US" w:eastAsia="zh-CN"/>
        </w:rPr>
        <w:t>”“</w:t>
      </w:r>
      <w:r>
        <w:rPr>
          <w:rFonts w:hint="default" w:ascii="仿宋" w:hAnsi="仿宋" w:eastAsia="仿宋" w:cs="仿宋"/>
          <w:b w:val="0"/>
          <w:bCs w:val="0"/>
          <w:sz w:val="30"/>
          <w:szCs w:val="30"/>
          <w:lang w:val="en-US" w:eastAsia="zh-CN"/>
        </w:rPr>
        <w:t>不满意”4个类别，其中“非常满意”</w:t>
      </w:r>
      <w:r>
        <w:rPr>
          <w:rFonts w:hint="eastAsia" w:ascii="仿宋" w:hAnsi="仿宋" w:eastAsia="仿宋" w:cs="仿宋"/>
          <w:b w:val="0"/>
          <w:bCs w:val="0"/>
          <w:sz w:val="30"/>
          <w:szCs w:val="30"/>
          <w:lang w:val="en-US" w:eastAsia="zh-CN"/>
        </w:rPr>
        <w:t>6</w:t>
      </w:r>
      <w:r>
        <w:rPr>
          <w:rFonts w:hint="default" w:ascii="仿宋" w:hAnsi="仿宋" w:eastAsia="仿宋" w:cs="仿宋"/>
          <w:b w:val="0"/>
          <w:bCs w:val="0"/>
          <w:sz w:val="30"/>
          <w:szCs w:val="30"/>
          <w:lang w:val="en-US" w:eastAsia="zh-CN"/>
        </w:rPr>
        <w:t>份、“比较满意”0份、“满意”0份、“不满意”0份</w:t>
      </w:r>
      <w:r>
        <w:rPr>
          <w:rFonts w:hint="eastAsia" w:ascii="仿宋" w:hAnsi="仿宋" w:eastAsia="仿宋" w:cs="仿宋"/>
          <w:b w:val="0"/>
          <w:bCs w:val="0"/>
          <w:sz w:val="30"/>
          <w:szCs w:val="30"/>
          <w:lang w:val="en-US" w:eastAsia="zh-CN"/>
        </w:rPr>
        <w:t>。问询群众11人，均为非常满意。</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（2）区域监管部门满意度，</w:t>
      </w:r>
      <w:r>
        <w:rPr>
          <w:rFonts w:hint="eastAsia" w:ascii="仿宋" w:hAnsi="仿宋" w:eastAsia="仿宋" w:cs="仿宋"/>
          <w:b w:val="0"/>
          <w:bCs w:val="0"/>
          <w:sz w:val="30"/>
          <w:szCs w:val="30"/>
          <w:highlight w:val="none"/>
          <w:lang w:val="en-US" w:eastAsia="zh-CN"/>
        </w:rPr>
        <w:t>权重5分，得分5分。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评价组对项目单位、阿坝县财政局进行调查</w:t>
      </w:r>
      <w:r>
        <w:rPr>
          <w:rFonts w:hint="default" w:ascii="仿宋" w:hAnsi="仿宋" w:eastAsia="仿宋" w:cs="仿宋"/>
          <w:b w:val="0"/>
          <w:bCs w:val="0"/>
          <w:sz w:val="30"/>
          <w:szCs w:val="30"/>
          <w:lang w:val="en-US" w:eastAsia="zh-CN"/>
        </w:rPr>
        <w:t>，</w:t>
      </w:r>
      <w:r>
        <w:rPr>
          <w:rFonts w:hint="eastAsia" w:ascii="仿宋" w:hAnsi="仿宋" w:eastAsia="仿宋" w:cs="仿宋"/>
          <w:b w:val="0"/>
          <w:bCs w:val="0"/>
          <w:sz w:val="30"/>
          <w:szCs w:val="30"/>
          <w:lang w:val="en-US" w:eastAsia="zh-CN"/>
        </w:rPr>
        <w:t>采用问询及问卷方式调查，问卷形式为电子问卷，共收回</w:t>
      </w:r>
      <w:r>
        <w:rPr>
          <w:rFonts w:hint="default" w:ascii="仿宋" w:hAnsi="仿宋" w:eastAsia="仿宋" w:cs="仿宋"/>
          <w:b w:val="0"/>
          <w:bCs w:val="0"/>
          <w:sz w:val="30"/>
          <w:szCs w:val="30"/>
          <w:lang w:val="en-US" w:eastAsia="zh-CN"/>
        </w:rPr>
        <w:t>有效问卷</w:t>
      </w:r>
      <w:r>
        <w:rPr>
          <w:rFonts w:hint="eastAsia" w:ascii="仿宋" w:hAnsi="仿宋" w:eastAsia="仿宋" w:cs="仿宋"/>
          <w:b w:val="0"/>
          <w:bCs w:val="0"/>
          <w:sz w:val="30"/>
          <w:szCs w:val="30"/>
          <w:lang w:val="en-US" w:eastAsia="zh-CN"/>
        </w:rPr>
        <w:t>3</w:t>
      </w:r>
      <w:r>
        <w:rPr>
          <w:rFonts w:hint="default" w:ascii="仿宋" w:hAnsi="仿宋" w:eastAsia="仿宋" w:cs="仿宋"/>
          <w:b w:val="0"/>
          <w:bCs w:val="0"/>
          <w:sz w:val="30"/>
          <w:szCs w:val="30"/>
          <w:lang w:val="en-US" w:eastAsia="zh-CN"/>
        </w:rPr>
        <w:t>份。问卷满意度设“非常满意</w:t>
      </w:r>
      <w:r>
        <w:rPr>
          <w:rFonts w:hint="eastAsia" w:ascii="仿宋" w:hAnsi="仿宋" w:eastAsia="仿宋" w:cs="仿宋"/>
          <w:b w:val="0"/>
          <w:bCs w:val="0"/>
          <w:sz w:val="30"/>
          <w:szCs w:val="30"/>
          <w:lang w:val="en-US" w:eastAsia="zh-CN"/>
        </w:rPr>
        <w:t>”“</w:t>
      </w:r>
      <w:r>
        <w:rPr>
          <w:rFonts w:hint="default" w:ascii="仿宋" w:hAnsi="仿宋" w:eastAsia="仿宋" w:cs="仿宋"/>
          <w:b w:val="0"/>
          <w:bCs w:val="0"/>
          <w:sz w:val="30"/>
          <w:szCs w:val="30"/>
          <w:lang w:val="en-US" w:eastAsia="zh-CN"/>
        </w:rPr>
        <w:t>比较满意</w:t>
      </w:r>
      <w:r>
        <w:rPr>
          <w:rFonts w:hint="eastAsia" w:ascii="仿宋" w:hAnsi="仿宋" w:eastAsia="仿宋" w:cs="仿宋"/>
          <w:b w:val="0"/>
          <w:bCs w:val="0"/>
          <w:sz w:val="30"/>
          <w:szCs w:val="30"/>
          <w:lang w:val="en-US" w:eastAsia="zh-CN"/>
        </w:rPr>
        <w:t>”“</w:t>
      </w:r>
      <w:r>
        <w:rPr>
          <w:rFonts w:hint="default" w:ascii="仿宋" w:hAnsi="仿宋" w:eastAsia="仿宋" w:cs="仿宋"/>
          <w:b w:val="0"/>
          <w:bCs w:val="0"/>
          <w:sz w:val="30"/>
          <w:szCs w:val="30"/>
          <w:lang w:val="en-US" w:eastAsia="zh-CN"/>
        </w:rPr>
        <w:t>满意</w:t>
      </w:r>
      <w:r>
        <w:rPr>
          <w:rFonts w:hint="eastAsia" w:ascii="仿宋" w:hAnsi="仿宋" w:eastAsia="仿宋" w:cs="仿宋"/>
          <w:b w:val="0"/>
          <w:bCs w:val="0"/>
          <w:sz w:val="30"/>
          <w:szCs w:val="30"/>
          <w:lang w:val="en-US" w:eastAsia="zh-CN"/>
        </w:rPr>
        <w:t>”“</w:t>
      </w:r>
      <w:r>
        <w:rPr>
          <w:rFonts w:hint="default" w:ascii="仿宋" w:hAnsi="仿宋" w:eastAsia="仿宋" w:cs="仿宋"/>
          <w:b w:val="0"/>
          <w:bCs w:val="0"/>
          <w:sz w:val="30"/>
          <w:szCs w:val="30"/>
          <w:lang w:val="en-US" w:eastAsia="zh-CN"/>
        </w:rPr>
        <w:t>不满意”4个类别，其中“非常满意”</w:t>
      </w:r>
      <w:r>
        <w:rPr>
          <w:rFonts w:hint="eastAsia" w:ascii="仿宋" w:hAnsi="仿宋" w:eastAsia="仿宋" w:cs="仿宋"/>
          <w:b w:val="0"/>
          <w:bCs w:val="0"/>
          <w:sz w:val="30"/>
          <w:szCs w:val="30"/>
          <w:lang w:val="en-US" w:eastAsia="zh-CN"/>
        </w:rPr>
        <w:t>3</w:t>
      </w:r>
      <w:r>
        <w:rPr>
          <w:rFonts w:hint="default" w:ascii="仿宋" w:hAnsi="仿宋" w:eastAsia="仿宋" w:cs="仿宋"/>
          <w:b w:val="0"/>
          <w:bCs w:val="0"/>
          <w:sz w:val="30"/>
          <w:szCs w:val="30"/>
          <w:lang w:val="en-US" w:eastAsia="zh-CN"/>
        </w:rPr>
        <w:t>份</w:t>
      </w:r>
      <w:r>
        <w:rPr>
          <w:rFonts w:hint="eastAsia" w:ascii="仿宋" w:hAnsi="仿宋" w:eastAsia="仿宋" w:cs="仿宋"/>
          <w:b w:val="0"/>
          <w:bCs w:val="0"/>
          <w:sz w:val="30"/>
          <w:szCs w:val="30"/>
          <w:lang w:val="en-US" w:eastAsia="zh-CN"/>
        </w:rPr>
        <w:t>，问询两位财政局领导，均为非常满意，认为其达到项目预期目的。</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0"/>
        <w:rPr>
          <w:rFonts w:hint="default" w:ascii="黑体" w:hAnsi="黑体" w:eastAsia="黑体" w:cs="黑体"/>
          <w:b w:val="0"/>
          <w:bCs w:val="0"/>
          <w:sz w:val="30"/>
          <w:szCs w:val="30"/>
          <w:lang w:val="en-US" w:eastAsia="zh-CN"/>
        </w:rPr>
      </w:pPr>
      <w:bookmarkStart w:id="26" w:name="_Toc18189"/>
      <w:r>
        <w:rPr>
          <w:rFonts w:hint="eastAsia" w:ascii="黑体" w:hAnsi="黑体" w:eastAsia="黑体" w:cs="黑体"/>
          <w:b w:val="0"/>
          <w:bCs w:val="0"/>
          <w:sz w:val="30"/>
          <w:szCs w:val="30"/>
          <w:lang w:val="en-US" w:eastAsia="zh-CN"/>
        </w:rPr>
        <w:t>四、综合评价情况及评价结论</w:t>
      </w:r>
      <w:bookmarkEnd w:id="26"/>
    </w:p>
    <w:p>
      <w:pPr>
        <w:keepNext w:val="0"/>
        <w:keepLines w:val="0"/>
        <w:pageBreakBefore w:val="0"/>
        <w:widowControl w:val="0"/>
        <w:numPr>
          <w:ilvl w:val="0"/>
          <w:numId w:val="0"/>
        </w:numPr>
        <w:tabs>
          <w:tab w:val="left" w:pos="609"/>
        </w:tabs>
        <w:kinsoku/>
        <w:wordWrap/>
        <w:overflowPunct/>
        <w:topLinePunct w:val="0"/>
        <w:autoSpaceDE/>
        <w:autoSpaceDN/>
        <w:bidi w:val="0"/>
        <w:adjustRightInd/>
        <w:snapToGrid/>
        <w:spacing w:line="560" w:lineRule="exact"/>
        <w:ind w:firstLine="600" w:firstLineChars="200"/>
        <w:jc w:val="both"/>
        <w:textAlignment w:val="auto"/>
        <w:outlineLvl w:val="1"/>
        <w:rPr>
          <w:rFonts w:hint="default" w:ascii="仿宋" w:hAnsi="仿宋" w:eastAsia="仿宋" w:cs="仿宋"/>
          <w:sz w:val="30"/>
          <w:szCs w:val="30"/>
          <w:highlight w:val="none"/>
          <w:lang w:val="en-US" w:eastAsia="zh-CN"/>
        </w:rPr>
      </w:pPr>
      <w:bookmarkStart w:id="27" w:name="_Toc25027"/>
      <w:bookmarkStart w:id="42" w:name="_GoBack"/>
      <w:bookmarkEnd w:id="42"/>
      <w:r>
        <w:rPr>
          <w:rFonts w:hint="eastAsia" w:ascii="楷体" w:hAnsi="楷体" w:eastAsia="楷体" w:cs="楷体"/>
          <w:sz w:val="30"/>
          <w:szCs w:val="30"/>
          <w:highlight w:val="none"/>
          <w:lang w:val="en-US" w:eastAsia="zh-CN"/>
        </w:rPr>
        <w:t>（一）综合评价情况</w:t>
      </w:r>
      <w:bookmarkEnd w:id="27"/>
    </w:p>
    <w:p>
      <w:pPr>
        <w:keepNext w:val="0"/>
        <w:keepLines w:val="0"/>
        <w:pageBreakBefore w:val="0"/>
        <w:widowControl w:val="0"/>
        <w:numPr>
          <w:ilvl w:val="0"/>
          <w:numId w:val="0"/>
        </w:numPr>
        <w:tabs>
          <w:tab w:val="left" w:pos="609"/>
        </w:tabs>
        <w:kinsoku/>
        <w:wordWrap/>
        <w:overflowPunct/>
        <w:topLinePunct w:val="0"/>
        <w:autoSpaceDE/>
        <w:autoSpaceDN/>
        <w:bidi w:val="0"/>
        <w:adjustRightInd/>
        <w:snapToGrid/>
        <w:spacing w:line="560" w:lineRule="exact"/>
        <w:ind w:firstLine="600" w:firstLineChars="200"/>
        <w:jc w:val="both"/>
        <w:textAlignment w:val="auto"/>
        <w:rPr>
          <w:rFonts w:hint="default" w:ascii="仿宋" w:hAnsi="仿宋" w:eastAsia="仿宋" w:cs="仿宋"/>
          <w:sz w:val="30"/>
          <w:szCs w:val="30"/>
          <w:highlight w:val="none"/>
          <w:lang w:val="en-US" w:eastAsia="zh-CN"/>
        </w:rPr>
      </w:pPr>
      <w:r>
        <w:rPr>
          <w:rFonts w:hint="eastAsia" w:ascii="仿宋" w:hAnsi="仿宋" w:eastAsia="仿宋" w:cs="仿宋"/>
          <w:sz w:val="30"/>
          <w:szCs w:val="30"/>
          <w:highlight w:val="none"/>
          <w:lang w:val="en-US" w:eastAsia="zh-CN"/>
        </w:rPr>
        <w:t>根据绩效评价小组查阅项目竣工验收资料、财务资料得出，本</w:t>
      </w:r>
      <w:r>
        <w:rPr>
          <w:rFonts w:hint="default" w:ascii="仿宋" w:hAnsi="仿宋" w:eastAsia="仿宋" w:cs="仿宋"/>
          <w:sz w:val="30"/>
          <w:szCs w:val="30"/>
          <w:highlight w:val="none"/>
          <w:lang w:val="en-US" w:eastAsia="zh-CN"/>
        </w:rPr>
        <w:t>项目完成情况较好。通过较规范的项目决策、</w:t>
      </w:r>
      <w:r>
        <w:rPr>
          <w:rFonts w:hint="eastAsia" w:ascii="仿宋" w:hAnsi="仿宋" w:eastAsia="仿宋" w:cs="仿宋"/>
          <w:sz w:val="30"/>
          <w:szCs w:val="30"/>
          <w:highlight w:val="none"/>
          <w:lang w:val="en-US" w:eastAsia="zh-CN"/>
        </w:rPr>
        <w:t>较好的项目产出和效益</w:t>
      </w:r>
      <w:r>
        <w:rPr>
          <w:rFonts w:hint="default" w:ascii="仿宋" w:hAnsi="仿宋" w:eastAsia="仿宋" w:cs="仿宋"/>
          <w:sz w:val="30"/>
          <w:szCs w:val="30"/>
          <w:highlight w:val="none"/>
          <w:lang w:val="en-US" w:eastAsia="zh-CN"/>
        </w:rPr>
        <w:t>，除项目建设工程施工合同、施工图设计文件技术审查咨询合同均未填列签订日期，存在缺陷</w:t>
      </w:r>
      <w:r>
        <w:rPr>
          <w:rFonts w:hint="eastAsia" w:ascii="仿宋" w:hAnsi="仿宋" w:eastAsia="仿宋" w:cs="仿宋"/>
          <w:sz w:val="30"/>
          <w:szCs w:val="30"/>
          <w:highlight w:val="none"/>
          <w:lang w:val="en-US" w:eastAsia="zh-CN"/>
        </w:rPr>
        <w:t>；项目绩效目标申报表设置过于简单；绩效指标不够合理，无可量化的指标值予以体现；未制定实施方案，缺少对项目内容的充分阐述；未制定相应财务管理制度、业务管理制度外</w:t>
      </w:r>
      <w:r>
        <w:rPr>
          <w:rFonts w:hint="default" w:ascii="仿宋" w:hAnsi="仿宋" w:eastAsia="仿宋" w:cs="仿宋"/>
          <w:sz w:val="30"/>
          <w:szCs w:val="30"/>
          <w:highlight w:val="none"/>
          <w:lang w:val="en-US" w:eastAsia="zh-CN"/>
        </w:rPr>
        <w:t>，完成了“</w:t>
      </w:r>
      <w:r>
        <w:rPr>
          <w:rFonts w:hint="eastAsia" w:ascii="仿宋" w:hAnsi="仿宋" w:eastAsia="仿宋" w:cs="仿宋"/>
          <w:sz w:val="30"/>
          <w:szCs w:val="30"/>
          <w:highlight w:val="none"/>
          <w:lang w:val="en-US" w:eastAsia="zh-CN"/>
        </w:rPr>
        <w:t>麦昆乡蚕木扎村人居环境改善提升项目</w:t>
      </w:r>
      <w:r>
        <w:rPr>
          <w:rFonts w:hint="default" w:ascii="仿宋" w:hAnsi="仿宋" w:eastAsia="仿宋" w:cs="仿宋"/>
          <w:sz w:val="30"/>
          <w:szCs w:val="30"/>
          <w:highlight w:val="none"/>
          <w:lang w:val="en-US" w:eastAsia="zh-CN"/>
        </w:rPr>
        <w:t>”。从验收和调研结果以及满意度调查结果分析，项目实现了立项时的</w:t>
      </w:r>
      <w:r>
        <w:rPr>
          <w:rFonts w:hint="eastAsia" w:ascii="仿宋" w:hAnsi="仿宋" w:eastAsia="仿宋" w:cs="仿宋"/>
          <w:sz w:val="30"/>
          <w:szCs w:val="30"/>
          <w:highlight w:val="none"/>
          <w:lang w:val="en-US" w:eastAsia="zh-CN"/>
        </w:rPr>
        <w:t>大部分</w:t>
      </w:r>
      <w:r>
        <w:rPr>
          <w:rFonts w:hint="default" w:ascii="仿宋" w:hAnsi="仿宋" w:eastAsia="仿宋" w:cs="仿宋"/>
          <w:sz w:val="30"/>
          <w:szCs w:val="30"/>
          <w:highlight w:val="none"/>
          <w:lang w:val="en-US" w:eastAsia="zh-CN"/>
        </w:rPr>
        <w:t>绩效目标，项目实施后可持续影响较好</w:t>
      </w:r>
      <w:r>
        <w:rPr>
          <w:rFonts w:hint="eastAsia" w:ascii="仿宋" w:hAnsi="仿宋" w:eastAsia="仿宋" w:cs="仿宋"/>
          <w:sz w:val="30"/>
          <w:szCs w:val="30"/>
          <w:highlight w:val="none"/>
          <w:lang w:val="en-US" w:eastAsia="zh-CN"/>
        </w:rPr>
        <w:t>，能够为当地群众提供较好的基础服务，达成了建设目的</w:t>
      </w:r>
      <w:r>
        <w:rPr>
          <w:rFonts w:hint="default" w:ascii="仿宋" w:hAnsi="仿宋" w:eastAsia="仿宋" w:cs="仿宋"/>
          <w:sz w:val="30"/>
          <w:szCs w:val="30"/>
          <w:highlight w:val="none"/>
          <w:lang w:val="en-US" w:eastAsia="zh-CN"/>
        </w:rPr>
        <w:t>。</w:t>
      </w:r>
    </w:p>
    <w:p>
      <w:pPr>
        <w:keepNext w:val="0"/>
        <w:keepLines w:val="0"/>
        <w:pageBreakBefore w:val="0"/>
        <w:widowControl w:val="0"/>
        <w:numPr>
          <w:ilvl w:val="0"/>
          <w:numId w:val="0"/>
        </w:numPr>
        <w:tabs>
          <w:tab w:val="left" w:pos="609"/>
        </w:tabs>
        <w:kinsoku/>
        <w:wordWrap/>
        <w:overflowPunct/>
        <w:topLinePunct w:val="0"/>
        <w:autoSpaceDE/>
        <w:autoSpaceDN/>
        <w:bidi w:val="0"/>
        <w:adjustRightInd/>
        <w:snapToGrid/>
        <w:spacing w:line="560" w:lineRule="exact"/>
        <w:ind w:firstLine="600" w:firstLineChars="200"/>
        <w:jc w:val="both"/>
        <w:textAlignment w:val="auto"/>
        <w:outlineLvl w:val="1"/>
        <w:rPr>
          <w:rFonts w:hint="eastAsia" w:ascii="楷体" w:hAnsi="楷体" w:eastAsia="楷体" w:cs="楷体"/>
          <w:sz w:val="30"/>
          <w:szCs w:val="30"/>
          <w:lang w:val="en-US" w:eastAsia="zh-CN"/>
        </w:rPr>
      </w:pPr>
      <w:bookmarkStart w:id="28" w:name="_Toc3838"/>
      <w:r>
        <w:rPr>
          <w:rFonts w:hint="eastAsia" w:ascii="楷体" w:hAnsi="楷体" w:eastAsia="楷体" w:cs="楷体"/>
          <w:sz w:val="30"/>
          <w:szCs w:val="30"/>
          <w:lang w:val="en-US" w:eastAsia="zh-CN"/>
        </w:rPr>
        <w:t>（二）评价结论</w:t>
      </w:r>
      <w:bookmarkEnd w:id="28"/>
    </w:p>
    <w:p>
      <w:pPr>
        <w:keepNext w:val="0"/>
        <w:keepLines w:val="0"/>
        <w:pageBreakBefore w:val="0"/>
        <w:widowControl w:val="0"/>
        <w:numPr>
          <w:ilvl w:val="0"/>
          <w:numId w:val="0"/>
        </w:numPr>
        <w:tabs>
          <w:tab w:val="left" w:pos="609"/>
        </w:tabs>
        <w:kinsoku/>
        <w:wordWrap/>
        <w:overflowPunct/>
        <w:topLinePunct w:val="0"/>
        <w:autoSpaceDE/>
        <w:autoSpaceDN/>
        <w:bidi w:val="0"/>
        <w:adjustRightInd/>
        <w:snapToGrid/>
        <w:spacing w:line="560" w:lineRule="exact"/>
        <w:ind w:firstLine="600" w:firstLineChars="200"/>
        <w:jc w:val="both"/>
        <w:textAlignment w:val="auto"/>
        <w:rPr>
          <w:rFonts w:hint="eastAsia" w:ascii="仿宋" w:hAnsi="仿宋" w:eastAsia="仿宋" w:cs="仿宋"/>
          <w:b/>
          <w:bCs/>
          <w:sz w:val="30"/>
          <w:szCs w:val="30"/>
          <w:highlight w:val="none"/>
          <w:lang w:val="en-US" w:eastAsia="zh-CN"/>
        </w:rPr>
      </w:pPr>
      <w:r>
        <w:rPr>
          <w:rFonts w:hint="eastAsia" w:ascii="仿宋" w:hAnsi="仿宋" w:eastAsia="仿宋" w:cs="仿宋"/>
          <w:sz w:val="30"/>
          <w:szCs w:val="30"/>
          <w:highlight w:val="none"/>
          <w:lang w:val="en-US" w:eastAsia="zh-CN"/>
        </w:rPr>
        <w:t>评价组</w:t>
      </w:r>
      <w:r>
        <w:rPr>
          <w:rFonts w:hint="eastAsia" w:ascii="仿宋" w:hAnsi="仿宋" w:eastAsia="仿宋" w:cs="仿宋"/>
          <w:color w:val="auto"/>
          <w:sz w:val="30"/>
          <w:szCs w:val="30"/>
          <w:highlight w:val="none"/>
          <w:lang w:val="en-US" w:eastAsia="zh-CN"/>
        </w:rPr>
        <w:t>运用针对本项目设计的评价指标体系及评分标准，通过基础数据采集并核实、问卷调查及访谈获取数据，评价组对阿坝县麦昆乡人民政府开展的麦昆乡蚕木扎村人居环境改善提升项目绩效进行独立客观评价，最终评分得分为85.35</w:t>
      </w:r>
      <w:r>
        <w:rPr>
          <w:rFonts w:hint="eastAsia" w:ascii="仿宋" w:hAnsi="仿宋" w:eastAsia="仿宋" w:cs="仿宋"/>
          <w:sz w:val="30"/>
          <w:szCs w:val="30"/>
          <w:highlight w:val="none"/>
          <w:lang w:val="en-US" w:eastAsia="zh-CN"/>
        </w:rPr>
        <w:t>分，属于“良”。具体得分情况如下表所示：</w:t>
      </w:r>
    </w:p>
    <w:p>
      <w:pPr>
        <w:keepNext w:val="0"/>
        <w:keepLines w:val="0"/>
        <w:pageBreakBefore w:val="0"/>
        <w:widowControl w:val="0"/>
        <w:numPr>
          <w:ilvl w:val="0"/>
          <w:numId w:val="0"/>
        </w:numPr>
        <w:tabs>
          <w:tab w:val="left" w:pos="609"/>
        </w:tabs>
        <w:kinsoku/>
        <w:wordWrap/>
        <w:overflowPunct/>
        <w:topLinePunct w:val="0"/>
        <w:autoSpaceDE/>
        <w:autoSpaceDN/>
        <w:bidi w:val="0"/>
        <w:adjustRightInd/>
        <w:snapToGrid/>
        <w:spacing w:line="560" w:lineRule="exact"/>
        <w:ind w:firstLine="602" w:firstLineChars="200"/>
        <w:jc w:val="center"/>
        <w:textAlignment w:val="auto"/>
        <w:rPr>
          <w:rFonts w:hint="eastAsia" w:ascii="仿宋" w:hAnsi="仿宋" w:eastAsia="仿宋" w:cs="仿宋"/>
          <w:b/>
          <w:bCs/>
          <w:sz w:val="30"/>
          <w:szCs w:val="30"/>
          <w:highlight w:val="none"/>
          <w:lang w:val="en-US" w:eastAsia="zh-CN"/>
        </w:rPr>
      </w:pPr>
      <w:r>
        <w:rPr>
          <w:rFonts w:hint="eastAsia" w:ascii="仿宋" w:hAnsi="仿宋" w:eastAsia="仿宋" w:cs="仿宋"/>
          <w:b/>
          <w:bCs/>
          <w:sz w:val="30"/>
          <w:szCs w:val="30"/>
          <w:highlight w:val="none"/>
          <w:lang w:val="en-US" w:eastAsia="zh-CN"/>
        </w:rPr>
        <w:t>项目支出绩效评价总得分表</w:t>
      </w:r>
    </w:p>
    <w:tbl>
      <w:tblPr>
        <w:tblStyle w:val="10"/>
        <w:tblW w:w="4998"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2437"/>
        <w:gridCol w:w="1983"/>
        <w:gridCol w:w="1386"/>
        <w:gridCol w:w="1550"/>
        <w:gridCol w:w="116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80" w:hRule="atLeast"/>
        </w:trPr>
        <w:tc>
          <w:tcPr>
            <w:tcW w:w="143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一级指标（权重）</w:t>
            </w:r>
          </w:p>
        </w:tc>
        <w:tc>
          <w:tcPr>
            <w:tcW w:w="116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得分</w:t>
            </w:r>
          </w:p>
        </w:tc>
        <w:tc>
          <w:tcPr>
            <w:tcW w:w="8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得分率</w:t>
            </w:r>
          </w:p>
        </w:tc>
        <w:tc>
          <w:tcPr>
            <w:tcW w:w="9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二级指标（权重）</w:t>
            </w:r>
          </w:p>
        </w:tc>
        <w:tc>
          <w:tcPr>
            <w:tcW w:w="68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0" w:hRule="atLeast"/>
        </w:trPr>
        <w:tc>
          <w:tcPr>
            <w:tcW w:w="143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决策（20）</w:t>
            </w:r>
          </w:p>
        </w:tc>
        <w:tc>
          <w:tcPr>
            <w:tcW w:w="116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default" w:ascii="宋体" w:hAnsi="宋体" w:eastAsia="宋体" w:cs="宋体"/>
                <w:i w:val="0"/>
                <w:iCs w:val="0"/>
                <w:color w:val="000000"/>
                <w:sz w:val="21"/>
                <w:szCs w:val="21"/>
                <w:highlight w:val="none"/>
                <w:u w:val="none"/>
                <w:lang w:val="en-US"/>
              </w:rPr>
            </w:pPr>
            <w:r>
              <w:rPr>
                <w:rFonts w:hint="eastAsia" w:ascii="宋体" w:hAnsi="宋体" w:eastAsia="宋体" w:cs="宋体"/>
                <w:i w:val="0"/>
                <w:iCs w:val="0"/>
                <w:color w:val="000000"/>
                <w:kern w:val="0"/>
                <w:sz w:val="21"/>
                <w:szCs w:val="21"/>
                <w:highlight w:val="none"/>
                <w:u w:val="none"/>
                <w:lang w:val="en-US" w:eastAsia="zh-CN" w:bidi="ar"/>
              </w:rPr>
              <w:t>13</w:t>
            </w:r>
          </w:p>
        </w:tc>
        <w:tc>
          <w:tcPr>
            <w:tcW w:w="81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65%</w:t>
            </w:r>
          </w:p>
        </w:tc>
        <w:tc>
          <w:tcPr>
            <w:tcW w:w="9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项目立项（6）</w:t>
            </w:r>
          </w:p>
        </w:tc>
        <w:tc>
          <w:tcPr>
            <w:tcW w:w="68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0" w:hRule="atLeast"/>
        </w:trPr>
        <w:tc>
          <w:tcPr>
            <w:tcW w:w="143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highlight w:val="none"/>
                <w:u w:val="none"/>
              </w:rPr>
            </w:pPr>
          </w:p>
        </w:tc>
        <w:tc>
          <w:tcPr>
            <w:tcW w:w="116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highlight w:val="none"/>
                <w:u w:val="none"/>
              </w:rPr>
            </w:pPr>
          </w:p>
        </w:tc>
        <w:tc>
          <w:tcPr>
            <w:tcW w:w="81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highlight w:val="none"/>
                <w:u w:val="none"/>
              </w:rPr>
            </w:pPr>
          </w:p>
        </w:tc>
        <w:tc>
          <w:tcPr>
            <w:tcW w:w="9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绩效目标（8）</w:t>
            </w:r>
          </w:p>
        </w:tc>
        <w:tc>
          <w:tcPr>
            <w:tcW w:w="68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0" w:hRule="atLeast"/>
        </w:trPr>
        <w:tc>
          <w:tcPr>
            <w:tcW w:w="143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highlight w:val="none"/>
                <w:u w:val="none"/>
              </w:rPr>
            </w:pPr>
          </w:p>
        </w:tc>
        <w:tc>
          <w:tcPr>
            <w:tcW w:w="116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highlight w:val="none"/>
                <w:u w:val="none"/>
              </w:rPr>
            </w:pPr>
          </w:p>
        </w:tc>
        <w:tc>
          <w:tcPr>
            <w:tcW w:w="81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highlight w:val="none"/>
                <w:u w:val="none"/>
              </w:rPr>
            </w:pPr>
          </w:p>
        </w:tc>
        <w:tc>
          <w:tcPr>
            <w:tcW w:w="9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资金投入（6）</w:t>
            </w:r>
          </w:p>
        </w:tc>
        <w:tc>
          <w:tcPr>
            <w:tcW w:w="68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0" w:hRule="atLeast"/>
        </w:trPr>
        <w:tc>
          <w:tcPr>
            <w:tcW w:w="143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过程（20）</w:t>
            </w:r>
          </w:p>
        </w:tc>
        <w:tc>
          <w:tcPr>
            <w:tcW w:w="116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default" w:ascii="宋体" w:hAnsi="宋体" w:eastAsia="宋体" w:cs="宋体"/>
                <w:i w:val="0"/>
                <w:iCs w:val="0"/>
                <w:color w:val="000000"/>
                <w:sz w:val="21"/>
                <w:szCs w:val="21"/>
                <w:highlight w:val="none"/>
                <w:u w:val="none"/>
                <w:lang w:val="en-US"/>
              </w:rPr>
            </w:pPr>
            <w:r>
              <w:rPr>
                <w:rFonts w:hint="eastAsia" w:ascii="宋体" w:hAnsi="宋体" w:eastAsia="宋体" w:cs="宋体"/>
                <w:i w:val="0"/>
                <w:iCs w:val="0"/>
                <w:color w:val="000000"/>
                <w:kern w:val="0"/>
                <w:sz w:val="21"/>
                <w:szCs w:val="21"/>
                <w:highlight w:val="none"/>
                <w:u w:val="none"/>
                <w:lang w:val="en-US" w:eastAsia="zh-CN" w:bidi="ar"/>
              </w:rPr>
              <w:t>16.85</w:t>
            </w:r>
          </w:p>
        </w:tc>
        <w:tc>
          <w:tcPr>
            <w:tcW w:w="81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84.25%</w:t>
            </w:r>
          </w:p>
        </w:tc>
        <w:tc>
          <w:tcPr>
            <w:tcW w:w="9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资金管理（12）</w:t>
            </w:r>
          </w:p>
        </w:tc>
        <w:tc>
          <w:tcPr>
            <w:tcW w:w="68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default" w:ascii="宋体" w:hAnsi="宋体" w:eastAsia="宋体" w:cs="宋体"/>
                <w:i w:val="0"/>
                <w:iCs w:val="0"/>
                <w:color w:val="000000"/>
                <w:sz w:val="21"/>
                <w:szCs w:val="21"/>
                <w:highlight w:val="none"/>
                <w:u w:val="none"/>
                <w:lang w:val="en-US"/>
              </w:rPr>
            </w:pPr>
            <w:r>
              <w:rPr>
                <w:rFonts w:hint="eastAsia" w:ascii="宋体" w:hAnsi="宋体" w:eastAsia="宋体" w:cs="宋体"/>
                <w:i w:val="0"/>
                <w:iCs w:val="0"/>
                <w:color w:val="000000"/>
                <w:kern w:val="0"/>
                <w:sz w:val="21"/>
                <w:szCs w:val="21"/>
                <w:highlight w:val="none"/>
                <w:u w:val="none"/>
                <w:lang w:val="en-US" w:eastAsia="zh-CN" w:bidi="ar"/>
              </w:rPr>
              <w:t>11.85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0" w:hRule="atLeast"/>
        </w:trPr>
        <w:tc>
          <w:tcPr>
            <w:tcW w:w="143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highlight w:val="none"/>
                <w:u w:val="none"/>
              </w:rPr>
            </w:pPr>
          </w:p>
        </w:tc>
        <w:tc>
          <w:tcPr>
            <w:tcW w:w="116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highlight w:val="none"/>
                <w:u w:val="none"/>
              </w:rPr>
            </w:pPr>
          </w:p>
        </w:tc>
        <w:tc>
          <w:tcPr>
            <w:tcW w:w="81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highlight w:val="none"/>
                <w:u w:val="none"/>
              </w:rPr>
            </w:pPr>
          </w:p>
        </w:tc>
        <w:tc>
          <w:tcPr>
            <w:tcW w:w="9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组织实施（8）</w:t>
            </w:r>
          </w:p>
        </w:tc>
        <w:tc>
          <w:tcPr>
            <w:tcW w:w="68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0" w:hRule="atLeast"/>
        </w:trPr>
        <w:tc>
          <w:tcPr>
            <w:tcW w:w="143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产出（40）</w:t>
            </w:r>
          </w:p>
        </w:tc>
        <w:tc>
          <w:tcPr>
            <w:tcW w:w="116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default" w:ascii="宋体" w:hAnsi="宋体" w:eastAsia="宋体" w:cs="宋体"/>
                <w:i w:val="0"/>
                <w:iCs w:val="0"/>
                <w:color w:val="000000"/>
                <w:sz w:val="21"/>
                <w:szCs w:val="21"/>
                <w:highlight w:val="none"/>
                <w:u w:val="none"/>
                <w:lang w:val="en-US"/>
              </w:rPr>
            </w:pPr>
            <w:r>
              <w:rPr>
                <w:rFonts w:hint="eastAsia" w:ascii="宋体" w:hAnsi="宋体" w:eastAsia="宋体" w:cs="宋体"/>
                <w:i w:val="0"/>
                <w:iCs w:val="0"/>
                <w:color w:val="000000"/>
                <w:kern w:val="0"/>
                <w:sz w:val="21"/>
                <w:szCs w:val="21"/>
                <w:highlight w:val="none"/>
                <w:u w:val="none"/>
                <w:lang w:val="en-US" w:eastAsia="zh-CN" w:bidi="ar"/>
              </w:rPr>
              <w:t>37</w:t>
            </w:r>
          </w:p>
        </w:tc>
        <w:tc>
          <w:tcPr>
            <w:tcW w:w="81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92.5%</w:t>
            </w:r>
          </w:p>
        </w:tc>
        <w:tc>
          <w:tcPr>
            <w:tcW w:w="9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产出数量（10）</w:t>
            </w:r>
          </w:p>
        </w:tc>
        <w:tc>
          <w:tcPr>
            <w:tcW w:w="68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default" w:ascii="宋体" w:hAnsi="宋体" w:eastAsia="宋体" w:cs="宋体"/>
                <w:i w:val="0"/>
                <w:iCs w:val="0"/>
                <w:color w:val="000000"/>
                <w:sz w:val="21"/>
                <w:szCs w:val="21"/>
                <w:highlight w:val="none"/>
                <w:u w:val="none"/>
                <w:lang w:val="en-US"/>
              </w:rPr>
            </w:pPr>
            <w:r>
              <w:rPr>
                <w:rFonts w:hint="eastAsia" w:ascii="宋体" w:hAnsi="宋体" w:eastAsia="宋体" w:cs="宋体"/>
                <w:i w:val="0"/>
                <w:iCs w:val="0"/>
                <w:color w:val="000000"/>
                <w:kern w:val="0"/>
                <w:sz w:val="21"/>
                <w:szCs w:val="21"/>
                <w:highlight w:val="none"/>
                <w:u w:val="none"/>
                <w:lang w:val="en-US" w:eastAsia="zh-CN" w:bidi="ar"/>
              </w:rPr>
              <w:t>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0" w:hRule="atLeast"/>
        </w:trPr>
        <w:tc>
          <w:tcPr>
            <w:tcW w:w="143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highlight w:val="none"/>
                <w:u w:val="none"/>
              </w:rPr>
            </w:pPr>
          </w:p>
        </w:tc>
        <w:tc>
          <w:tcPr>
            <w:tcW w:w="116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highlight w:val="none"/>
                <w:u w:val="none"/>
              </w:rPr>
            </w:pPr>
          </w:p>
        </w:tc>
        <w:tc>
          <w:tcPr>
            <w:tcW w:w="81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highlight w:val="none"/>
                <w:u w:val="none"/>
              </w:rPr>
            </w:pPr>
          </w:p>
        </w:tc>
        <w:tc>
          <w:tcPr>
            <w:tcW w:w="9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产出质量（10）</w:t>
            </w:r>
          </w:p>
        </w:tc>
        <w:tc>
          <w:tcPr>
            <w:tcW w:w="68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0" w:hRule="atLeast"/>
        </w:trPr>
        <w:tc>
          <w:tcPr>
            <w:tcW w:w="143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highlight w:val="none"/>
                <w:u w:val="none"/>
              </w:rPr>
            </w:pPr>
          </w:p>
        </w:tc>
        <w:tc>
          <w:tcPr>
            <w:tcW w:w="116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highlight w:val="none"/>
                <w:u w:val="none"/>
              </w:rPr>
            </w:pPr>
          </w:p>
        </w:tc>
        <w:tc>
          <w:tcPr>
            <w:tcW w:w="81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highlight w:val="none"/>
                <w:u w:val="none"/>
              </w:rPr>
            </w:pPr>
          </w:p>
        </w:tc>
        <w:tc>
          <w:tcPr>
            <w:tcW w:w="9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产出时效（10）</w:t>
            </w:r>
          </w:p>
        </w:tc>
        <w:tc>
          <w:tcPr>
            <w:tcW w:w="68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default" w:ascii="宋体" w:hAnsi="宋体" w:eastAsia="宋体" w:cs="宋体"/>
                <w:i w:val="0"/>
                <w:iCs w:val="0"/>
                <w:color w:val="000000"/>
                <w:sz w:val="21"/>
                <w:szCs w:val="21"/>
                <w:highlight w:val="none"/>
                <w:u w:val="none"/>
                <w:lang w:val="en-US"/>
              </w:rPr>
            </w:pPr>
            <w:r>
              <w:rPr>
                <w:rFonts w:hint="eastAsia" w:ascii="宋体" w:hAnsi="宋体" w:eastAsia="宋体" w:cs="宋体"/>
                <w:i w:val="0"/>
                <w:iCs w:val="0"/>
                <w:color w:val="000000"/>
                <w:kern w:val="0"/>
                <w:sz w:val="21"/>
                <w:szCs w:val="21"/>
                <w:highlight w:val="none"/>
                <w:u w:val="none"/>
                <w:lang w:val="en-US" w:eastAsia="zh-CN" w:bidi="ar"/>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0" w:hRule="atLeast"/>
        </w:trPr>
        <w:tc>
          <w:tcPr>
            <w:tcW w:w="143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highlight w:val="none"/>
                <w:u w:val="none"/>
              </w:rPr>
            </w:pPr>
          </w:p>
        </w:tc>
        <w:tc>
          <w:tcPr>
            <w:tcW w:w="116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highlight w:val="none"/>
                <w:u w:val="none"/>
              </w:rPr>
            </w:pPr>
          </w:p>
        </w:tc>
        <w:tc>
          <w:tcPr>
            <w:tcW w:w="81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highlight w:val="none"/>
                <w:u w:val="none"/>
              </w:rPr>
            </w:pPr>
          </w:p>
        </w:tc>
        <w:tc>
          <w:tcPr>
            <w:tcW w:w="9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产出成本（10）</w:t>
            </w:r>
          </w:p>
        </w:tc>
        <w:tc>
          <w:tcPr>
            <w:tcW w:w="68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0" w:hRule="atLeast"/>
        </w:trPr>
        <w:tc>
          <w:tcPr>
            <w:tcW w:w="143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效益（20）</w:t>
            </w:r>
          </w:p>
        </w:tc>
        <w:tc>
          <w:tcPr>
            <w:tcW w:w="116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default" w:ascii="宋体" w:hAnsi="宋体" w:eastAsia="宋体" w:cs="宋体"/>
                <w:i w:val="0"/>
                <w:iCs w:val="0"/>
                <w:color w:val="000000"/>
                <w:sz w:val="21"/>
                <w:szCs w:val="21"/>
                <w:highlight w:val="none"/>
                <w:u w:val="none"/>
                <w:lang w:val="en-US" w:eastAsia="zh-CN"/>
              </w:rPr>
            </w:pPr>
            <w:r>
              <w:rPr>
                <w:rFonts w:hint="eastAsia" w:ascii="宋体" w:hAnsi="宋体" w:eastAsia="宋体" w:cs="宋体"/>
                <w:i w:val="0"/>
                <w:iCs w:val="0"/>
                <w:color w:val="000000"/>
                <w:sz w:val="21"/>
                <w:szCs w:val="21"/>
                <w:highlight w:val="none"/>
                <w:u w:val="none"/>
                <w:lang w:val="en-US" w:eastAsia="zh-CN"/>
              </w:rPr>
              <w:t>18.5</w:t>
            </w:r>
          </w:p>
        </w:tc>
        <w:tc>
          <w:tcPr>
            <w:tcW w:w="81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92.5%</w:t>
            </w:r>
          </w:p>
        </w:tc>
        <w:tc>
          <w:tcPr>
            <w:tcW w:w="9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实施效益（10）</w:t>
            </w:r>
          </w:p>
        </w:tc>
        <w:tc>
          <w:tcPr>
            <w:tcW w:w="68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default" w:ascii="宋体" w:hAnsi="宋体" w:eastAsia="宋体" w:cs="宋体"/>
                <w:i w:val="0"/>
                <w:iCs w:val="0"/>
                <w:color w:val="000000"/>
                <w:sz w:val="21"/>
                <w:szCs w:val="21"/>
                <w:highlight w:val="none"/>
                <w:u w:val="none"/>
                <w:lang w:val="en-US"/>
              </w:rPr>
            </w:pPr>
            <w:r>
              <w:rPr>
                <w:rFonts w:hint="eastAsia" w:ascii="宋体" w:hAnsi="宋体" w:eastAsia="宋体" w:cs="宋体"/>
                <w:i w:val="0"/>
                <w:iCs w:val="0"/>
                <w:color w:val="000000"/>
                <w:kern w:val="0"/>
                <w:sz w:val="21"/>
                <w:szCs w:val="21"/>
                <w:highlight w:val="none"/>
                <w:u w:val="none"/>
                <w:lang w:val="en-US" w:eastAsia="zh-CN" w:bidi="ar"/>
              </w:rPr>
              <w:t>8.5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0" w:hRule="atLeast"/>
        </w:trPr>
        <w:tc>
          <w:tcPr>
            <w:tcW w:w="143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highlight w:val="none"/>
                <w:u w:val="none"/>
              </w:rPr>
            </w:pPr>
          </w:p>
        </w:tc>
        <w:tc>
          <w:tcPr>
            <w:tcW w:w="116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highlight w:val="none"/>
                <w:u w:val="none"/>
              </w:rPr>
            </w:pPr>
          </w:p>
        </w:tc>
        <w:tc>
          <w:tcPr>
            <w:tcW w:w="81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highlight w:val="none"/>
                <w:u w:val="none"/>
              </w:rPr>
            </w:pPr>
          </w:p>
        </w:tc>
        <w:tc>
          <w:tcPr>
            <w:tcW w:w="9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满意度（10）</w:t>
            </w:r>
          </w:p>
        </w:tc>
        <w:tc>
          <w:tcPr>
            <w:tcW w:w="68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43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合计</w:t>
            </w:r>
          </w:p>
        </w:tc>
        <w:tc>
          <w:tcPr>
            <w:tcW w:w="116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default" w:ascii="宋体" w:hAnsi="宋体" w:eastAsia="宋体" w:cs="宋体"/>
                <w:b/>
                <w:bCs/>
                <w:i w:val="0"/>
                <w:iCs w:val="0"/>
                <w:color w:val="000000"/>
                <w:sz w:val="21"/>
                <w:szCs w:val="21"/>
                <w:highlight w:val="none"/>
                <w:u w:val="none"/>
                <w:lang w:val="en-US"/>
              </w:rPr>
            </w:pPr>
            <w:r>
              <w:rPr>
                <w:rFonts w:hint="eastAsia" w:ascii="宋体" w:hAnsi="宋体" w:eastAsia="宋体" w:cs="宋体"/>
                <w:b/>
                <w:bCs/>
                <w:i w:val="0"/>
                <w:iCs w:val="0"/>
                <w:color w:val="000000"/>
                <w:kern w:val="0"/>
                <w:sz w:val="21"/>
                <w:szCs w:val="21"/>
                <w:highlight w:val="none"/>
                <w:u w:val="none"/>
                <w:lang w:val="en-US" w:eastAsia="zh-CN" w:bidi="ar"/>
              </w:rPr>
              <w:t>85.35</w:t>
            </w:r>
          </w:p>
        </w:tc>
        <w:tc>
          <w:tcPr>
            <w:tcW w:w="8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default" w:ascii="宋体" w:hAnsi="宋体" w:eastAsia="宋体" w:cs="宋体"/>
                <w:b/>
                <w:bCs/>
                <w:i w:val="0"/>
                <w:iCs w:val="0"/>
                <w:color w:val="000000"/>
                <w:sz w:val="21"/>
                <w:szCs w:val="21"/>
                <w:highlight w:val="none"/>
                <w:u w:val="none"/>
                <w:lang w:val="en-US" w:eastAsia="zh-CN"/>
              </w:rPr>
            </w:pPr>
            <w:r>
              <w:rPr>
                <w:rFonts w:hint="eastAsia" w:ascii="宋体" w:hAnsi="宋体" w:eastAsia="宋体" w:cs="宋体"/>
                <w:b/>
                <w:bCs/>
                <w:i w:val="0"/>
                <w:iCs w:val="0"/>
                <w:color w:val="000000"/>
                <w:sz w:val="21"/>
                <w:szCs w:val="21"/>
                <w:highlight w:val="none"/>
                <w:u w:val="none"/>
                <w:lang w:val="en-US" w:eastAsia="zh-CN"/>
              </w:rPr>
              <w:t>--</w:t>
            </w:r>
          </w:p>
        </w:tc>
        <w:tc>
          <w:tcPr>
            <w:tcW w:w="9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合计</w:t>
            </w:r>
          </w:p>
        </w:tc>
        <w:tc>
          <w:tcPr>
            <w:tcW w:w="68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default" w:ascii="宋体" w:hAnsi="宋体" w:eastAsia="宋体" w:cs="宋体"/>
                <w:b/>
                <w:bCs/>
                <w:i w:val="0"/>
                <w:iCs w:val="0"/>
                <w:color w:val="000000"/>
                <w:sz w:val="21"/>
                <w:szCs w:val="21"/>
                <w:highlight w:val="none"/>
                <w:u w:val="none"/>
                <w:lang w:val="en-US"/>
              </w:rPr>
            </w:pPr>
            <w:r>
              <w:rPr>
                <w:rFonts w:hint="eastAsia" w:ascii="宋体" w:hAnsi="宋体" w:eastAsia="宋体" w:cs="宋体"/>
                <w:b/>
                <w:bCs/>
                <w:i w:val="0"/>
                <w:iCs w:val="0"/>
                <w:color w:val="000000"/>
                <w:kern w:val="0"/>
                <w:sz w:val="21"/>
                <w:szCs w:val="21"/>
                <w:highlight w:val="none"/>
                <w:u w:val="none"/>
                <w:lang w:val="en-US" w:eastAsia="zh-CN" w:bidi="ar"/>
              </w:rPr>
              <w:t>85.35</w:t>
            </w:r>
          </w:p>
        </w:tc>
      </w:tr>
    </w:tbl>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0"/>
        <w:rPr>
          <w:rFonts w:hint="eastAsia" w:ascii="黑体" w:hAnsi="黑体" w:eastAsia="黑体" w:cs="黑体"/>
          <w:b w:val="0"/>
          <w:bCs w:val="0"/>
          <w:sz w:val="30"/>
          <w:szCs w:val="30"/>
          <w:lang w:val="en-US" w:eastAsia="zh-CN"/>
        </w:rPr>
      </w:pPr>
      <w:bookmarkStart w:id="29" w:name="_Toc4459"/>
      <w:r>
        <w:rPr>
          <w:rFonts w:hint="eastAsia" w:ascii="黑体" w:hAnsi="黑体" w:eastAsia="黑体" w:cs="黑体"/>
          <w:b w:val="0"/>
          <w:bCs w:val="0"/>
          <w:sz w:val="30"/>
          <w:szCs w:val="30"/>
          <w:highlight w:val="none"/>
          <w:lang w:val="en-US" w:eastAsia="zh-CN"/>
        </w:rPr>
        <w:t>五、主要经验及做法、存在的问题及</w:t>
      </w:r>
      <w:r>
        <w:rPr>
          <w:rFonts w:hint="eastAsia" w:ascii="黑体" w:hAnsi="黑体" w:eastAsia="黑体" w:cs="黑体"/>
          <w:b w:val="0"/>
          <w:bCs w:val="0"/>
          <w:sz w:val="30"/>
          <w:szCs w:val="30"/>
          <w:lang w:val="en-US" w:eastAsia="zh-CN"/>
        </w:rPr>
        <w:t>原因</w:t>
      </w:r>
      <w:bookmarkEnd w:id="29"/>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1"/>
        <w:rPr>
          <w:rFonts w:hint="default" w:ascii="楷体" w:hAnsi="楷体" w:eastAsia="楷体" w:cs="楷体"/>
          <w:b w:val="0"/>
          <w:bCs w:val="0"/>
          <w:sz w:val="30"/>
          <w:szCs w:val="30"/>
          <w:lang w:val="en-US" w:eastAsia="zh-CN"/>
        </w:rPr>
      </w:pPr>
      <w:bookmarkStart w:id="30" w:name="_Toc9525"/>
      <w:r>
        <w:rPr>
          <w:rFonts w:hint="eastAsia" w:ascii="楷体" w:hAnsi="楷体" w:eastAsia="楷体" w:cs="楷体"/>
          <w:b w:val="0"/>
          <w:bCs w:val="0"/>
          <w:sz w:val="30"/>
          <w:szCs w:val="30"/>
          <w:lang w:val="en-US" w:eastAsia="zh-CN"/>
        </w:rPr>
        <w:t>（一）主要经验及做法</w:t>
      </w:r>
      <w:bookmarkEnd w:id="30"/>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该项目在</w:t>
      </w:r>
      <w:r>
        <w:rPr>
          <w:rFonts w:hint="eastAsia" w:ascii="仿宋" w:hAnsi="仿宋" w:eastAsia="仿宋" w:cs="仿宋"/>
          <w:smallCaps w:val="0"/>
          <w:kern w:val="2"/>
          <w:sz w:val="30"/>
          <w:szCs w:val="30"/>
          <w:highlight w:val="none"/>
          <w:lang w:val="en-US" w:eastAsia="zh-CN" w:bidi="ar-SA"/>
        </w:rPr>
        <w:t>阿坝县麦昆乡人民政府</w:t>
      </w:r>
      <w:r>
        <w:rPr>
          <w:rFonts w:hint="eastAsia" w:ascii="仿宋" w:hAnsi="仿宋" w:eastAsia="仿宋" w:cs="仿宋"/>
          <w:b w:val="0"/>
          <w:bCs w:val="0"/>
          <w:sz w:val="30"/>
          <w:szCs w:val="30"/>
          <w:lang w:val="en-US" w:eastAsia="zh-CN"/>
        </w:rPr>
        <w:t>的统一筹划下，从预算资金申请全过程论证、报批，在确保项目资金使用合规、合理上，提高财政资金使用效率。项目进行过程中，按照规定，项目单位均严格按报批程序履行报批义务。严格按照财政财力投资管理规定，按部就班有序推进立项、报建程序。项目基本实现了预期绩效目标。</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楷体" w:hAnsi="楷体" w:eastAsia="楷体" w:cs="楷体"/>
          <w:b w:val="0"/>
          <w:bCs w:val="0"/>
          <w:sz w:val="30"/>
          <w:szCs w:val="30"/>
          <w:lang w:val="en-US" w:eastAsia="zh-CN"/>
        </w:rPr>
      </w:pPr>
      <w:r>
        <w:rPr>
          <w:rFonts w:hint="eastAsia" w:ascii="仿宋" w:hAnsi="仿宋" w:eastAsia="仿宋" w:cs="仿宋"/>
          <w:b w:val="0"/>
          <w:bCs w:val="0"/>
          <w:sz w:val="30"/>
          <w:szCs w:val="30"/>
          <w:lang w:val="en-US" w:eastAsia="zh-CN"/>
        </w:rPr>
        <w:t>该项目的管理组织架构较为完善：</w:t>
      </w:r>
      <w:r>
        <w:rPr>
          <w:rFonts w:hint="eastAsia" w:ascii="仿宋" w:hAnsi="仿宋" w:eastAsia="仿宋" w:cs="仿宋"/>
          <w:smallCaps w:val="0"/>
          <w:kern w:val="2"/>
          <w:sz w:val="30"/>
          <w:szCs w:val="30"/>
          <w:highlight w:val="none"/>
          <w:lang w:val="en-US" w:eastAsia="zh-CN" w:bidi="ar-SA"/>
        </w:rPr>
        <w:t>阿坝县麦昆乡人民政府</w:t>
      </w:r>
      <w:r>
        <w:rPr>
          <w:rFonts w:hint="eastAsia" w:ascii="仿宋" w:hAnsi="仿宋" w:eastAsia="仿宋" w:cs="仿宋"/>
          <w:b w:val="0"/>
          <w:bCs w:val="0"/>
          <w:sz w:val="30"/>
          <w:szCs w:val="30"/>
          <w:lang w:val="en-US" w:eastAsia="zh-CN"/>
        </w:rPr>
        <w:t>作为项目具体实施单位，成立项目领导小组，负责</w:t>
      </w:r>
      <w:r>
        <w:rPr>
          <w:rFonts w:hint="eastAsia" w:ascii="仿宋" w:hAnsi="仿宋" w:eastAsia="仿宋" w:cs="仿宋"/>
          <w:smallCaps w:val="0"/>
          <w:kern w:val="2"/>
          <w:sz w:val="30"/>
          <w:szCs w:val="30"/>
          <w:highlight w:val="none"/>
          <w:lang w:val="en-US" w:eastAsia="zh-CN" w:bidi="ar-SA"/>
        </w:rPr>
        <w:t>麦昆乡蚕木扎村人居环境改善提升项目的</w:t>
      </w:r>
      <w:r>
        <w:rPr>
          <w:rFonts w:hint="eastAsia" w:ascii="仿宋" w:hAnsi="仿宋" w:eastAsia="仿宋" w:cs="仿宋"/>
          <w:b w:val="0"/>
          <w:bCs w:val="0"/>
          <w:sz w:val="30"/>
          <w:szCs w:val="30"/>
          <w:lang w:val="en-US" w:eastAsia="zh-CN"/>
        </w:rPr>
        <w:t>立项、实施过程管理，项目进度控制等工作。项目施工供应商通过公开招标流程选出。最终通过施工方、监理单位、项目单位、设计方等多方确认验收通过，项目实施有序，未出现相关问题。</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1"/>
        <w:rPr>
          <w:rFonts w:hint="eastAsia" w:ascii="仿宋" w:hAnsi="仿宋" w:eastAsia="仿宋" w:cs="仿宋"/>
          <w:sz w:val="30"/>
          <w:szCs w:val="30"/>
          <w:lang w:val="en-US" w:eastAsia="zh-CN"/>
        </w:rPr>
      </w:pPr>
      <w:bookmarkStart w:id="31" w:name="_Toc11350"/>
      <w:r>
        <w:rPr>
          <w:rFonts w:hint="eastAsia" w:ascii="楷体" w:hAnsi="楷体" w:eastAsia="楷体" w:cs="楷体"/>
          <w:b w:val="0"/>
          <w:bCs w:val="0"/>
          <w:sz w:val="30"/>
          <w:szCs w:val="30"/>
          <w:lang w:val="en-US" w:eastAsia="zh-CN"/>
        </w:rPr>
        <w:t>（二）存在的问题</w:t>
      </w:r>
      <w:bookmarkEnd w:id="31"/>
    </w:p>
    <w:p>
      <w:pPr>
        <w:keepNext w:val="0"/>
        <w:keepLines w:val="0"/>
        <w:pageBreakBefore w:val="0"/>
        <w:widowControl w:val="0"/>
        <w:tabs>
          <w:tab w:val="left" w:pos="609"/>
        </w:tabs>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1、项目资料中建设工程施工合同、施工图设计文件技术审查咨询合同均未填列签订日期，存在缺陷，根据评价组查阅相关项目资料，在项目竣工验收报告中，勘察单位及建设单位均未填写日期一栏，不能正确反映项目竣工验收时间，另有项目立项审批表为复印件（填报日期为2022年11月30日），未遵守相关规定存放原件。</w:t>
      </w:r>
    </w:p>
    <w:p>
      <w:pPr>
        <w:keepNext w:val="0"/>
        <w:keepLines w:val="0"/>
        <w:pageBreakBefore w:val="0"/>
        <w:widowControl w:val="0"/>
        <w:tabs>
          <w:tab w:val="left" w:pos="609"/>
        </w:tabs>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2、项目绩效目标申报表设置过于简单。项目实施单位制定了项目总目标，但分解目标不够全面，指标目标值、效益指标较少；无法全面且合理地反映考核具体项目绩效目标与项目实施的相符情况。本项目仅设置了质量指标、预算执行指标、社会效益指标、服务对象满意度指标，未设置数量指标、时效指标、成本指标、经济效益指标、生态效益指标、可持续影响指标。</w:t>
      </w:r>
    </w:p>
    <w:p>
      <w:pPr>
        <w:keepNext w:val="0"/>
        <w:keepLines w:val="0"/>
        <w:pageBreakBefore w:val="0"/>
        <w:widowControl w:val="0"/>
        <w:tabs>
          <w:tab w:val="left" w:pos="609"/>
        </w:tabs>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3、绩效指标不够合理，无可量化的指标值予以体现，项目社会效益指标为蚕木扎村人居环境改善提升≥40%，服务对象满意度指标的指标值为蚕木扎村人居环境改善提升≥10%，项目社会效益指标、服务对象满意度指标的指标设置无相关依据且无法实现后期具体考核。</w:t>
      </w:r>
    </w:p>
    <w:p>
      <w:pPr>
        <w:keepNext w:val="0"/>
        <w:keepLines w:val="0"/>
        <w:pageBreakBefore w:val="0"/>
        <w:widowControl w:val="0"/>
        <w:tabs>
          <w:tab w:val="left" w:pos="609"/>
        </w:tabs>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4、项目未制定实施方案，缺少对项目内容的充分阐述，就形式上缺少对项目消防、劳动安全、卫生、水文地质等方面的充分论述分析。</w:t>
      </w:r>
    </w:p>
    <w:p>
      <w:pPr>
        <w:keepNext w:val="0"/>
        <w:keepLines w:val="0"/>
        <w:pageBreakBefore w:val="0"/>
        <w:widowControl w:val="0"/>
        <w:tabs>
          <w:tab w:val="left" w:pos="609"/>
        </w:tabs>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5、根据评价组查阅本项目资料及问询项目单位人员，项目单位未针对本项目制定相关的业务、财务及管理等方面的保障制度。</w:t>
      </w:r>
    </w:p>
    <w:p>
      <w:pPr>
        <w:keepNext w:val="0"/>
        <w:keepLines w:val="0"/>
        <w:pageBreakBefore w:val="0"/>
        <w:widowControl w:val="0"/>
        <w:tabs>
          <w:tab w:val="left" w:pos="609"/>
        </w:tabs>
        <w:kinsoku/>
        <w:wordWrap/>
        <w:overflowPunct/>
        <w:topLinePunct w:val="0"/>
        <w:autoSpaceDE/>
        <w:autoSpaceDN/>
        <w:bidi w:val="0"/>
        <w:adjustRightInd/>
        <w:snapToGrid/>
        <w:spacing w:line="560" w:lineRule="exact"/>
        <w:ind w:firstLine="600" w:firstLineChars="200"/>
        <w:jc w:val="both"/>
        <w:textAlignment w:val="auto"/>
        <w:outlineLvl w:val="1"/>
        <w:rPr>
          <w:rFonts w:hint="eastAsia" w:ascii="仿宋" w:hAnsi="仿宋" w:eastAsia="仿宋" w:cs="仿宋"/>
          <w:b w:val="0"/>
          <w:bCs w:val="0"/>
          <w:sz w:val="30"/>
          <w:szCs w:val="30"/>
          <w:highlight w:val="yellow"/>
          <w:lang w:val="en-US" w:eastAsia="zh-CN"/>
        </w:rPr>
      </w:pPr>
      <w:bookmarkStart w:id="32" w:name="_Toc21613"/>
      <w:r>
        <w:rPr>
          <w:rFonts w:hint="eastAsia" w:ascii="楷体" w:hAnsi="楷体" w:eastAsia="楷体" w:cs="楷体"/>
          <w:b w:val="0"/>
          <w:bCs w:val="0"/>
          <w:sz w:val="30"/>
          <w:szCs w:val="30"/>
          <w:lang w:val="en-US" w:eastAsia="zh-CN"/>
        </w:rPr>
        <w:t>（三）有关建议</w:t>
      </w:r>
      <w:bookmarkEnd w:id="32"/>
      <w:r>
        <w:rPr>
          <w:rFonts w:hint="eastAsia" w:ascii="仿宋" w:hAnsi="仿宋" w:eastAsia="仿宋" w:cs="仿宋"/>
          <w:sz w:val="30"/>
          <w:szCs w:val="30"/>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1、项目资料进行存档时，应仔细检查建设工程施工合同、施工图设计文件技术审查咨询合同时，应填列合同签订时间或在合同中反映签订时间，同时建议项目单位在今后的竣工验收报告中保障其完整性，注重细节，将日期栏填写完整。同时项目资料中立项审批表应当及时存放原件。</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2、建议项目单位依据相关规范，结合本项目具体建设内容、建设时效、预期能够取得的效益完善项目绩效目标，在对类似项目设置绩效目标申报表时尽量完善绩效目标，使其能够反映项目建设能够取得的预期产出和效益。</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3、建议项目单位针对本项目编制实施方案，对项目工程地质条件等内容进行充分设计，项目涉及道路建设，施工期间不能出现长时间断道，对类似项目应加强施工组织。</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4、建议项目单位针对本项目制定相关的业务、财务及管理等方面的保障制度和资金管理制度，严格资金用途管理，不得以任何理由挤占、截留、挪用，不得改变用途，加强项目建设过程中的组织管理和资金使用管理，高效使用资金，以更好的实现项目预期效益。</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0"/>
        <w:rPr>
          <w:rFonts w:hint="default" w:ascii="黑体" w:hAnsi="黑体" w:eastAsia="黑体" w:cs="黑体"/>
          <w:b w:val="0"/>
          <w:bCs w:val="0"/>
          <w:sz w:val="30"/>
          <w:szCs w:val="30"/>
          <w:lang w:val="en-US" w:eastAsia="zh-CN"/>
        </w:rPr>
      </w:pPr>
      <w:bookmarkStart w:id="33" w:name="_Toc21736"/>
      <w:r>
        <w:rPr>
          <w:rFonts w:hint="eastAsia" w:ascii="黑体" w:hAnsi="黑体" w:eastAsia="黑体" w:cs="黑体"/>
          <w:b w:val="0"/>
          <w:bCs w:val="0"/>
          <w:sz w:val="30"/>
          <w:szCs w:val="30"/>
          <w:lang w:val="en-US" w:eastAsia="zh-CN"/>
        </w:rPr>
        <w:t>六、其他需要说明的问题</w:t>
      </w:r>
      <w:bookmarkEnd w:id="33"/>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1"/>
        <w:rPr>
          <w:rFonts w:hint="default" w:ascii="仿宋" w:hAnsi="仿宋" w:eastAsia="仿宋" w:cs="仿宋"/>
          <w:b w:val="0"/>
          <w:bCs w:val="0"/>
          <w:sz w:val="30"/>
          <w:szCs w:val="30"/>
          <w:lang w:val="en-US" w:eastAsia="zh-CN"/>
        </w:rPr>
      </w:pPr>
      <w:bookmarkStart w:id="34" w:name="_Toc5542"/>
      <w:r>
        <w:rPr>
          <w:rFonts w:hint="eastAsia" w:ascii="楷体" w:hAnsi="楷体" w:eastAsia="楷体" w:cs="楷体"/>
          <w:b w:val="0"/>
          <w:bCs w:val="0"/>
          <w:sz w:val="30"/>
          <w:szCs w:val="30"/>
          <w:lang w:val="en-US" w:eastAsia="zh-CN"/>
        </w:rPr>
        <w:t>（一）本次绩效评价的局限性</w:t>
      </w:r>
      <w:bookmarkEnd w:id="34"/>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lang w:val="en-US" w:eastAsia="zh-CN"/>
        </w:rPr>
        <w:t>由于</w:t>
      </w:r>
      <w:r>
        <w:rPr>
          <w:rFonts w:hint="eastAsia" w:ascii="仿宋" w:hAnsi="仿宋" w:eastAsia="仿宋" w:cs="仿宋"/>
          <w:b w:val="0"/>
          <w:bCs w:val="0"/>
          <w:sz w:val="30"/>
          <w:szCs w:val="30"/>
          <w:highlight w:val="none"/>
          <w:lang w:val="en-US" w:eastAsia="zh-CN"/>
        </w:rPr>
        <w:t>绩效评价工作自身的复杂性，并受到评价手段和方案设计经验等方面的限制，本次绩效评价工作中由于资料、数据、凭证较多，受时间所限。项目绩效评价指标体系在评价权重的分配、指标标杆值的设定以及数据来源的选择等方面还不够完善和充分，可能在公正、公平、科学性方面存在局限。</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highlight w:val="none"/>
          <w:lang w:val="en-US" w:eastAsia="zh-CN"/>
        </w:rPr>
        <w:t>对于定性的指标，我们主要从调查问卷、调查访谈和工程项目档案资料中获取到信息和数据，</w:t>
      </w:r>
      <w:r>
        <w:rPr>
          <w:rFonts w:hint="eastAsia" w:ascii="仿宋" w:hAnsi="仿宋" w:eastAsia="仿宋" w:cs="仿宋"/>
          <w:b w:val="0"/>
          <w:bCs w:val="0"/>
          <w:sz w:val="30"/>
          <w:szCs w:val="30"/>
          <w:lang w:val="en-US" w:eastAsia="zh-CN"/>
        </w:rPr>
        <w:t>由于项目组缺乏与项目受益者直接面谈的机会，调研评价客观性存在一定局限性。无法根据量化的数据评价并得出分数，评议结果主要依据评价小组的职业判断。</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满意度指数来源于随机抽取的样本，因受益者抽样的局限性和样本量限制，我们使用的方法受到一定影响，评价结论可能存在缺陷。</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1"/>
        <w:rPr>
          <w:rFonts w:hint="eastAsia" w:ascii="楷体" w:hAnsi="楷体" w:eastAsia="楷体" w:cs="楷体"/>
          <w:b w:val="0"/>
          <w:bCs w:val="0"/>
          <w:sz w:val="30"/>
          <w:szCs w:val="30"/>
          <w:lang w:val="en-US" w:eastAsia="zh-CN"/>
        </w:rPr>
      </w:pPr>
      <w:bookmarkStart w:id="35" w:name="_Toc18319"/>
      <w:r>
        <w:rPr>
          <w:rFonts w:hint="eastAsia" w:ascii="楷体" w:hAnsi="楷体" w:eastAsia="楷体" w:cs="楷体"/>
          <w:b w:val="0"/>
          <w:bCs w:val="0"/>
          <w:sz w:val="30"/>
          <w:szCs w:val="30"/>
          <w:lang w:val="en-US" w:eastAsia="zh-CN"/>
        </w:rPr>
        <w:t>（二）本报告的使用范围</w:t>
      </w:r>
      <w:bookmarkEnd w:id="35"/>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本报告系第三方机构受阿坝县财政局委托，对项目单位申请财政资金项目进行事前绩效评估后出具，仅作为阿坝县财政局和国家相关部门了解该财政项目支出完成绩效情况之用。</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0"/>
        <w:rPr>
          <w:rFonts w:hint="eastAsia" w:ascii="黑体" w:hAnsi="黑体" w:eastAsia="黑体" w:cs="黑体"/>
          <w:b w:val="0"/>
          <w:bCs w:val="0"/>
          <w:sz w:val="30"/>
          <w:szCs w:val="30"/>
          <w:lang w:val="en-US" w:eastAsia="zh-CN"/>
        </w:rPr>
      </w:pPr>
      <w:bookmarkStart w:id="36" w:name="_Toc25945"/>
      <w:r>
        <w:rPr>
          <w:rFonts w:hint="eastAsia" w:ascii="黑体" w:hAnsi="黑体" w:eastAsia="黑体" w:cs="黑体"/>
          <w:b w:val="0"/>
          <w:bCs w:val="0"/>
          <w:sz w:val="30"/>
          <w:szCs w:val="30"/>
          <w:lang w:val="en-US" w:eastAsia="zh-CN"/>
        </w:rPr>
        <w:t>七、附件</w:t>
      </w:r>
      <w:bookmarkEnd w:id="36"/>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1"/>
        <w:rPr>
          <w:rFonts w:hint="eastAsia" w:ascii="楷体" w:hAnsi="楷体" w:eastAsia="楷体" w:cs="楷体"/>
          <w:b w:val="0"/>
          <w:bCs w:val="0"/>
          <w:sz w:val="30"/>
          <w:szCs w:val="30"/>
          <w:lang w:val="en-US" w:eastAsia="zh-CN"/>
        </w:rPr>
      </w:pPr>
      <w:bookmarkStart w:id="37" w:name="_Toc410"/>
      <w:r>
        <w:rPr>
          <w:rFonts w:hint="eastAsia" w:ascii="楷体" w:hAnsi="楷体" w:eastAsia="楷体" w:cs="楷体"/>
          <w:b w:val="0"/>
          <w:bCs w:val="0"/>
          <w:sz w:val="30"/>
          <w:szCs w:val="30"/>
          <w:lang w:val="en-US" w:eastAsia="zh-CN"/>
        </w:rPr>
        <w:t>（一）财政项目支出绩效评价体系</w:t>
      </w:r>
      <w:bookmarkEnd w:id="37"/>
      <w:bookmarkStart w:id="38" w:name="_Toc17572"/>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1"/>
        <w:rPr>
          <w:rFonts w:hint="eastAsia" w:ascii="楷体" w:hAnsi="楷体" w:eastAsia="楷体" w:cs="楷体"/>
          <w:b w:val="0"/>
          <w:bCs w:val="0"/>
          <w:sz w:val="30"/>
          <w:szCs w:val="30"/>
          <w:lang w:val="en-US" w:eastAsia="zh-CN"/>
        </w:rPr>
      </w:pPr>
      <w:bookmarkStart w:id="39" w:name="_Toc23406"/>
      <w:r>
        <w:rPr>
          <w:rFonts w:hint="eastAsia" w:ascii="楷体" w:hAnsi="楷体" w:eastAsia="楷体" w:cs="楷体"/>
          <w:b w:val="0"/>
          <w:bCs w:val="0"/>
          <w:sz w:val="30"/>
          <w:szCs w:val="30"/>
          <w:lang w:val="en-US" w:eastAsia="zh-CN"/>
        </w:rPr>
        <w:t>（二）绩效目标完成情况对比表</w:t>
      </w:r>
      <w:bookmarkEnd w:id="38"/>
      <w:bookmarkEnd w:id="39"/>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1"/>
        <w:rPr>
          <w:rFonts w:hint="eastAsia" w:ascii="楷体" w:hAnsi="楷体" w:eastAsia="楷体" w:cs="楷体"/>
          <w:b w:val="0"/>
          <w:bCs w:val="0"/>
          <w:sz w:val="30"/>
          <w:szCs w:val="30"/>
          <w:lang w:val="en-US" w:eastAsia="zh-CN"/>
        </w:rPr>
      </w:pPr>
      <w:bookmarkStart w:id="40" w:name="_Toc29569"/>
      <w:bookmarkStart w:id="41" w:name="_Toc21464"/>
      <w:r>
        <w:rPr>
          <w:rFonts w:hint="eastAsia" w:ascii="楷体" w:hAnsi="楷体" w:eastAsia="楷体" w:cs="楷体"/>
          <w:b w:val="0"/>
          <w:bCs w:val="0"/>
          <w:sz w:val="30"/>
          <w:szCs w:val="30"/>
          <w:lang w:val="en-US" w:eastAsia="zh-CN"/>
        </w:rPr>
        <w:t>（三）评价依据目录</w:t>
      </w:r>
      <w:bookmarkEnd w:id="40"/>
      <w:bookmarkEnd w:id="41"/>
    </w:p>
    <w:p>
      <w:pPr>
        <w:pStyle w:val="4"/>
        <w:keepNext w:val="0"/>
        <w:keepLines w:val="0"/>
        <w:pageBreakBefore w:val="0"/>
        <w:widowControl w:val="0"/>
        <w:kinsoku/>
        <w:wordWrap/>
        <w:overflowPunct/>
        <w:topLinePunct w:val="0"/>
        <w:autoSpaceDE/>
        <w:autoSpaceDN/>
        <w:bidi w:val="0"/>
        <w:adjustRightInd/>
        <w:snapToGrid/>
        <w:spacing w:after="0" w:line="560" w:lineRule="exact"/>
        <w:textAlignment w:val="auto"/>
        <w:rPr>
          <w:rFonts w:hint="eastAsia" w:ascii="仿宋" w:hAnsi="仿宋" w:eastAsia="仿宋" w:cs="仿宋"/>
          <w:b w:val="0"/>
          <w:bCs w:val="0"/>
          <w:sz w:val="30"/>
          <w:szCs w:val="30"/>
          <w:lang w:val="en-US" w:eastAsia="zh-CN"/>
        </w:rPr>
      </w:pPr>
    </w:p>
    <w:p>
      <w:pPr>
        <w:pStyle w:val="4"/>
        <w:keepNext w:val="0"/>
        <w:keepLines w:val="0"/>
        <w:pageBreakBefore w:val="0"/>
        <w:widowControl w:val="0"/>
        <w:kinsoku/>
        <w:wordWrap/>
        <w:overflowPunct/>
        <w:topLinePunct w:val="0"/>
        <w:autoSpaceDE/>
        <w:autoSpaceDN/>
        <w:bidi w:val="0"/>
        <w:adjustRightInd/>
        <w:snapToGrid/>
        <w:spacing w:after="0" w:line="560" w:lineRule="exact"/>
        <w:textAlignment w:val="auto"/>
        <w:rPr>
          <w:rFonts w:hint="eastAsia" w:ascii="仿宋" w:hAnsi="仿宋" w:eastAsia="仿宋" w:cs="仿宋"/>
          <w:b w:val="0"/>
          <w:bCs w:val="0"/>
          <w:sz w:val="30"/>
          <w:szCs w:val="30"/>
          <w:lang w:val="en-US" w:eastAsia="zh-CN"/>
        </w:rPr>
      </w:pPr>
    </w:p>
    <w:p>
      <w:pPr>
        <w:pStyle w:val="4"/>
        <w:keepNext w:val="0"/>
        <w:keepLines w:val="0"/>
        <w:pageBreakBefore w:val="0"/>
        <w:widowControl w:val="0"/>
        <w:kinsoku/>
        <w:wordWrap/>
        <w:overflowPunct/>
        <w:topLinePunct w:val="0"/>
        <w:autoSpaceDE/>
        <w:autoSpaceDN/>
        <w:bidi w:val="0"/>
        <w:adjustRightInd/>
        <w:snapToGrid/>
        <w:spacing w:after="0" w:line="560" w:lineRule="exact"/>
        <w:jc w:val="right"/>
        <w:textAlignment w:val="auto"/>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成都青云致远工程咨询有限公司</w:t>
      </w:r>
    </w:p>
    <w:p>
      <w:pPr>
        <w:pStyle w:val="4"/>
        <w:keepNext w:val="0"/>
        <w:keepLines w:val="0"/>
        <w:pageBreakBefore w:val="0"/>
        <w:widowControl w:val="0"/>
        <w:kinsoku/>
        <w:wordWrap/>
        <w:overflowPunct/>
        <w:topLinePunct w:val="0"/>
        <w:autoSpaceDE/>
        <w:autoSpaceDN/>
        <w:bidi w:val="0"/>
        <w:adjustRightInd/>
        <w:snapToGrid/>
        <w:spacing w:after="0" w:line="560" w:lineRule="exact"/>
        <w:jc w:val="right"/>
        <w:textAlignment w:val="auto"/>
        <w:rPr>
          <w:rFonts w:hint="eastAsia" w:ascii="仿宋" w:hAnsi="仿宋" w:eastAsia="仿宋" w:cs="仿宋"/>
          <w:b w:val="0"/>
          <w:bCs w:val="0"/>
          <w:sz w:val="30"/>
          <w:szCs w:val="30"/>
          <w:lang w:val="en-US" w:eastAsia="zh-CN"/>
        </w:rPr>
        <w:sectPr>
          <w:pgSz w:w="11906" w:h="16838"/>
          <w:pgMar w:top="1440" w:right="1800" w:bottom="1440" w:left="1800" w:header="851" w:footer="992" w:gutter="0"/>
          <w:pgNumType w:fmt="decimal"/>
          <w:cols w:space="425" w:num="1"/>
          <w:docGrid w:type="lines" w:linePitch="312" w:charSpace="0"/>
        </w:sectPr>
      </w:pPr>
      <w:r>
        <w:rPr>
          <w:rFonts w:hint="eastAsia" w:ascii="仿宋" w:hAnsi="仿宋" w:eastAsia="仿宋" w:cs="仿宋"/>
          <w:b w:val="0"/>
          <w:bCs w:val="0"/>
          <w:sz w:val="30"/>
          <w:szCs w:val="30"/>
          <w:lang w:val="en-US" w:eastAsia="zh-CN"/>
        </w:rPr>
        <w:t>2023年11月10日</w:t>
      </w:r>
    </w:p>
    <w:p>
      <w:pPr>
        <w:pStyle w:val="4"/>
        <w:keepNext w:val="0"/>
        <w:keepLines w:val="0"/>
        <w:pageBreakBefore w:val="0"/>
        <w:widowControl w:val="0"/>
        <w:kinsoku/>
        <w:wordWrap/>
        <w:overflowPunct/>
        <w:topLinePunct w:val="0"/>
        <w:autoSpaceDE/>
        <w:autoSpaceDN/>
        <w:bidi w:val="0"/>
        <w:adjustRightInd/>
        <w:snapToGrid/>
        <w:spacing w:after="0" w:line="560" w:lineRule="exact"/>
        <w:ind w:firstLine="600" w:firstLineChars="200"/>
        <w:jc w:val="both"/>
        <w:textAlignment w:val="auto"/>
        <w:rPr>
          <w:rFonts w:hint="eastAsia" w:ascii="仿宋" w:hAnsi="仿宋" w:eastAsia="仿宋" w:cs="仿宋"/>
          <w:b w:val="0"/>
          <w:bCs w:val="0"/>
          <w:sz w:val="30"/>
          <w:szCs w:val="30"/>
          <w:lang w:val="en-US" w:eastAsia="zh-CN"/>
        </w:rPr>
      </w:pPr>
      <w:r>
        <w:rPr>
          <w:rFonts w:hint="eastAsia" w:ascii="楷体" w:hAnsi="楷体" w:eastAsia="楷体" w:cs="楷体"/>
          <w:b w:val="0"/>
          <w:bCs w:val="0"/>
          <w:sz w:val="30"/>
          <w:szCs w:val="30"/>
          <w:lang w:val="en-US" w:eastAsia="zh-CN"/>
        </w:rPr>
        <w:t>附件（二）：绩效目标完成情况对比表</w:t>
      </w: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
      <w:tblGrid>
        <w:gridCol w:w="434"/>
        <w:gridCol w:w="435"/>
        <w:gridCol w:w="1101"/>
        <w:gridCol w:w="2820"/>
        <w:gridCol w:w="1679"/>
        <w:gridCol w:w="20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58" w:hRule="atLeast"/>
          <w:jc w:val="center"/>
        </w:trPr>
        <w:tc>
          <w:tcPr>
            <w:tcW w:w="8500" w:type="dxa"/>
            <w:gridSpan w:val="6"/>
            <w:shd w:val="clear" w:color="auto" w:fill="auto"/>
            <w:vAlign w:val="center"/>
          </w:tcPr>
          <w:p>
            <w:pPr>
              <w:keepNext w:val="0"/>
              <w:keepLines w:val="0"/>
              <w:widowControl/>
              <w:suppressLineNumbers w:val="0"/>
              <w:spacing w:line="360" w:lineRule="exact"/>
              <w:jc w:val="center"/>
              <w:textAlignment w:val="center"/>
              <w:rPr>
                <w:rFonts w:hint="eastAsia" w:ascii="黑体" w:hAnsi="宋体" w:eastAsia="黑体" w:cs="黑体"/>
                <w:i w:val="0"/>
                <w:iCs w:val="0"/>
                <w:color w:val="000000"/>
                <w:kern w:val="0"/>
                <w:sz w:val="32"/>
                <w:szCs w:val="32"/>
                <w:u w:val="none"/>
                <w:lang w:val="en-US" w:eastAsia="zh-CN" w:bidi="ar"/>
              </w:rPr>
            </w:pPr>
            <w:r>
              <w:rPr>
                <w:rFonts w:hint="eastAsia" w:ascii="黑体" w:hAnsi="宋体" w:eastAsia="黑体" w:cs="黑体"/>
                <w:i w:val="0"/>
                <w:iCs w:val="0"/>
                <w:color w:val="000000"/>
                <w:kern w:val="0"/>
                <w:sz w:val="32"/>
                <w:szCs w:val="32"/>
                <w:u w:val="none"/>
                <w:lang w:val="en-US" w:eastAsia="zh-CN" w:bidi="ar"/>
              </w:rPr>
              <w:t>绩效目标完成情况对比表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jc w:val="center"/>
        </w:trPr>
        <w:tc>
          <w:tcPr>
            <w:tcW w:w="1970" w:type="dxa"/>
            <w:gridSpan w:val="3"/>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填报单位（盖章）</w:t>
            </w:r>
          </w:p>
        </w:tc>
        <w:tc>
          <w:tcPr>
            <w:tcW w:w="6530" w:type="dxa"/>
            <w:gridSpan w:val="3"/>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阿坝县麦昆乡人民政府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1970" w:type="dxa"/>
            <w:gridSpan w:val="3"/>
            <w:shd w:val="clear" w:color="auto" w:fill="auto"/>
            <w:vAlign w:val="center"/>
          </w:tcPr>
          <w:p>
            <w:pPr>
              <w:keepNext w:val="0"/>
              <w:keepLines w:val="0"/>
              <w:widowControl/>
              <w:suppressLineNumbers w:val="0"/>
              <w:jc w:val="center"/>
              <w:textAlignment w:val="center"/>
              <w:rPr>
                <w:rFonts w:hint="eastAsia" w:ascii="黑体" w:hAnsi="宋体" w:eastAsia="黑体" w:cs="黑体"/>
                <w:i w:val="0"/>
                <w:iCs w:val="0"/>
                <w:color w:val="000000"/>
                <w:sz w:val="22"/>
                <w:szCs w:val="22"/>
                <w:u w:val="none"/>
              </w:rPr>
            </w:pPr>
            <w:r>
              <w:rPr>
                <w:rFonts w:hint="eastAsia" w:ascii="黑体" w:hAnsi="宋体" w:eastAsia="黑体" w:cs="黑体"/>
                <w:i w:val="0"/>
                <w:iCs w:val="0"/>
                <w:color w:val="000000"/>
                <w:kern w:val="0"/>
                <w:sz w:val="22"/>
                <w:szCs w:val="22"/>
                <w:u w:val="none"/>
                <w:lang w:val="en-US" w:eastAsia="zh-CN" w:bidi="ar"/>
              </w:rPr>
              <w:t>项目名称</w:t>
            </w:r>
          </w:p>
        </w:tc>
        <w:tc>
          <w:tcPr>
            <w:tcW w:w="6530" w:type="dxa"/>
            <w:gridSpan w:val="3"/>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麦昆乡蚕木扎村人居环境改善提升项目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58" w:hRule="atLeast"/>
          <w:jc w:val="center"/>
        </w:trPr>
        <w:tc>
          <w:tcPr>
            <w:tcW w:w="434" w:type="dxa"/>
            <w:vMerge w:val="restart"/>
            <w:shd w:val="clear" w:color="auto" w:fill="auto"/>
            <w:vAlign w:val="center"/>
          </w:tcPr>
          <w:p>
            <w:pPr>
              <w:keepNext w:val="0"/>
              <w:keepLines w:val="0"/>
              <w:widowControl/>
              <w:suppressLineNumbers w:val="0"/>
              <w:jc w:val="center"/>
              <w:textAlignment w:val="center"/>
              <w:rPr>
                <w:rFonts w:hint="eastAsia" w:ascii="黑体" w:hAnsi="宋体" w:eastAsia="黑体" w:cs="黑体"/>
                <w:i w:val="0"/>
                <w:iCs w:val="0"/>
                <w:color w:val="000000"/>
                <w:kern w:val="0"/>
                <w:sz w:val="22"/>
                <w:szCs w:val="22"/>
                <w:u w:val="none"/>
                <w:lang w:val="en-US" w:eastAsia="zh-CN" w:bidi="ar"/>
              </w:rPr>
            </w:pPr>
            <w:r>
              <w:rPr>
                <w:rFonts w:hint="eastAsia" w:ascii="黑体" w:hAnsi="宋体" w:eastAsia="黑体" w:cs="黑体"/>
                <w:i w:val="0"/>
                <w:iCs w:val="0"/>
                <w:color w:val="000000"/>
                <w:kern w:val="0"/>
                <w:sz w:val="22"/>
                <w:szCs w:val="22"/>
                <w:u w:val="none"/>
                <w:lang w:val="en-US" w:eastAsia="zh-CN" w:bidi="ar"/>
              </w:rPr>
              <w:t>绩</w:t>
            </w:r>
          </w:p>
          <w:p>
            <w:pPr>
              <w:keepNext w:val="0"/>
              <w:keepLines w:val="0"/>
              <w:widowControl/>
              <w:suppressLineNumbers w:val="0"/>
              <w:jc w:val="center"/>
              <w:textAlignment w:val="center"/>
              <w:rPr>
                <w:rFonts w:hint="eastAsia" w:ascii="黑体" w:hAnsi="宋体" w:eastAsia="黑体" w:cs="黑体"/>
                <w:i w:val="0"/>
                <w:iCs w:val="0"/>
                <w:color w:val="000000"/>
                <w:kern w:val="0"/>
                <w:sz w:val="22"/>
                <w:szCs w:val="22"/>
                <w:u w:val="none"/>
                <w:lang w:val="en-US" w:eastAsia="zh-CN" w:bidi="ar"/>
              </w:rPr>
            </w:pPr>
            <w:r>
              <w:rPr>
                <w:rFonts w:hint="eastAsia" w:ascii="黑体" w:hAnsi="宋体" w:eastAsia="黑体" w:cs="黑体"/>
                <w:i w:val="0"/>
                <w:iCs w:val="0"/>
                <w:color w:val="000000"/>
                <w:kern w:val="0"/>
                <w:sz w:val="22"/>
                <w:szCs w:val="22"/>
                <w:u w:val="none"/>
                <w:lang w:val="en-US" w:eastAsia="zh-CN" w:bidi="ar"/>
              </w:rPr>
              <w:t>效</w:t>
            </w:r>
          </w:p>
          <w:p>
            <w:pPr>
              <w:keepNext w:val="0"/>
              <w:keepLines w:val="0"/>
              <w:widowControl/>
              <w:suppressLineNumbers w:val="0"/>
              <w:jc w:val="center"/>
              <w:textAlignment w:val="center"/>
              <w:rPr>
                <w:rFonts w:hint="eastAsia" w:ascii="黑体" w:hAnsi="宋体" w:eastAsia="黑体" w:cs="黑体"/>
                <w:i w:val="0"/>
                <w:iCs w:val="0"/>
                <w:color w:val="000000"/>
                <w:kern w:val="0"/>
                <w:sz w:val="22"/>
                <w:szCs w:val="22"/>
                <w:u w:val="none"/>
                <w:lang w:val="en-US" w:eastAsia="zh-CN" w:bidi="ar"/>
              </w:rPr>
            </w:pPr>
            <w:r>
              <w:rPr>
                <w:rFonts w:hint="eastAsia" w:ascii="黑体" w:hAnsi="宋体" w:eastAsia="黑体" w:cs="黑体"/>
                <w:i w:val="0"/>
                <w:iCs w:val="0"/>
                <w:color w:val="000000"/>
                <w:kern w:val="0"/>
                <w:sz w:val="22"/>
                <w:szCs w:val="22"/>
                <w:u w:val="none"/>
                <w:lang w:val="en-US" w:eastAsia="zh-CN" w:bidi="ar"/>
              </w:rPr>
              <w:t>指</w:t>
            </w:r>
          </w:p>
          <w:p>
            <w:pPr>
              <w:keepNext w:val="0"/>
              <w:keepLines w:val="0"/>
              <w:widowControl/>
              <w:suppressLineNumbers w:val="0"/>
              <w:jc w:val="center"/>
              <w:textAlignment w:val="center"/>
              <w:rPr>
                <w:rFonts w:hint="eastAsia" w:ascii="黑体" w:hAnsi="宋体" w:eastAsia="黑体" w:cs="黑体"/>
                <w:i w:val="0"/>
                <w:iCs w:val="0"/>
                <w:color w:val="000000"/>
                <w:sz w:val="22"/>
                <w:szCs w:val="22"/>
                <w:u w:val="none"/>
              </w:rPr>
            </w:pPr>
            <w:r>
              <w:rPr>
                <w:rFonts w:hint="eastAsia" w:ascii="黑体" w:hAnsi="宋体" w:eastAsia="黑体" w:cs="黑体"/>
                <w:i w:val="0"/>
                <w:iCs w:val="0"/>
                <w:color w:val="000000"/>
                <w:kern w:val="0"/>
                <w:sz w:val="22"/>
                <w:szCs w:val="22"/>
                <w:u w:val="none"/>
                <w:lang w:val="en-US" w:eastAsia="zh-CN" w:bidi="ar"/>
              </w:rPr>
              <w:t>标</w:t>
            </w:r>
          </w:p>
        </w:tc>
        <w:tc>
          <w:tcPr>
            <w:tcW w:w="435" w:type="dxa"/>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kern w:val="0"/>
                <w:sz w:val="22"/>
                <w:szCs w:val="22"/>
                <w:u w:val="none"/>
                <w:lang w:val="en-US" w:eastAsia="zh-CN" w:bidi="ar"/>
              </w:rPr>
            </w:pPr>
            <w:r>
              <w:rPr>
                <w:rFonts w:hint="eastAsia" w:ascii="黑体" w:hAnsi="宋体" w:eastAsia="黑体" w:cs="黑体"/>
                <w:b/>
                <w:bCs/>
                <w:i w:val="0"/>
                <w:iCs w:val="0"/>
                <w:color w:val="000000"/>
                <w:kern w:val="0"/>
                <w:sz w:val="22"/>
                <w:szCs w:val="22"/>
                <w:u w:val="none"/>
                <w:lang w:val="en-US" w:eastAsia="zh-CN" w:bidi="ar"/>
              </w:rPr>
              <w:t>一级</w:t>
            </w:r>
          </w:p>
          <w:p>
            <w:pPr>
              <w:keepNext w:val="0"/>
              <w:keepLines w:val="0"/>
              <w:widowControl/>
              <w:suppressLineNumbers w:val="0"/>
              <w:jc w:val="center"/>
              <w:textAlignment w:val="center"/>
              <w:rPr>
                <w:rFonts w:hint="eastAsia" w:ascii="黑体" w:hAnsi="宋体" w:eastAsia="黑体" w:cs="黑体"/>
                <w:b/>
                <w:bCs/>
                <w:i w:val="0"/>
                <w:iCs w:val="0"/>
                <w:color w:val="000000"/>
                <w:sz w:val="22"/>
                <w:szCs w:val="22"/>
                <w:u w:val="none"/>
              </w:rPr>
            </w:pPr>
            <w:r>
              <w:rPr>
                <w:rFonts w:hint="eastAsia" w:ascii="黑体" w:hAnsi="宋体" w:eastAsia="黑体" w:cs="黑体"/>
                <w:b/>
                <w:bCs/>
                <w:i w:val="0"/>
                <w:iCs w:val="0"/>
                <w:color w:val="000000"/>
                <w:kern w:val="0"/>
                <w:sz w:val="22"/>
                <w:szCs w:val="22"/>
                <w:u w:val="none"/>
                <w:lang w:val="en-US" w:eastAsia="zh-CN" w:bidi="ar"/>
              </w:rPr>
              <w:t>指标</w:t>
            </w:r>
          </w:p>
        </w:tc>
        <w:tc>
          <w:tcPr>
            <w:tcW w:w="1101" w:type="dxa"/>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22"/>
                <w:szCs w:val="22"/>
                <w:u w:val="none"/>
              </w:rPr>
            </w:pPr>
            <w:r>
              <w:rPr>
                <w:rFonts w:hint="eastAsia" w:ascii="黑体" w:hAnsi="宋体" w:eastAsia="黑体" w:cs="黑体"/>
                <w:b/>
                <w:bCs/>
                <w:i w:val="0"/>
                <w:iCs w:val="0"/>
                <w:color w:val="000000"/>
                <w:kern w:val="0"/>
                <w:sz w:val="22"/>
                <w:szCs w:val="22"/>
                <w:u w:val="none"/>
                <w:lang w:val="en-US" w:eastAsia="zh-CN" w:bidi="ar"/>
              </w:rPr>
              <w:t>二级指标</w:t>
            </w:r>
          </w:p>
        </w:tc>
        <w:tc>
          <w:tcPr>
            <w:tcW w:w="2820" w:type="dxa"/>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22"/>
                <w:szCs w:val="22"/>
                <w:u w:val="none"/>
              </w:rPr>
            </w:pPr>
            <w:r>
              <w:rPr>
                <w:rFonts w:hint="eastAsia" w:ascii="黑体" w:hAnsi="宋体" w:eastAsia="黑体" w:cs="黑体"/>
                <w:b/>
                <w:bCs/>
                <w:i w:val="0"/>
                <w:iCs w:val="0"/>
                <w:color w:val="000000"/>
                <w:kern w:val="0"/>
                <w:sz w:val="22"/>
                <w:szCs w:val="22"/>
                <w:u w:val="none"/>
                <w:lang w:val="en-US" w:eastAsia="zh-CN" w:bidi="ar"/>
              </w:rPr>
              <w:t>三级指标</w:t>
            </w:r>
          </w:p>
        </w:tc>
        <w:tc>
          <w:tcPr>
            <w:tcW w:w="1679" w:type="dxa"/>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22"/>
                <w:szCs w:val="22"/>
                <w:u w:val="none"/>
              </w:rPr>
            </w:pPr>
            <w:r>
              <w:rPr>
                <w:rFonts w:hint="eastAsia" w:ascii="黑体" w:hAnsi="宋体" w:eastAsia="黑体" w:cs="黑体"/>
                <w:b/>
                <w:bCs/>
                <w:i w:val="0"/>
                <w:iCs w:val="0"/>
                <w:color w:val="000000"/>
                <w:kern w:val="0"/>
                <w:sz w:val="22"/>
                <w:szCs w:val="22"/>
                <w:u w:val="none"/>
                <w:lang w:val="en-US" w:eastAsia="zh-CN" w:bidi="ar"/>
              </w:rPr>
              <w:t>指标值</w:t>
            </w:r>
          </w:p>
        </w:tc>
        <w:tc>
          <w:tcPr>
            <w:tcW w:w="2031" w:type="dxa"/>
            <w:shd w:val="clear" w:color="auto" w:fill="auto"/>
            <w:vAlign w:val="center"/>
          </w:tcPr>
          <w:p>
            <w:pPr>
              <w:keepNext w:val="0"/>
              <w:keepLines w:val="0"/>
              <w:widowControl/>
              <w:suppressLineNumbers w:val="0"/>
              <w:jc w:val="center"/>
              <w:textAlignment w:val="center"/>
              <w:rPr>
                <w:rFonts w:hint="default" w:ascii="黑体" w:hAnsi="宋体" w:eastAsia="黑体" w:cs="黑体"/>
                <w:b/>
                <w:bCs/>
                <w:i w:val="0"/>
                <w:iCs w:val="0"/>
                <w:color w:val="000000"/>
                <w:kern w:val="0"/>
                <w:sz w:val="22"/>
                <w:szCs w:val="22"/>
                <w:u w:val="none"/>
                <w:lang w:val="en-US" w:eastAsia="zh-CN" w:bidi="ar"/>
              </w:rPr>
            </w:pPr>
            <w:r>
              <w:rPr>
                <w:rFonts w:hint="eastAsia" w:ascii="黑体" w:hAnsi="宋体" w:eastAsia="黑体" w:cs="黑体"/>
                <w:b/>
                <w:bCs/>
                <w:i w:val="0"/>
                <w:iCs w:val="0"/>
                <w:color w:val="000000"/>
                <w:kern w:val="0"/>
                <w:sz w:val="22"/>
                <w:szCs w:val="22"/>
                <w:u w:val="none"/>
                <w:lang w:val="en-US" w:eastAsia="zh-CN" w:bidi="ar"/>
              </w:rPr>
              <w:t>完成值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76" w:hRule="atLeast"/>
          <w:jc w:val="center"/>
        </w:trPr>
        <w:tc>
          <w:tcPr>
            <w:tcW w:w="434" w:type="dxa"/>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435" w:type="dxa"/>
            <w:vMerge w:val="restart"/>
            <w:shd w:val="clear" w:color="auto" w:fill="auto"/>
            <w:vAlign w:val="center"/>
          </w:tcPr>
          <w:p>
            <w:pPr>
              <w:jc w:val="center"/>
              <w:rPr>
                <w:rFonts w:hint="default" w:ascii="宋体" w:hAnsi="宋体" w:eastAsia="宋体" w:cs="宋体"/>
                <w:i w:val="0"/>
                <w:iCs w:val="0"/>
                <w:color w:val="000000"/>
                <w:sz w:val="22"/>
                <w:szCs w:val="22"/>
                <w:u w:val="none"/>
                <w:lang w:val="en-US" w:eastAsia="zh-CN"/>
              </w:rPr>
            </w:pPr>
            <w:r>
              <w:rPr>
                <w:rFonts w:hint="eastAsia" w:ascii="宋体" w:hAnsi="宋体" w:eastAsia="宋体" w:cs="宋体"/>
                <w:i w:val="0"/>
                <w:iCs w:val="0"/>
                <w:color w:val="000000"/>
                <w:sz w:val="22"/>
                <w:szCs w:val="22"/>
                <w:u w:val="none"/>
                <w:lang w:val="en-US" w:eastAsia="zh-CN"/>
              </w:rPr>
              <w:t>产出指标</w:t>
            </w:r>
          </w:p>
        </w:tc>
        <w:tc>
          <w:tcPr>
            <w:tcW w:w="1101" w:type="dxa"/>
            <w:vMerge w:val="restar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质量指标</w:t>
            </w:r>
          </w:p>
        </w:tc>
        <w:tc>
          <w:tcPr>
            <w:tcW w:w="2820" w:type="dxa"/>
            <w:shd w:val="clear" w:color="auto" w:fill="auto"/>
            <w:vAlign w:val="center"/>
          </w:tcPr>
          <w:p>
            <w:pPr>
              <w:keepNext w:val="0"/>
              <w:keepLines w:val="0"/>
              <w:widowControl/>
              <w:suppressLineNumbers w:val="0"/>
              <w:jc w:val="left"/>
              <w:textAlignment w:val="center"/>
              <w:rPr>
                <w:rFonts w:hint="default" w:ascii="宋体" w:hAnsi="宋体" w:eastAsia="宋体" w:cs="宋体"/>
                <w:i w:val="0"/>
                <w:iCs w:val="0"/>
                <w:color w:val="000000"/>
                <w:sz w:val="22"/>
                <w:szCs w:val="22"/>
                <w:u w:val="none"/>
                <w:lang w:val="en-US"/>
              </w:rPr>
            </w:pPr>
            <w:r>
              <w:rPr>
                <w:rFonts w:hint="eastAsia" w:ascii="宋体" w:hAnsi="宋体" w:eastAsia="宋体" w:cs="宋体"/>
                <w:i w:val="0"/>
                <w:iCs w:val="0"/>
                <w:color w:val="000000"/>
                <w:kern w:val="0"/>
                <w:sz w:val="22"/>
                <w:szCs w:val="22"/>
                <w:u w:val="none"/>
                <w:lang w:val="en-US" w:eastAsia="zh-CN" w:bidi="ar"/>
              </w:rPr>
              <w:t>指标1：蚕木扎村人居环境改善提升</w:t>
            </w:r>
          </w:p>
        </w:tc>
        <w:tc>
          <w:tcPr>
            <w:tcW w:w="1679"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≥40%</w:t>
            </w:r>
          </w:p>
        </w:tc>
        <w:tc>
          <w:tcPr>
            <w:tcW w:w="203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购买蚕木扎村垃圾箱，蚕木扎村污水管网改造；入户路1.8公里，村里主干道硬化4公里；人居环境整造。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434" w:type="dxa"/>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435" w:type="dxa"/>
            <w:vMerge w:val="continue"/>
            <w:shd w:val="clear" w:color="auto" w:fill="auto"/>
            <w:vAlign w:val="center"/>
          </w:tcPr>
          <w:p>
            <w:pPr>
              <w:jc w:val="center"/>
              <w:rPr>
                <w:rFonts w:hint="eastAsia" w:ascii="宋体" w:hAnsi="宋体" w:eastAsia="宋体" w:cs="宋体"/>
                <w:i w:val="0"/>
                <w:iCs w:val="0"/>
                <w:color w:val="000000"/>
                <w:sz w:val="22"/>
                <w:szCs w:val="22"/>
                <w:u w:val="none"/>
              </w:rPr>
            </w:pPr>
          </w:p>
        </w:tc>
        <w:tc>
          <w:tcPr>
            <w:tcW w:w="1101" w:type="dxa"/>
            <w:vMerge w:val="continue"/>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20" w:type="dxa"/>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p>
        </w:tc>
        <w:tc>
          <w:tcPr>
            <w:tcW w:w="1679"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03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4" w:hRule="atLeast"/>
          <w:jc w:val="center"/>
        </w:trPr>
        <w:tc>
          <w:tcPr>
            <w:tcW w:w="434" w:type="dxa"/>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435" w:type="dxa"/>
            <w:vMerge w:val="continue"/>
            <w:shd w:val="clear" w:color="auto" w:fill="auto"/>
            <w:vAlign w:val="center"/>
          </w:tcPr>
          <w:p>
            <w:pPr>
              <w:jc w:val="center"/>
              <w:rPr>
                <w:rFonts w:hint="eastAsia" w:ascii="宋体" w:hAnsi="宋体" w:eastAsia="宋体" w:cs="宋体"/>
                <w:i w:val="0"/>
                <w:iCs w:val="0"/>
                <w:color w:val="000000"/>
                <w:sz w:val="22"/>
                <w:szCs w:val="22"/>
                <w:u w:val="none"/>
              </w:rPr>
            </w:pPr>
          </w:p>
        </w:tc>
        <w:tc>
          <w:tcPr>
            <w:tcW w:w="1101" w:type="dxa"/>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预算执行指标</w:t>
            </w:r>
          </w:p>
        </w:tc>
        <w:tc>
          <w:tcPr>
            <w:tcW w:w="2820" w:type="dxa"/>
            <w:shd w:val="clear" w:color="auto" w:fill="auto"/>
            <w:vAlign w:val="center"/>
          </w:tcPr>
          <w:p>
            <w:pPr>
              <w:keepNext w:val="0"/>
              <w:keepLines w:val="0"/>
              <w:widowControl/>
              <w:suppressLineNumbers w:val="0"/>
              <w:jc w:val="left"/>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指标1：财政资金</w:t>
            </w:r>
          </w:p>
        </w:tc>
        <w:tc>
          <w:tcPr>
            <w:tcW w:w="1679" w:type="dxa"/>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650万元</w:t>
            </w:r>
          </w:p>
        </w:tc>
        <w:tc>
          <w:tcPr>
            <w:tcW w:w="203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513.004万元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4" w:hRule="atLeast"/>
          <w:jc w:val="center"/>
        </w:trPr>
        <w:tc>
          <w:tcPr>
            <w:tcW w:w="434" w:type="dxa"/>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435" w:type="dxa"/>
            <w:vMerge w:val="restart"/>
            <w:shd w:val="clear" w:color="auto" w:fill="auto"/>
            <w:vAlign w:val="center"/>
          </w:tcPr>
          <w:p>
            <w:pPr>
              <w:jc w:val="center"/>
              <w:rPr>
                <w:rFonts w:hint="default" w:ascii="宋体" w:hAnsi="宋体" w:eastAsia="宋体" w:cs="宋体"/>
                <w:i w:val="0"/>
                <w:iCs w:val="0"/>
                <w:color w:val="000000"/>
                <w:sz w:val="22"/>
                <w:szCs w:val="22"/>
                <w:u w:val="none"/>
                <w:lang w:val="en-US" w:eastAsia="zh-CN"/>
              </w:rPr>
            </w:pPr>
            <w:r>
              <w:rPr>
                <w:rFonts w:hint="eastAsia" w:ascii="宋体" w:hAnsi="宋体" w:eastAsia="宋体" w:cs="宋体"/>
                <w:i w:val="0"/>
                <w:iCs w:val="0"/>
                <w:color w:val="000000"/>
                <w:sz w:val="22"/>
                <w:szCs w:val="22"/>
                <w:u w:val="none"/>
                <w:lang w:val="en-US" w:eastAsia="zh-CN"/>
              </w:rPr>
              <w:t>效益指标</w:t>
            </w:r>
          </w:p>
        </w:tc>
        <w:tc>
          <w:tcPr>
            <w:tcW w:w="1101" w:type="dxa"/>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社会效益指标</w:t>
            </w:r>
          </w:p>
        </w:tc>
        <w:tc>
          <w:tcPr>
            <w:tcW w:w="2820" w:type="dxa"/>
            <w:shd w:val="clear" w:color="auto" w:fill="auto"/>
            <w:vAlign w:val="center"/>
          </w:tcPr>
          <w:p>
            <w:pPr>
              <w:keepNext w:val="0"/>
              <w:keepLines w:val="0"/>
              <w:widowControl/>
              <w:suppressLineNumbers w:val="0"/>
              <w:jc w:val="left"/>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指标1：蚕木扎村人居环境改善提升</w:t>
            </w:r>
          </w:p>
        </w:tc>
        <w:tc>
          <w:tcPr>
            <w:tcW w:w="1679" w:type="dxa"/>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≥40%</w:t>
            </w:r>
          </w:p>
        </w:tc>
        <w:tc>
          <w:tcPr>
            <w:tcW w:w="203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购买蚕木扎村垃圾箱，蚕木扎村污水管网改造；入户路1.8公里，村里主干道硬化4公里；人居环境整造。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2" w:hRule="atLeast"/>
          <w:jc w:val="center"/>
        </w:trPr>
        <w:tc>
          <w:tcPr>
            <w:tcW w:w="434" w:type="dxa"/>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435" w:type="dxa"/>
            <w:vMerge w:val="continue"/>
            <w:shd w:val="clear" w:color="auto" w:fill="auto"/>
            <w:vAlign w:val="center"/>
          </w:tcPr>
          <w:p>
            <w:pPr>
              <w:jc w:val="center"/>
              <w:rPr>
                <w:rFonts w:hint="eastAsia" w:ascii="宋体" w:hAnsi="宋体" w:eastAsia="宋体" w:cs="宋体"/>
                <w:i w:val="0"/>
                <w:iCs w:val="0"/>
                <w:color w:val="000000"/>
                <w:sz w:val="22"/>
                <w:szCs w:val="22"/>
                <w:u w:val="none"/>
              </w:rPr>
            </w:pPr>
          </w:p>
        </w:tc>
        <w:tc>
          <w:tcPr>
            <w:tcW w:w="110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服务对象满意度指标</w:t>
            </w:r>
          </w:p>
        </w:tc>
        <w:tc>
          <w:tcPr>
            <w:tcW w:w="2820" w:type="dxa"/>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指标1：蚕木扎村人居环境改善提升</w:t>
            </w:r>
          </w:p>
        </w:tc>
        <w:tc>
          <w:tcPr>
            <w:tcW w:w="1679"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≥10%</w:t>
            </w:r>
          </w:p>
        </w:tc>
        <w:tc>
          <w:tcPr>
            <w:tcW w:w="203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购买蚕木扎村垃圾箱，蚕木扎村污水管网改造；入户路1.8公里，村里主干道硬化4公里；人居环境整造。</w:t>
            </w:r>
          </w:p>
        </w:tc>
      </w:tr>
    </w:tbl>
    <w:p>
      <w:pPr>
        <w:pStyle w:val="4"/>
        <w:keepNext w:val="0"/>
        <w:keepLines w:val="0"/>
        <w:pageBreakBefore w:val="0"/>
        <w:widowControl w:val="0"/>
        <w:kinsoku/>
        <w:wordWrap/>
        <w:overflowPunct/>
        <w:topLinePunct w:val="0"/>
        <w:autoSpaceDE/>
        <w:autoSpaceDN/>
        <w:bidi w:val="0"/>
        <w:adjustRightInd/>
        <w:snapToGrid/>
        <w:spacing w:after="0" w:line="560" w:lineRule="exact"/>
        <w:ind w:firstLine="600" w:firstLineChars="200"/>
        <w:jc w:val="both"/>
        <w:textAlignment w:val="auto"/>
        <w:rPr>
          <w:rFonts w:hint="eastAsia" w:ascii="仿宋" w:hAnsi="仿宋" w:eastAsia="仿宋" w:cs="仿宋"/>
          <w:b w:val="0"/>
          <w:bCs w:val="0"/>
          <w:sz w:val="30"/>
          <w:szCs w:val="30"/>
          <w:lang w:val="en-US" w:eastAsia="zh-CN"/>
        </w:rPr>
        <w:sectPr>
          <w:footerReference r:id="rId6" w:type="default"/>
          <w:pgSz w:w="11906" w:h="16838"/>
          <w:pgMar w:top="1440" w:right="1800" w:bottom="1440" w:left="1800" w:header="851" w:footer="992" w:gutter="0"/>
          <w:pgNumType w:fmt="decimal"/>
          <w:cols w:space="425" w:num="1"/>
          <w:docGrid w:type="lines" w:linePitch="312" w:charSpace="0"/>
        </w:sectPr>
      </w:pPr>
    </w:p>
    <w:p>
      <w:pPr>
        <w:pStyle w:val="4"/>
        <w:keepNext w:val="0"/>
        <w:keepLines w:val="0"/>
        <w:pageBreakBefore w:val="0"/>
        <w:widowControl w:val="0"/>
        <w:kinsoku/>
        <w:wordWrap/>
        <w:overflowPunct/>
        <w:topLinePunct w:val="0"/>
        <w:autoSpaceDE/>
        <w:autoSpaceDN/>
        <w:bidi w:val="0"/>
        <w:adjustRightInd/>
        <w:snapToGrid/>
        <w:spacing w:after="0" w:line="560" w:lineRule="exact"/>
        <w:ind w:firstLine="600" w:firstLineChars="200"/>
        <w:jc w:val="left"/>
        <w:textAlignment w:val="auto"/>
        <w:rPr>
          <w:rFonts w:hint="eastAsia" w:ascii="楷体" w:hAnsi="楷体" w:eastAsia="楷体" w:cs="楷体"/>
          <w:b w:val="0"/>
          <w:bCs w:val="0"/>
          <w:sz w:val="30"/>
          <w:szCs w:val="30"/>
          <w:lang w:val="en-US" w:eastAsia="zh-CN"/>
        </w:rPr>
      </w:pPr>
      <w:r>
        <w:rPr>
          <w:rFonts w:hint="eastAsia" w:ascii="楷体" w:hAnsi="楷体" w:eastAsia="楷体" w:cs="楷体"/>
          <w:b w:val="0"/>
          <w:bCs w:val="0"/>
          <w:sz w:val="30"/>
          <w:szCs w:val="30"/>
          <w:lang w:val="en-US" w:eastAsia="zh-CN"/>
        </w:rPr>
        <w:t>附件（三）：评价依据目录</w:t>
      </w:r>
    </w:p>
    <w:p>
      <w:pPr>
        <w:pStyle w:val="4"/>
        <w:keepNext w:val="0"/>
        <w:keepLines w:val="0"/>
        <w:pageBreakBefore w:val="0"/>
        <w:widowControl w:val="0"/>
        <w:kinsoku/>
        <w:wordWrap/>
        <w:overflowPunct/>
        <w:topLinePunct w:val="0"/>
        <w:autoSpaceDE/>
        <w:autoSpaceDN/>
        <w:bidi w:val="0"/>
        <w:adjustRightInd/>
        <w:snapToGrid/>
        <w:spacing w:after="0" w:line="560" w:lineRule="exact"/>
        <w:ind w:firstLine="600" w:firstLineChars="200"/>
        <w:jc w:val="left"/>
        <w:textAlignment w:val="auto"/>
        <w:rPr>
          <w:rFonts w:hint="default"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本次绩效评价的依据主要包括：</w:t>
      </w:r>
    </w:p>
    <w:p>
      <w:pPr>
        <w:pStyle w:val="4"/>
        <w:keepNext w:val="0"/>
        <w:keepLines w:val="0"/>
        <w:pageBreakBefore w:val="0"/>
        <w:widowControl w:val="0"/>
        <w:kinsoku/>
        <w:wordWrap/>
        <w:overflowPunct/>
        <w:topLinePunct w:val="0"/>
        <w:autoSpaceDE/>
        <w:autoSpaceDN/>
        <w:bidi w:val="0"/>
        <w:adjustRightInd/>
        <w:snapToGrid/>
        <w:spacing w:after="0" w:line="560" w:lineRule="exact"/>
        <w:ind w:firstLine="600" w:firstLineChars="200"/>
        <w:jc w:val="left"/>
        <w:textAlignment w:val="auto"/>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1、《中华人民共和国预算法》</w:t>
      </w:r>
    </w:p>
    <w:p>
      <w:pPr>
        <w:pStyle w:val="4"/>
        <w:keepNext w:val="0"/>
        <w:keepLines w:val="0"/>
        <w:pageBreakBefore w:val="0"/>
        <w:widowControl w:val="0"/>
        <w:kinsoku/>
        <w:wordWrap/>
        <w:overflowPunct/>
        <w:topLinePunct w:val="0"/>
        <w:autoSpaceDE/>
        <w:autoSpaceDN/>
        <w:bidi w:val="0"/>
        <w:adjustRightInd/>
        <w:snapToGrid/>
        <w:spacing w:after="0" w:line="560" w:lineRule="exact"/>
        <w:ind w:firstLine="600" w:firstLineChars="200"/>
        <w:jc w:val="left"/>
        <w:textAlignment w:val="auto"/>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2、《中华人民共和国预算法实施条例》</w:t>
      </w:r>
    </w:p>
    <w:p>
      <w:pPr>
        <w:pStyle w:val="4"/>
        <w:keepNext w:val="0"/>
        <w:keepLines w:val="0"/>
        <w:pageBreakBefore w:val="0"/>
        <w:widowControl w:val="0"/>
        <w:kinsoku/>
        <w:wordWrap/>
        <w:overflowPunct/>
        <w:topLinePunct w:val="0"/>
        <w:autoSpaceDE/>
        <w:autoSpaceDN/>
        <w:bidi w:val="0"/>
        <w:adjustRightInd/>
        <w:snapToGrid/>
        <w:spacing w:after="0" w:line="560" w:lineRule="exact"/>
        <w:ind w:firstLine="600" w:firstLineChars="200"/>
        <w:jc w:val="left"/>
        <w:textAlignment w:val="auto"/>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3、《中共中央国务院关于全面实施预算绩效管理的意见》</w:t>
      </w:r>
    </w:p>
    <w:p>
      <w:pPr>
        <w:pStyle w:val="4"/>
        <w:keepNext w:val="0"/>
        <w:keepLines w:val="0"/>
        <w:pageBreakBefore w:val="0"/>
        <w:widowControl w:val="0"/>
        <w:kinsoku/>
        <w:wordWrap/>
        <w:overflowPunct/>
        <w:topLinePunct w:val="0"/>
        <w:autoSpaceDE/>
        <w:autoSpaceDN/>
        <w:bidi w:val="0"/>
        <w:adjustRightInd/>
        <w:snapToGrid/>
        <w:spacing w:after="0" w:line="560" w:lineRule="exact"/>
        <w:ind w:firstLine="600" w:firstLineChars="200"/>
        <w:jc w:val="left"/>
        <w:textAlignment w:val="auto"/>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4、《财政部关于贯彻落实〈中共中央国务院关于全面实施预算绩效管理的意见〉的通知》（财预〔2018〕167号）</w:t>
      </w:r>
    </w:p>
    <w:p>
      <w:pPr>
        <w:pStyle w:val="4"/>
        <w:keepNext w:val="0"/>
        <w:keepLines w:val="0"/>
        <w:pageBreakBefore w:val="0"/>
        <w:widowControl w:val="0"/>
        <w:kinsoku/>
        <w:wordWrap/>
        <w:overflowPunct/>
        <w:topLinePunct w:val="0"/>
        <w:autoSpaceDE/>
        <w:autoSpaceDN/>
        <w:bidi w:val="0"/>
        <w:adjustRightInd/>
        <w:snapToGrid/>
        <w:spacing w:after="0" w:line="560" w:lineRule="exact"/>
        <w:ind w:firstLine="600" w:firstLineChars="200"/>
        <w:jc w:val="left"/>
        <w:textAlignment w:val="auto"/>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5、财政部《关于推进预算绩效管理的指导意见》</w:t>
      </w:r>
    </w:p>
    <w:p>
      <w:pPr>
        <w:pStyle w:val="4"/>
        <w:keepNext w:val="0"/>
        <w:keepLines w:val="0"/>
        <w:pageBreakBefore w:val="0"/>
        <w:widowControl w:val="0"/>
        <w:kinsoku/>
        <w:wordWrap/>
        <w:overflowPunct/>
        <w:topLinePunct w:val="0"/>
        <w:autoSpaceDE/>
        <w:autoSpaceDN/>
        <w:bidi w:val="0"/>
        <w:adjustRightInd/>
        <w:snapToGrid/>
        <w:spacing w:after="0" w:line="560" w:lineRule="exact"/>
        <w:ind w:firstLine="600" w:firstLineChars="200"/>
        <w:jc w:val="left"/>
        <w:textAlignment w:val="auto"/>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6、《财政部关于委托第三方机构参与预算绩效管理的指导意见》</w:t>
      </w:r>
    </w:p>
    <w:p>
      <w:pPr>
        <w:pStyle w:val="4"/>
        <w:keepNext w:val="0"/>
        <w:keepLines w:val="0"/>
        <w:pageBreakBefore w:val="0"/>
        <w:widowControl w:val="0"/>
        <w:kinsoku/>
        <w:wordWrap/>
        <w:overflowPunct/>
        <w:topLinePunct w:val="0"/>
        <w:autoSpaceDE/>
        <w:autoSpaceDN/>
        <w:bidi w:val="0"/>
        <w:adjustRightInd/>
        <w:snapToGrid/>
        <w:spacing w:after="0" w:line="560" w:lineRule="exact"/>
        <w:ind w:firstLine="600" w:firstLineChars="200"/>
        <w:jc w:val="left"/>
        <w:textAlignment w:val="auto"/>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7、财政部《关于印发〈项目支出绩效评价管理办法〉的通知》（财预〔2020〕10号）</w:t>
      </w:r>
    </w:p>
    <w:p>
      <w:pPr>
        <w:pStyle w:val="4"/>
        <w:keepNext w:val="0"/>
        <w:keepLines w:val="0"/>
        <w:pageBreakBefore w:val="0"/>
        <w:widowControl w:val="0"/>
        <w:kinsoku/>
        <w:wordWrap/>
        <w:overflowPunct/>
        <w:topLinePunct w:val="0"/>
        <w:autoSpaceDE/>
        <w:autoSpaceDN/>
        <w:bidi w:val="0"/>
        <w:adjustRightInd/>
        <w:snapToGrid/>
        <w:spacing w:after="0" w:line="560" w:lineRule="exact"/>
        <w:ind w:firstLine="600" w:firstLineChars="200"/>
        <w:jc w:val="left"/>
        <w:textAlignment w:val="auto"/>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8、财政部关于印发《财政支出绩效评价管理暂行办法》的通知财预（〔2011〕285号）</w:t>
      </w:r>
    </w:p>
    <w:p>
      <w:pPr>
        <w:pStyle w:val="4"/>
        <w:keepNext w:val="0"/>
        <w:keepLines w:val="0"/>
        <w:pageBreakBefore w:val="0"/>
        <w:widowControl w:val="0"/>
        <w:kinsoku/>
        <w:wordWrap/>
        <w:overflowPunct/>
        <w:topLinePunct w:val="0"/>
        <w:autoSpaceDE/>
        <w:autoSpaceDN/>
        <w:bidi w:val="0"/>
        <w:adjustRightInd/>
        <w:snapToGrid/>
        <w:spacing w:after="0" w:line="560" w:lineRule="exact"/>
        <w:ind w:firstLine="600" w:firstLineChars="200"/>
        <w:jc w:val="left"/>
        <w:textAlignment w:val="auto"/>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9、财政部关于印发《中央部门项目支出核心绩效目标和指标设置及取值指引（试行）》（财预〔2021〕101号）</w:t>
      </w:r>
    </w:p>
    <w:p>
      <w:pPr>
        <w:pStyle w:val="4"/>
        <w:keepNext w:val="0"/>
        <w:keepLines w:val="0"/>
        <w:pageBreakBefore w:val="0"/>
        <w:widowControl w:val="0"/>
        <w:kinsoku/>
        <w:wordWrap/>
        <w:overflowPunct/>
        <w:topLinePunct w:val="0"/>
        <w:autoSpaceDE/>
        <w:autoSpaceDN/>
        <w:bidi w:val="0"/>
        <w:adjustRightInd/>
        <w:snapToGrid/>
        <w:spacing w:after="0" w:line="560" w:lineRule="exact"/>
        <w:ind w:firstLine="600" w:firstLineChars="200"/>
        <w:jc w:val="left"/>
        <w:textAlignment w:val="auto"/>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10、《四川省财政支出绩效评价管理办法》</w:t>
      </w:r>
    </w:p>
    <w:p>
      <w:pPr>
        <w:pStyle w:val="4"/>
        <w:keepNext w:val="0"/>
        <w:keepLines w:val="0"/>
        <w:pageBreakBefore w:val="0"/>
        <w:widowControl w:val="0"/>
        <w:kinsoku/>
        <w:wordWrap/>
        <w:overflowPunct/>
        <w:topLinePunct w:val="0"/>
        <w:autoSpaceDE/>
        <w:autoSpaceDN/>
        <w:bidi w:val="0"/>
        <w:adjustRightInd/>
        <w:snapToGrid/>
        <w:spacing w:after="0" w:line="560" w:lineRule="exact"/>
        <w:ind w:firstLine="600" w:firstLineChars="200"/>
        <w:jc w:val="left"/>
        <w:textAlignment w:val="auto"/>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11、阿坝县相关法律法规、制度，其他与绩效评价工作有关的政策、制度性文件及项目预算批准文件</w:t>
      </w:r>
    </w:p>
    <w:p>
      <w:pPr>
        <w:pStyle w:val="4"/>
        <w:keepNext w:val="0"/>
        <w:keepLines w:val="0"/>
        <w:pageBreakBefore w:val="0"/>
        <w:widowControl w:val="0"/>
        <w:kinsoku/>
        <w:wordWrap/>
        <w:overflowPunct/>
        <w:topLinePunct w:val="0"/>
        <w:autoSpaceDE/>
        <w:autoSpaceDN/>
        <w:bidi w:val="0"/>
        <w:adjustRightInd/>
        <w:snapToGrid/>
        <w:spacing w:after="0" w:line="560" w:lineRule="exact"/>
        <w:ind w:firstLine="600" w:firstLineChars="200"/>
        <w:jc w:val="both"/>
        <w:textAlignment w:val="auto"/>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12、其他与本项目有关的资料等。</w:t>
      </w:r>
    </w:p>
    <w:sectPr>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rPr>
        <w:rFonts w:hint="eastAsia" w:eastAsiaTheme="minorEastAsia"/>
        <w:lang w:val="en-US" w:eastAsia="zh-CN"/>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rPr>
        <w:rFonts w:hint="eastAsia" w:eastAsiaTheme="minorEastAsia"/>
        <w:lang w:val="en-US" w:eastAsia="zh-CN"/>
      </w:rP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pPr>
                      <w:pStyle w:val="5"/>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rPr>
        <w:rFonts w:hint="eastAsia" w:eastAsiaTheme="minorEastAsia"/>
        <w:lang w:val="en-US" w:eastAsia="zh-CN"/>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single" w:color="auto" w:sz="4" w:space="1"/>
      </w:pBdr>
    </w:pPr>
    <w:r>
      <w:rPr>
        <w:rFonts w:hint="eastAsia" w:eastAsia="仿宋_GB2312"/>
        <w:lang w:eastAsia="zh-CN"/>
      </w:rPr>
      <w:drawing>
        <wp:inline distT="0" distB="0" distL="114300" distR="114300">
          <wp:extent cx="1327150" cy="320675"/>
          <wp:effectExtent l="0" t="0" r="635" b="3175"/>
          <wp:docPr id="3" name="图片 3" descr="青云致远"/>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青云致远"/>
                  <pic:cNvPicPr>
                    <a:picLocks noChangeAspect="1"/>
                  </pic:cNvPicPr>
                </pic:nvPicPr>
                <pic:blipFill>
                  <a:blip r:embed="rId1"/>
                  <a:stretch>
                    <a:fillRect/>
                  </a:stretch>
                </pic:blipFill>
                <pic:spPr>
                  <a:xfrm>
                    <a:off x="0" y="0"/>
                    <a:ext cx="1327150" cy="320675"/>
                  </a:xfrm>
                  <a:prstGeom prst="rect">
                    <a:avLst/>
                  </a:prstGeom>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C8BBC3D"/>
    <w:multiLevelType w:val="multilevel"/>
    <w:tmpl w:val="5C8BBC3D"/>
    <w:lvl w:ilvl="0" w:tentative="0">
      <w:start w:val="1"/>
      <w:numFmt w:val="chineseCounting"/>
      <w:suff w:val="nothing"/>
      <w:lvlText w:val="第%1章 "/>
      <w:lvlJc w:val="left"/>
      <w:pPr>
        <w:ind w:left="432" w:hanging="432"/>
      </w:pPr>
      <w:rPr>
        <w:rFonts w:hint="eastAsia"/>
      </w:rPr>
    </w:lvl>
    <w:lvl w:ilvl="1" w:tentative="0">
      <w:start w:val="1"/>
      <w:numFmt w:val="decimal"/>
      <w:isLgl/>
      <w:lvlText w:val="%1.%2."/>
      <w:lvlJc w:val="left"/>
      <w:pPr>
        <w:ind w:left="575" w:hanging="575"/>
      </w:pPr>
      <w:rPr>
        <w:rFonts w:hint="eastAsia"/>
      </w:rPr>
    </w:lvl>
    <w:lvl w:ilvl="2" w:tentative="0">
      <w:start w:val="1"/>
      <w:numFmt w:val="decimal"/>
      <w:isLgl/>
      <w:lvlText w:val="%1.%2.%3."/>
      <w:lvlJc w:val="left"/>
      <w:pPr>
        <w:ind w:left="1000" w:hanging="720"/>
      </w:pPr>
      <w:rPr>
        <w:rFonts w:hint="eastAsia"/>
      </w:rPr>
    </w:lvl>
    <w:lvl w:ilvl="3" w:tentative="0">
      <w:start w:val="1"/>
      <w:numFmt w:val="decimal"/>
      <w:pStyle w:val="2"/>
      <w:isLgl/>
      <w:lvlText w:val="%1.%2.%3.%4."/>
      <w:lvlJc w:val="left"/>
      <w:pPr>
        <w:ind w:left="864" w:hanging="864"/>
      </w:pPr>
      <w:rPr>
        <w:rFonts w:hint="eastAsia"/>
      </w:rPr>
    </w:lvl>
    <w:lvl w:ilvl="4" w:tentative="0">
      <w:start w:val="1"/>
      <w:numFmt w:val="decimal"/>
      <w:isLgl/>
      <w:lvlText w:val="%1.%2.%3.%4.%5."/>
      <w:lvlJc w:val="left"/>
      <w:pPr>
        <w:ind w:left="1008" w:hanging="1008"/>
      </w:pPr>
      <w:rPr>
        <w:rFonts w:hint="eastAsia"/>
      </w:rPr>
    </w:lvl>
    <w:lvl w:ilvl="5" w:tentative="0">
      <w:start w:val="1"/>
      <w:numFmt w:val="decimal"/>
      <w:isLgl/>
      <w:lvlText w:val="%1.%2.%3.%4.%5.%6."/>
      <w:lvlJc w:val="left"/>
      <w:pPr>
        <w:ind w:left="1151" w:hanging="1151"/>
      </w:pPr>
      <w:rPr>
        <w:rFonts w:hint="eastAsia"/>
      </w:rPr>
    </w:lvl>
    <w:lvl w:ilvl="6" w:tentative="0">
      <w:start w:val="1"/>
      <w:numFmt w:val="decimal"/>
      <w:isLgl/>
      <w:lvlText w:val="%1.%2.%3.%4.%5.%6.%7."/>
      <w:lvlJc w:val="left"/>
      <w:pPr>
        <w:ind w:left="1296" w:hanging="1296"/>
      </w:pPr>
      <w:rPr>
        <w:rFonts w:hint="eastAsia"/>
      </w:rPr>
    </w:lvl>
    <w:lvl w:ilvl="7" w:tentative="0">
      <w:start w:val="1"/>
      <w:numFmt w:val="decimal"/>
      <w:isLgl/>
      <w:lvlText w:val="%1.%2.%3.%4.%5.%6.%7.%8."/>
      <w:lvlJc w:val="left"/>
      <w:pPr>
        <w:ind w:left="1440" w:hanging="1440"/>
      </w:pPr>
      <w:rPr>
        <w:rFonts w:hint="eastAsia"/>
      </w:rPr>
    </w:lvl>
    <w:lvl w:ilvl="8" w:tentative="0">
      <w:start w:val="1"/>
      <w:numFmt w:val="decimal"/>
      <w:isLgl/>
      <w:lvlText w:val="%1.%2.%3.%4.%5.%6.%7.%8.%9."/>
      <w:lvlJc w:val="left"/>
      <w:pPr>
        <w:ind w:left="1583" w:hanging="1583"/>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JiZGUzYzJlMzUwZmIzYTg1ZDNhMjVmZjI3NzYwMTUifQ=="/>
  </w:docVars>
  <w:rsids>
    <w:rsidRoot w:val="3B8D2047"/>
    <w:rsid w:val="02DA533C"/>
    <w:rsid w:val="063E0DD2"/>
    <w:rsid w:val="0BB13CA2"/>
    <w:rsid w:val="0FE6636B"/>
    <w:rsid w:val="10DD5867"/>
    <w:rsid w:val="11154341"/>
    <w:rsid w:val="11424754"/>
    <w:rsid w:val="19100D34"/>
    <w:rsid w:val="1B395C38"/>
    <w:rsid w:val="1F8B59A1"/>
    <w:rsid w:val="27F21915"/>
    <w:rsid w:val="28922E75"/>
    <w:rsid w:val="28F42F92"/>
    <w:rsid w:val="2A513AEC"/>
    <w:rsid w:val="3042199C"/>
    <w:rsid w:val="327A2455"/>
    <w:rsid w:val="342104FD"/>
    <w:rsid w:val="38A31D7D"/>
    <w:rsid w:val="390300B7"/>
    <w:rsid w:val="39D90CC7"/>
    <w:rsid w:val="39E94459"/>
    <w:rsid w:val="3A3B5BEB"/>
    <w:rsid w:val="3B8D2047"/>
    <w:rsid w:val="3C683A70"/>
    <w:rsid w:val="3DAC2446"/>
    <w:rsid w:val="413A46AE"/>
    <w:rsid w:val="467513C6"/>
    <w:rsid w:val="4D180A77"/>
    <w:rsid w:val="4E13424A"/>
    <w:rsid w:val="4EEE4792"/>
    <w:rsid w:val="4FF97A1B"/>
    <w:rsid w:val="511059C3"/>
    <w:rsid w:val="54E57286"/>
    <w:rsid w:val="55F5089E"/>
    <w:rsid w:val="595B7311"/>
    <w:rsid w:val="5A9673F6"/>
    <w:rsid w:val="5F0F4E94"/>
    <w:rsid w:val="65821E83"/>
    <w:rsid w:val="66205F7D"/>
    <w:rsid w:val="6B9F3430"/>
    <w:rsid w:val="71B23794"/>
    <w:rsid w:val="72CB23B8"/>
    <w:rsid w:val="74BC73A8"/>
    <w:rsid w:val="75C073B9"/>
    <w:rsid w:val="75F55735"/>
    <w:rsid w:val="7DCD67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qFormat="1"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4"/>
    <w:basedOn w:val="1"/>
    <w:next w:val="1"/>
    <w:autoRedefine/>
    <w:unhideWhenUsed/>
    <w:qFormat/>
    <w:uiPriority w:val="0"/>
    <w:pPr>
      <w:numPr>
        <w:ilvl w:val="3"/>
        <w:numId w:val="1"/>
      </w:numPr>
      <w:spacing w:after="50" w:line="240" w:lineRule="auto"/>
      <w:ind w:left="864" w:hanging="864" w:firstLineChars="0"/>
      <w:jc w:val="center"/>
      <w:outlineLvl w:val="3"/>
    </w:pPr>
    <w:rPr>
      <w:rFonts w:ascii="Arial" w:hAnsi="Arial"/>
      <w:b/>
      <w:bCs/>
      <w:sz w:val="21"/>
      <w:szCs w:val="28"/>
    </w:rPr>
  </w:style>
  <w:style w:type="character" w:default="1" w:styleId="12">
    <w:name w:val="Default Paragraph Font"/>
    <w:autoRedefine/>
    <w:semiHidden/>
    <w:qFormat/>
    <w:uiPriority w:val="0"/>
  </w:style>
  <w:style w:type="table" w:default="1" w:styleId="10">
    <w:name w:val="Normal Table"/>
    <w:autoRedefine/>
    <w:semiHidden/>
    <w:qFormat/>
    <w:uiPriority w:val="0"/>
    <w:tblPr>
      <w:tblCellMar>
        <w:top w:w="0" w:type="dxa"/>
        <w:left w:w="108" w:type="dxa"/>
        <w:bottom w:w="0" w:type="dxa"/>
        <w:right w:w="108" w:type="dxa"/>
      </w:tblCellMar>
    </w:tblPr>
  </w:style>
  <w:style w:type="paragraph" w:styleId="3">
    <w:name w:val="Normal Indent"/>
    <w:basedOn w:val="1"/>
    <w:qFormat/>
    <w:uiPriority w:val="0"/>
    <w:pPr>
      <w:spacing w:line="324" w:lineRule="auto"/>
      <w:ind w:firstLine="504"/>
    </w:pPr>
    <w:rPr>
      <w:snapToGrid w:val="0"/>
      <w:spacing w:val="6"/>
      <w:kern w:val="28"/>
    </w:rPr>
  </w:style>
  <w:style w:type="paragraph" w:styleId="4">
    <w:name w:val="Body Text"/>
    <w:basedOn w:val="1"/>
    <w:autoRedefine/>
    <w:qFormat/>
    <w:uiPriority w:val="0"/>
    <w:pPr>
      <w:spacing w:after="120" w:afterLines="0" w:afterAutospacing="0"/>
    </w:p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toc 1"/>
    <w:basedOn w:val="1"/>
    <w:next w:val="1"/>
    <w:qFormat/>
    <w:uiPriority w:val="0"/>
  </w:style>
  <w:style w:type="paragraph" w:styleId="8">
    <w:name w:val="table of figures"/>
    <w:basedOn w:val="1"/>
    <w:next w:val="1"/>
    <w:autoRedefine/>
    <w:unhideWhenUsed/>
    <w:qFormat/>
    <w:uiPriority w:val="0"/>
    <w:pPr>
      <w:spacing w:line="360" w:lineRule="auto"/>
      <w:ind w:left="720" w:hanging="720"/>
    </w:pPr>
    <w:rPr>
      <w:rFonts w:eastAsia="黑体"/>
      <w:smallCaps/>
      <w:sz w:val="20"/>
    </w:rPr>
  </w:style>
  <w:style w:type="paragraph" w:styleId="9">
    <w:name w:val="toc 2"/>
    <w:basedOn w:val="1"/>
    <w:next w:val="1"/>
    <w:autoRedefine/>
    <w:qFormat/>
    <w:uiPriority w:val="0"/>
    <w:pPr>
      <w:ind w:left="420" w:leftChars="200"/>
    </w:pPr>
  </w:style>
  <w:style w:type="table" w:styleId="11">
    <w:name w:val="Table Grid"/>
    <w:basedOn w:val="10"/>
    <w:autoRedefine/>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3">
    <w:name w:val="WPSOffice手动目录 1"/>
    <w:qFormat/>
    <w:uiPriority w:val="0"/>
    <w:pPr>
      <w:ind w:leftChars="0"/>
    </w:pPr>
    <w:rPr>
      <w:rFonts w:ascii="Times New Roman" w:hAnsi="Times New Roman" w:eastAsia="宋体" w:cs="Times New Roman"/>
      <w:sz w:val="20"/>
      <w:szCs w:val="20"/>
    </w:rPr>
  </w:style>
  <w:style w:type="paragraph" w:customStyle="1" w:styleId="14">
    <w:name w:val="WPSOffice手动目录 2"/>
    <w:qFormat/>
    <w:uiPriority w:val="0"/>
    <w:pPr>
      <w:ind w:leftChars="2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34</Pages>
  <Words>17395</Words>
  <Characters>18199</Characters>
  <Lines>0</Lines>
  <Paragraphs>0</Paragraphs>
  <TotalTime>1</TotalTime>
  <ScaleCrop>false</ScaleCrop>
  <LinksUpToDate>false</LinksUpToDate>
  <CharactersWithSpaces>18327</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2023-04-05T07:58:00Z</dcterms:created>
  <dc:creator>城外风雨</dc:creator>
  <cp:lastModifiedBy>城外风雨</cp:lastModifiedBy>
  <dcterms:modified xsi:type="dcterms:W3CDTF">2024-01-09T06:59:20Z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02484781AB254DE0B3621FFAFEA866CE_13</vt:lpwstr>
  </property>
</Properties>
</file>