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ind w:left="0" w:leftChars="0" w:firstLine="0" w:firstLineChars="0"/>
        <w:jc w:val="both"/>
        <w:rPr>
          <w:rFonts w:ascii="Times New Roman" w:hAnsi="Times New Roman" w:cs="Times New Roman"/>
          <w:sz w:val="20"/>
        </w:rPr>
      </w:pPr>
      <w:r>
        <mc:AlternateContent>
          <mc:Choice Requires="wps">
            <w:drawing>
              <wp:anchor distT="0" distB="0" distL="114300" distR="114300" simplePos="0" relativeHeight="251660288" behindDoc="0" locked="0" layoutInCell="1" allowOverlap="1">
                <wp:simplePos x="0" y="0"/>
                <wp:positionH relativeFrom="column">
                  <wp:posOffset>1178560</wp:posOffset>
                </wp:positionH>
                <wp:positionV relativeFrom="paragraph">
                  <wp:posOffset>-43180</wp:posOffset>
                </wp:positionV>
                <wp:extent cx="540385" cy="1064260"/>
                <wp:effectExtent l="0" t="0" r="0" b="0"/>
                <wp:wrapNone/>
                <wp:docPr id="8" name="矩形 8"/>
                <wp:cNvGraphicFramePr/>
                <a:graphic xmlns:a="http://schemas.openxmlformats.org/drawingml/2006/main">
                  <a:graphicData uri="http://schemas.microsoft.com/office/word/2010/wordprocessingShape">
                    <wps:wsp>
                      <wps:cNvSpPr/>
                      <wps:spPr>
                        <a:xfrm flipH="1">
                          <a:off x="0" y="0"/>
                          <a:ext cx="540385" cy="1064260"/>
                        </a:xfrm>
                        <a:prstGeom prst="rect">
                          <a:avLst/>
                        </a:prstGeom>
                        <a:noFill/>
                        <a:ln>
                          <a:noFill/>
                        </a:ln>
                      </wps:spPr>
                      <wps:txbx>
                        <w:txbxContent>
                          <w:p>
                            <w:pPr>
                              <w:kinsoku w:val="0"/>
                              <w:overflowPunct w:val="0"/>
                              <w:ind w:firstLine="640"/>
                              <w:textAlignment w:val="baseline"/>
                              <w:rPr>
                                <w:rFonts w:ascii="Calibri" w:hAnsi="Calibri" w:cs="华康行楷体 W5"/>
                                <w:color w:val="000000"/>
                                <w:kern w:val="24"/>
                                <w:sz w:val="32"/>
                                <w:szCs w:val="32"/>
                              </w:rPr>
                            </w:pPr>
                            <w:r>
                              <w:rPr>
                                <w:rFonts w:ascii="Calibri" w:hAnsi="Calibri" w:cs="华康行楷体 W5"/>
                                <w:color w:val="000000"/>
                                <w:kern w:val="24"/>
                                <w:sz w:val="32"/>
                                <w:szCs w:val="32"/>
                              </w:rPr>
                              <w:t xml:space="preserve"> </w:t>
                            </w:r>
                            <w:r>
                              <w:rPr>
                                <w:rFonts w:hint="eastAsia" w:ascii="Calibri" w:cs="华康行楷体 W5"/>
                                <w:b/>
                                <w:bCs/>
                                <w:color w:val="000000"/>
                                <w:kern w:val="24"/>
                                <w:sz w:val="44"/>
                                <w:szCs w:val="44"/>
                              </w:rPr>
                              <w:t>融  策</w:t>
                            </w:r>
                          </w:p>
                        </w:txbxContent>
                      </wps:txbx>
                      <wps:bodyPr anchor="ctr" anchorCtr="0" upright="1">
                        <a:spAutoFit/>
                      </wps:bodyPr>
                    </wps:wsp>
                  </a:graphicData>
                </a:graphic>
              </wp:anchor>
            </w:drawing>
          </mc:Choice>
          <mc:Fallback>
            <w:pict>
              <v:rect id="_x0000_s1026" o:spid="_x0000_s1026" o:spt="1" style="position:absolute;left:0pt;flip:x;margin-left:92.8pt;margin-top:-3.4pt;height:83.8pt;width:42.55pt;z-index:251660288;v-text-anchor:middle;mso-width-relative:page;mso-height-relative:page;" filled="f" stroked="f" coordsize="21600,21600" o:gfxdata="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C5HZm1gAAAAoBAAAPAAAAAAAAAAEAIAAAACIAAABkcnMvZG93bnJldi54&#10;bWxQSwECFAAUAAAACACHTuJAoBeRmMMBAACAAwAADgAAAAAAAAABACAAAAAlAQAAZHJzL2Uyb0Rv&#10;Yy54bWxQSwUGAAAAAAYABgBZAQAAWgUAAAAA&#10;">
                <v:fill on="f" focussize="0,0"/>
                <v:stroke on="f"/>
                <v:imagedata o:title=""/>
                <o:lock v:ext="edit" aspectratio="f"/>
                <v:textbox style="mso-fit-shape-to-text:t;">
                  <w:txbxContent>
                    <w:p>
                      <w:pPr>
                        <w:kinsoku w:val="0"/>
                        <w:overflowPunct w:val="0"/>
                        <w:ind w:firstLine="640"/>
                        <w:textAlignment w:val="baseline"/>
                        <w:rPr>
                          <w:rFonts w:ascii="Calibri" w:hAnsi="Calibri" w:cs="华康行楷体 W5"/>
                          <w:color w:val="000000"/>
                          <w:kern w:val="24"/>
                          <w:sz w:val="32"/>
                          <w:szCs w:val="32"/>
                        </w:rPr>
                      </w:pPr>
                      <w:r>
                        <w:rPr>
                          <w:rFonts w:ascii="Calibri" w:hAnsi="Calibri" w:cs="华康行楷体 W5"/>
                          <w:color w:val="000000"/>
                          <w:kern w:val="24"/>
                          <w:sz w:val="32"/>
                          <w:szCs w:val="32"/>
                        </w:rPr>
                        <w:t xml:space="preserve"> </w:t>
                      </w:r>
                      <w:r>
                        <w:rPr>
                          <w:rFonts w:hint="eastAsia" w:ascii="Calibri" w:cs="华康行楷体 W5"/>
                          <w:b/>
                          <w:bCs/>
                          <w:color w:val="000000"/>
                          <w:kern w:val="24"/>
                          <w:sz w:val="44"/>
                          <w:szCs w:val="44"/>
                        </w:rPr>
                        <w:t>融  策</w:t>
                      </w:r>
                    </w:p>
                  </w:txbxContent>
                </v:textbox>
              </v:rect>
            </w:pict>
          </mc:Fallback>
        </mc:AlternateContent>
      </w:r>
      <w:r>
        <w:drawing>
          <wp:inline distT="0" distB="0" distL="114300" distR="114300">
            <wp:extent cx="1209040" cy="1215390"/>
            <wp:effectExtent l="0" t="0" r="10160" b="3810"/>
            <wp:docPr id="10" name="图片 1" descr="402985255329551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descr="402985255329551457"/>
                    <pic:cNvPicPr>
                      <a:picLocks noChangeAspect="1"/>
                    </pic:cNvPicPr>
                  </pic:nvPicPr>
                  <pic:blipFill>
                    <a:blip r:embed="rId12"/>
                    <a:stretch>
                      <a:fillRect/>
                    </a:stretch>
                  </pic:blipFill>
                  <pic:spPr>
                    <a:xfrm>
                      <a:off x="0" y="0"/>
                      <a:ext cx="1209040" cy="1215390"/>
                    </a:xfrm>
                    <a:prstGeom prst="rect">
                      <a:avLst/>
                    </a:prstGeom>
                    <a:solidFill>
                      <a:srgbClr val="FFFFFF"/>
                    </a:solidFill>
                    <a:ln>
                      <a:noFill/>
                    </a:ln>
                  </pic:spPr>
                </pic:pic>
              </a:graphicData>
            </a:graphic>
          </wp:inline>
        </w:drawing>
      </w:r>
    </w:p>
    <w:p>
      <w:pPr>
        <w:ind w:firstLine="0" w:firstLineChars="0"/>
        <w:jc w:val="left"/>
        <w:rPr>
          <w:rFonts w:hint="eastAsia" w:ascii="宋体" w:hAnsi="宋体" w:eastAsia="宋体"/>
          <w:sz w:val="52"/>
          <w:highlight w:val="none"/>
          <w:lang w:eastAsia="zh-CN"/>
        </w:rPr>
      </w:pPr>
    </w:p>
    <w:p>
      <w:pPr>
        <w:widowControl/>
        <w:spacing w:after="172" w:line="259" w:lineRule="auto"/>
        <w:ind w:left="0" w:leftChars="0" w:firstLine="0" w:firstLineChars="0"/>
        <w:jc w:val="both"/>
        <w:rPr>
          <w:rFonts w:hint="eastAsia" w:ascii="宋体" w:hAnsi="宋体" w:eastAsia="宋体" w:cs="宋体"/>
          <w:b/>
          <w:bCs/>
          <w:sz w:val="32"/>
          <w:szCs w:val="32"/>
          <w:highlight w:val="none"/>
          <w:lang w:val="en-US" w:eastAsia="zh-CN"/>
        </w:rPr>
      </w:pPr>
    </w:p>
    <w:p>
      <w:pPr>
        <w:pStyle w:val="7"/>
        <w:rPr>
          <w:rFonts w:hint="eastAsia" w:ascii="宋体" w:hAnsi="宋体" w:eastAsia="宋体" w:cs="宋体"/>
          <w:b/>
          <w:bCs/>
          <w:sz w:val="32"/>
          <w:szCs w:val="32"/>
          <w:highlight w:val="none"/>
          <w:lang w:val="en-US" w:eastAsia="zh-CN"/>
        </w:rPr>
      </w:pPr>
    </w:p>
    <w:p>
      <w:pPr>
        <w:widowControl/>
        <w:spacing w:after="172" w:line="259" w:lineRule="auto"/>
        <w:ind w:left="0" w:leftChars="0" w:firstLine="0" w:firstLineChars="0"/>
        <w:jc w:val="both"/>
        <w:rPr>
          <w:rFonts w:hint="eastAsia" w:ascii="宋体" w:hAnsi="宋体" w:eastAsia="宋体" w:cs="宋体"/>
          <w:b/>
          <w:bCs/>
          <w:sz w:val="32"/>
          <w:szCs w:val="32"/>
          <w:highlight w:val="none"/>
          <w:lang w:val="en-US" w:eastAsia="zh-CN"/>
        </w:rPr>
      </w:pPr>
    </w:p>
    <w:p>
      <w:pPr>
        <w:pStyle w:val="7"/>
        <w:rPr>
          <w:rFonts w:hint="eastAsia"/>
          <w:lang w:val="en-US" w:eastAsia="zh-CN"/>
        </w:rPr>
      </w:pPr>
    </w:p>
    <w:p>
      <w:pPr>
        <w:widowControl/>
        <w:spacing w:after="172" w:line="259" w:lineRule="auto"/>
        <w:ind w:left="0" w:leftChars="0" w:firstLine="0" w:firstLineChars="0"/>
        <w:jc w:val="both"/>
        <w:rPr>
          <w:rFonts w:hint="eastAsia" w:ascii="宋体" w:hAnsi="宋体" w:eastAsia="宋体" w:cs="宋体"/>
          <w:b/>
          <w:bCs/>
          <w:sz w:val="32"/>
          <w:szCs w:val="32"/>
          <w:highlight w:val="none"/>
          <w:lang w:val="en-US" w:eastAsia="zh-CN"/>
        </w:rPr>
      </w:pPr>
    </w:p>
    <w:p>
      <w:pPr>
        <w:pStyle w:val="13"/>
        <w:widowControl w:val="0"/>
        <w:autoSpaceDE w:val="0"/>
        <w:autoSpaceDN w:val="0"/>
        <w:spacing w:line="600" w:lineRule="exact"/>
        <w:ind w:firstLine="0" w:firstLineChars="0"/>
        <w:jc w:val="center"/>
        <w:rPr>
          <w:rFonts w:hint="eastAsia" w:ascii="Times New Roman" w:hAnsi="Times New Roman" w:eastAsia="方正小标宋简体" w:cs="Times New Roman"/>
          <w:b w:val="0"/>
          <w:bCs w:val="0"/>
          <w:kern w:val="0"/>
          <w:sz w:val="44"/>
          <w:szCs w:val="44"/>
          <w:lang w:val="en-US" w:eastAsia="zh-CN" w:bidi="zh-CN"/>
        </w:rPr>
      </w:pPr>
      <w:r>
        <w:rPr>
          <w:rFonts w:hint="eastAsia" w:eastAsia="方正小标宋简体" w:cs="Times New Roman"/>
          <w:b w:val="0"/>
          <w:bCs w:val="0"/>
          <w:kern w:val="0"/>
          <w:sz w:val="44"/>
          <w:szCs w:val="44"/>
          <w:lang w:val="en-US" w:eastAsia="zh-CN" w:bidi="zh-CN"/>
        </w:rPr>
        <w:t>阿坝县</w:t>
      </w:r>
      <w:r>
        <w:rPr>
          <w:rFonts w:hint="eastAsia" w:ascii="Times New Roman" w:hAnsi="Times New Roman" w:eastAsia="方正小标宋简体" w:cs="Times New Roman"/>
          <w:b w:val="0"/>
          <w:bCs w:val="0"/>
          <w:kern w:val="0"/>
          <w:sz w:val="44"/>
          <w:szCs w:val="44"/>
          <w:lang w:val="en-US" w:eastAsia="zh-CN" w:bidi="zh-CN"/>
        </w:rPr>
        <w:t>林业和草原局2022年基层治理公益性岗位补助资金财政政策支出绩效评价报告</w:t>
      </w:r>
    </w:p>
    <w:p>
      <w:pPr>
        <w:spacing w:after="0" w:line="240" w:lineRule="auto"/>
        <w:ind w:left="0" w:leftChars="0" w:firstLine="0" w:firstLineChars="0"/>
        <w:jc w:val="center"/>
        <w:rPr>
          <w:rFonts w:hint="eastAsia" w:ascii="黑体" w:hAnsi="黑体" w:eastAsia="黑体" w:cs="Times New Roman"/>
          <w:b/>
          <w:sz w:val="32"/>
          <w:szCs w:val="32"/>
        </w:rPr>
      </w:pPr>
      <w:r>
        <w:rPr>
          <w:rFonts w:hint="eastAsia" w:ascii="黑体" w:hAnsi="黑体" w:eastAsia="黑体" w:cs="Times New Roman"/>
          <w:b/>
          <w:sz w:val="32"/>
          <w:szCs w:val="32"/>
        </w:rPr>
        <w:t>川</w:t>
      </w:r>
      <w:r>
        <w:rPr>
          <w:rFonts w:hint="eastAsia" w:ascii="黑体" w:hAnsi="黑体" w:eastAsia="黑体" w:cs="Times New Roman"/>
          <w:b/>
          <w:sz w:val="32"/>
          <w:szCs w:val="32"/>
          <w:lang w:val="en-US" w:eastAsia="zh-CN"/>
        </w:rPr>
        <w:t>融策绩评</w:t>
      </w:r>
      <w:r>
        <w:rPr>
          <w:rFonts w:hint="default" w:ascii="黑体" w:hAnsi="黑体" w:eastAsia="黑体" w:cs="Times New Roman"/>
          <w:b/>
          <w:sz w:val="32"/>
          <w:szCs w:val="32"/>
        </w:rPr>
        <w:t>〔202</w:t>
      </w:r>
      <w:r>
        <w:rPr>
          <w:rFonts w:hint="eastAsia" w:ascii="黑体" w:hAnsi="黑体" w:eastAsia="黑体" w:cs="Times New Roman"/>
          <w:b/>
          <w:sz w:val="32"/>
          <w:szCs w:val="32"/>
          <w:lang w:val="en-US" w:eastAsia="zh-CN"/>
        </w:rPr>
        <w:t>3</w:t>
      </w:r>
      <w:r>
        <w:rPr>
          <w:rFonts w:hint="default" w:ascii="黑体" w:hAnsi="黑体" w:eastAsia="黑体" w:cs="Times New Roman"/>
          <w:b/>
          <w:sz w:val="32"/>
          <w:szCs w:val="32"/>
        </w:rPr>
        <w:t>〕第</w:t>
      </w:r>
      <w:r>
        <w:rPr>
          <w:rFonts w:hint="eastAsia" w:ascii="黑体" w:hAnsi="黑体" w:eastAsia="黑体" w:cs="Times New Roman"/>
          <w:b/>
          <w:sz w:val="32"/>
          <w:szCs w:val="32"/>
          <w:lang w:val="en-US" w:eastAsia="zh-CN"/>
        </w:rPr>
        <w:t>××</w:t>
      </w:r>
      <w:r>
        <w:rPr>
          <w:rFonts w:hint="default" w:ascii="黑体" w:hAnsi="黑体" w:eastAsia="黑体" w:cs="Times New Roman"/>
          <w:b/>
          <w:sz w:val="32"/>
          <w:szCs w:val="32"/>
        </w:rPr>
        <w:t>号</w:t>
      </w:r>
    </w:p>
    <w:p>
      <w:pPr>
        <w:pStyle w:val="13"/>
        <w:autoSpaceDE w:val="0"/>
        <w:autoSpaceDN w:val="0"/>
        <w:spacing w:line="600" w:lineRule="exact"/>
        <w:ind w:firstLine="0" w:firstLineChars="0"/>
        <w:jc w:val="center"/>
        <w:rPr>
          <w:rFonts w:hint="default" w:ascii="Times New Roman" w:hAnsi="Times New Roman" w:eastAsia="方正小标宋简体" w:cs="Times New Roman"/>
          <w:kern w:val="0"/>
          <w:sz w:val="44"/>
          <w:szCs w:val="44"/>
          <w:lang w:val="en-US" w:eastAsia="zh-CN" w:bidi="zh-CN"/>
        </w:rPr>
      </w:pPr>
      <w:r>
        <w:rPr>
          <w:rFonts w:hint="eastAsia" w:ascii="Times New Roman" w:hAnsi="Times New Roman" w:eastAsia="方正小标宋简体" w:cs="Times New Roman"/>
          <w:kern w:val="0"/>
          <w:sz w:val="44"/>
          <w:szCs w:val="44"/>
          <w:lang w:val="en-US" w:eastAsia="zh-CN" w:bidi="zh-CN"/>
        </w:rPr>
        <w:t>（征求意见稿）</w:t>
      </w:r>
    </w:p>
    <w:p>
      <w:pPr>
        <w:spacing w:after="172" w:line="259" w:lineRule="auto"/>
        <w:ind w:firstLine="880"/>
        <w:jc w:val="center"/>
        <w:rPr>
          <w:sz w:val="32"/>
          <w:szCs w:val="32"/>
          <w:highlight w:val="none"/>
        </w:rPr>
      </w:pPr>
    </w:p>
    <w:p>
      <w:pPr>
        <w:pStyle w:val="7"/>
        <w:rPr>
          <w:sz w:val="32"/>
          <w:szCs w:val="32"/>
        </w:rPr>
      </w:pPr>
    </w:p>
    <w:p>
      <w:pPr>
        <w:autoSpaceDE w:val="0"/>
        <w:autoSpaceDN w:val="0"/>
        <w:spacing w:line="600" w:lineRule="exact"/>
        <w:ind w:firstLine="0" w:firstLineChars="0"/>
        <w:jc w:val="center"/>
        <w:rPr>
          <w:rFonts w:ascii="Times New Roman" w:hAnsi="Times New Roman" w:eastAsia="黑体" w:cs="Times New Roman"/>
          <w:b/>
          <w:bCs/>
          <w:color w:val="000000"/>
          <w:w w:val="90"/>
          <w:kern w:val="0"/>
          <w:sz w:val="44"/>
          <w:szCs w:val="44"/>
          <w:lang w:val="zh-CN" w:bidi="zh-CN"/>
        </w:rPr>
      </w:pPr>
      <w:r>
        <w:rPr>
          <w:rFonts w:ascii="Times New Roman" w:hAnsi="Times New Roman" w:eastAsia="黑体" w:cs="Times New Roman"/>
          <w:b/>
          <w:bCs/>
          <w:color w:val="000000"/>
          <w:w w:val="90"/>
          <w:kern w:val="0"/>
          <w:sz w:val="44"/>
          <w:szCs w:val="44"/>
          <w:lang w:val="zh-CN" w:bidi="zh-CN"/>
        </w:rPr>
        <w:t>四 川 融 策 会 计 师 事 务 所 有 限 公 司</w:t>
      </w:r>
    </w:p>
    <w:p>
      <w:pPr>
        <w:spacing w:line="600" w:lineRule="exact"/>
        <w:ind w:firstLine="0" w:firstLineChars="0"/>
        <w:jc w:val="center"/>
        <w:rPr>
          <w:rFonts w:ascii="Times New Roman" w:hAnsi="Times New Roman" w:eastAsia="黑体" w:cs="Times New Roman"/>
          <w:b/>
          <w:bCs/>
          <w:color w:val="000000"/>
          <w:sz w:val="44"/>
          <w:szCs w:val="44"/>
          <w:lang w:val="en-US"/>
        </w:rPr>
      </w:pPr>
      <w:r>
        <w:rPr>
          <w:rFonts w:ascii="Times New Roman" w:hAnsi="Times New Roman" w:eastAsia="黑体" w:cs="Times New Roman"/>
          <w:b/>
          <w:bCs/>
          <w:color w:val="000000"/>
          <w:sz w:val="44"/>
          <w:szCs w:val="44"/>
          <w:lang w:val="en-US"/>
        </w:rPr>
        <w:t>Sichuan Rongce Accounting Firm Co</w:t>
      </w:r>
      <w:r>
        <w:rPr>
          <w:rFonts w:hint="eastAsia" w:ascii="Times New Roman" w:hAnsi="Times New Roman" w:eastAsia="黑体" w:cs="Times New Roman"/>
          <w:b/>
          <w:bCs/>
          <w:color w:val="000000"/>
          <w:sz w:val="44"/>
          <w:szCs w:val="44"/>
          <w:lang w:val="en-US"/>
        </w:rPr>
        <w:t>.</w:t>
      </w:r>
      <w:r>
        <w:rPr>
          <w:rFonts w:ascii="Times New Roman" w:hAnsi="Times New Roman" w:eastAsia="黑体" w:cs="Times New Roman"/>
          <w:b/>
          <w:bCs/>
          <w:color w:val="000000"/>
          <w:sz w:val="44"/>
          <w:szCs w:val="44"/>
          <w:lang w:val="en-US"/>
        </w:rPr>
        <w:t xml:space="preserve"> Ltd</w:t>
      </w:r>
    </w:p>
    <w:p>
      <w:pPr>
        <w:spacing w:line="240" w:lineRule="auto"/>
        <w:ind w:firstLine="0" w:firstLineChars="0"/>
        <w:jc w:val="center"/>
        <w:rPr>
          <w:rFonts w:hint="eastAsia" w:ascii="Times New Roman" w:hAnsi="Times New Roman" w:eastAsia="黑体" w:cs="Times New Roman"/>
          <w:b/>
          <w:bCs/>
          <w:color w:val="000000"/>
          <w:sz w:val="44"/>
          <w:szCs w:val="44"/>
        </w:rPr>
      </w:pPr>
      <w:r>
        <w:rPr>
          <w:rFonts w:ascii="Times New Roman" w:hAnsi="Times New Roman" w:eastAsia="黑体" w:cs="Times New Roman"/>
          <w:b/>
          <w:bCs/>
          <w:color w:val="000000"/>
          <w:sz w:val="44"/>
          <w:szCs w:val="44"/>
        </w:rPr>
        <w:t>202</w:t>
      </w:r>
      <w:r>
        <w:rPr>
          <w:rFonts w:hint="eastAsia" w:ascii="Times New Roman" w:hAnsi="Times New Roman" w:eastAsia="黑体" w:cs="Times New Roman"/>
          <w:b/>
          <w:bCs/>
          <w:color w:val="000000"/>
          <w:sz w:val="44"/>
          <w:szCs w:val="44"/>
          <w:lang w:val="en-US"/>
        </w:rPr>
        <w:t>3</w:t>
      </w:r>
      <w:r>
        <w:rPr>
          <w:rFonts w:ascii="Times New Roman" w:hAnsi="Times New Roman" w:eastAsia="黑体" w:cs="Times New Roman"/>
          <w:b/>
          <w:bCs/>
          <w:color w:val="000000"/>
          <w:sz w:val="44"/>
          <w:szCs w:val="44"/>
        </w:rPr>
        <w:t>年</w:t>
      </w:r>
      <w:r>
        <w:rPr>
          <w:rFonts w:hint="eastAsia" w:ascii="Times New Roman" w:hAnsi="Times New Roman" w:eastAsia="黑体" w:cs="Times New Roman"/>
          <w:b/>
          <w:bCs/>
          <w:color w:val="000000"/>
          <w:sz w:val="44"/>
          <w:szCs w:val="44"/>
          <w:lang w:val="en-US" w:eastAsia="zh-CN"/>
        </w:rPr>
        <w:t>11</w:t>
      </w:r>
      <w:r>
        <w:rPr>
          <w:rFonts w:ascii="Times New Roman" w:hAnsi="Times New Roman" w:eastAsia="黑体" w:cs="Times New Roman"/>
          <w:b/>
          <w:bCs/>
          <w:color w:val="000000"/>
          <w:sz w:val="44"/>
          <w:szCs w:val="44"/>
        </w:rPr>
        <w:t>月</w:t>
      </w:r>
      <w:r>
        <w:rPr>
          <w:rFonts w:hint="eastAsia" w:eastAsia="黑体" w:cs="Times New Roman"/>
          <w:b/>
          <w:bCs/>
          <w:color w:val="000000"/>
          <w:sz w:val="44"/>
          <w:szCs w:val="44"/>
          <w:lang w:val="en-US" w:eastAsia="zh-CN"/>
        </w:rPr>
        <w:t>30</w:t>
      </w:r>
      <w:r>
        <w:rPr>
          <w:rFonts w:ascii="Times New Roman" w:hAnsi="Times New Roman" w:eastAsia="黑体" w:cs="Times New Roman"/>
          <w:b/>
          <w:bCs/>
          <w:color w:val="000000"/>
          <w:sz w:val="44"/>
          <w:szCs w:val="44"/>
        </w:rPr>
        <w:t>日</w:t>
      </w:r>
    </w:p>
    <w:p>
      <w:pPr>
        <w:spacing w:line="240" w:lineRule="auto"/>
        <w:ind w:firstLine="0" w:firstLineChars="0"/>
        <w:jc w:val="center"/>
        <w:rPr>
          <w:rFonts w:hint="eastAsia" w:ascii="Times New Roman" w:hAnsi="Times New Roman" w:eastAsia="黑体" w:cs="Times New Roman"/>
          <w:b/>
          <w:bCs/>
          <w:color w:val="000000"/>
          <w:sz w:val="44"/>
          <w:szCs w:val="44"/>
        </w:rPr>
        <w:sectPr>
          <w:headerReference r:id="rId5" w:type="default"/>
          <w:footerReference r:id="rId6" w:type="default"/>
          <w:footerReference r:id="rId7" w:type="even"/>
          <w:pgSz w:w="11906" w:h="16838"/>
          <w:pgMar w:top="1417" w:right="1417" w:bottom="1417" w:left="1417" w:header="851" w:footer="992" w:gutter="283"/>
          <w:pgBorders>
            <w:top w:val="none" w:sz="0" w:space="0"/>
            <w:left w:val="none" w:sz="0" w:space="0"/>
            <w:bottom w:val="none" w:sz="0" w:space="0"/>
            <w:right w:val="none" w:sz="0" w:space="0"/>
          </w:pgBorders>
          <w:cols w:space="720" w:num="1"/>
          <w:docGrid w:type="lines" w:linePitch="318" w:charSpace="0"/>
        </w:sectPr>
      </w:pPr>
    </w:p>
    <w:p>
      <w:pPr>
        <w:pStyle w:val="15"/>
        <w:keepNext w:val="0"/>
        <w:keepLines w:val="0"/>
        <w:pageBreakBefore w:val="0"/>
        <w:tabs>
          <w:tab w:val="right" w:leader="dot" w:pos="8786"/>
        </w:tabs>
        <w:kinsoku/>
        <w:wordWrap/>
        <w:overflowPunct/>
        <w:topLinePunct w:val="0"/>
        <w:autoSpaceDE/>
        <w:autoSpaceDN/>
        <w:bidi w:val="0"/>
        <w:adjustRightInd/>
        <w:spacing w:line="360" w:lineRule="auto"/>
        <w:ind w:firstLine="4682" w:firstLineChars="1300"/>
        <w:textAlignment w:val="auto"/>
        <w:rPr>
          <w:rFonts w:hint="eastAsia" w:ascii="仿宋_GB2312" w:hAnsi="仿宋_GB2312" w:eastAsia="仿宋_GB2312" w:cs="仿宋_GB2312"/>
          <w:b w:val="0"/>
          <w:bCs w:val="0"/>
          <w:kern w:val="2"/>
          <w:sz w:val="28"/>
          <w:szCs w:val="28"/>
          <w:highlight w:val="none"/>
          <w:lang w:val="en-US" w:eastAsia="zh-CN" w:bidi="ar-SA"/>
        </w:rPr>
      </w:pPr>
      <w:r>
        <w:rPr>
          <w:rFonts w:hint="eastAsia" w:ascii="微软雅黑" w:hAnsi="微软雅黑" w:eastAsia="微软雅黑" w:cs="微软雅黑"/>
          <w:b/>
          <w:bCs/>
          <w:color w:val="000000"/>
          <w:sz w:val="36"/>
          <w:szCs w:val="36"/>
          <w:highlight w:val="none"/>
        </w:rPr>
        <w:t>目  录</w:t>
      </w:r>
      <w:r>
        <w:rPr>
          <w:rFonts w:hint="eastAsia" w:ascii="仿宋_GB2312" w:hAnsi="仿宋_GB2312" w:eastAsia="仿宋_GB2312" w:cs="仿宋_GB2312"/>
          <w:b w:val="0"/>
          <w:bCs w:val="0"/>
          <w:sz w:val="28"/>
          <w:szCs w:val="28"/>
          <w:highlight w:val="none"/>
        </w:rPr>
        <w:fldChar w:fldCharType="begin"/>
      </w:r>
      <w:r>
        <w:rPr>
          <w:rFonts w:hint="eastAsia" w:ascii="仿宋_GB2312" w:hAnsi="仿宋_GB2312" w:eastAsia="仿宋_GB2312" w:cs="仿宋_GB2312"/>
          <w:b w:val="0"/>
          <w:bCs w:val="0"/>
          <w:sz w:val="28"/>
          <w:szCs w:val="28"/>
          <w:highlight w:val="none"/>
        </w:rPr>
        <w:instrText xml:space="preserve">TOC \o "1-3" \h \u </w:instrText>
      </w:r>
      <w:r>
        <w:rPr>
          <w:rFonts w:hint="eastAsia" w:ascii="仿宋_GB2312" w:hAnsi="仿宋_GB2312" w:eastAsia="仿宋_GB2312" w:cs="仿宋_GB2312"/>
          <w:b w:val="0"/>
          <w:bCs w:val="0"/>
          <w:sz w:val="28"/>
          <w:szCs w:val="28"/>
          <w:highlight w:val="none"/>
        </w:rPr>
        <w:fldChar w:fldCharType="separate"/>
      </w:r>
    </w:p>
    <w:p>
      <w:pPr>
        <w:pStyle w:val="15"/>
        <w:tabs>
          <w:tab w:val="right" w:leader="dot" w:pos="8786"/>
        </w:tabs>
        <w:rPr>
          <w:rFonts w:hint="eastAsia" w:ascii="仿宋_GB2312" w:hAnsi="仿宋_GB2312" w:eastAsia="仿宋_GB2312" w:cs="仿宋_GB2312"/>
          <w:b w:val="0"/>
          <w:sz w:val="28"/>
          <w:szCs w:val="28"/>
        </w:rPr>
      </w:pPr>
      <w:r>
        <w:rPr>
          <w:rFonts w:hint="eastAsia" w:ascii="仿宋_GB2312" w:hAnsi="仿宋_GB2312" w:eastAsia="仿宋_GB2312" w:cs="仿宋_GB2312"/>
          <w:b w:val="0"/>
          <w:bCs/>
          <w:sz w:val="28"/>
          <w:szCs w:val="28"/>
          <w:highlight w:val="none"/>
        </w:rPr>
        <w:fldChar w:fldCharType="begin"/>
      </w:r>
      <w:r>
        <w:rPr>
          <w:rFonts w:hint="eastAsia" w:ascii="仿宋_GB2312" w:hAnsi="仿宋_GB2312" w:eastAsia="仿宋_GB2312" w:cs="仿宋_GB2312"/>
          <w:b w:val="0"/>
          <w:bCs/>
          <w:sz w:val="28"/>
          <w:szCs w:val="28"/>
          <w:highlight w:val="none"/>
        </w:rPr>
        <w:instrText xml:space="preserve"> HYPERLINK \l _Toc3668 </w:instrText>
      </w:r>
      <w:r>
        <w:rPr>
          <w:rFonts w:hint="eastAsia" w:ascii="仿宋_GB2312" w:hAnsi="仿宋_GB2312" w:eastAsia="仿宋_GB2312" w:cs="仿宋_GB2312"/>
          <w:b w:val="0"/>
          <w:bCs/>
          <w:sz w:val="28"/>
          <w:szCs w:val="28"/>
          <w:highlight w:val="none"/>
        </w:rPr>
        <w:fldChar w:fldCharType="separate"/>
      </w:r>
      <w:r>
        <w:rPr>
          <w:rFonts w:hint="eastAsia" w:ascii="仿宋_GB2312" w:hAnsi="仿宋_GB2312" w:eastAsia="仿宋_GB2312" w:cs="仿宋_GB2312"/>
          <w:b w:val="0"/>
          <w:sz w:val="28"/>
          <w:szCs w:val="28"/>
          <w:highlight w:val="none"/>
        </w:rPr>
        <w:t>摘</w:t>
      </w:r>
      <w:r>
        <w:rPr>
          <w:rFonts w:hint="eastAsia" w:ascii="仿宋_GB2312" w:hAnsi="仿宋_GB2312" w:eastAsia="仿宋_GB2312" w:cs="仿宋_GB2312"/>
          <w:b w:val="0"/>
          <w:sz w:val="28"/>
          <w:szCs w:val="28"/>
          <w:highlight w:val="none"/>
          <w:lang w:val="en-US" w:eastAsia="zh-CN"/>
        </w:rPr>
        <w:t xml:space="preserve">  </w:t>
      </w:r>
      <w:r>
        <w:rPr>
          <w:rFonts w:hint="eastAsia" w:ascii="仿宋_GB2312" w:hAnsi="仿宋_GB2312" w:eastAsia="仿宋_GB2312" w:cs="仿宋_GB2312"/>
          <w:b w:val="0"/>
          <w:sz w:val="28"/>
          <w:szCs w:val="28"/>
          <w:highlight w:val="none"/>
        </w:rPr>
        <w:t>要</w:t>
      </w:r>
      <w:r>
        <w:rPr>
          <w:rFonts w:hint="eastAsia" w:ascii="仿宋_GB2312" w:hAnsi="仿宋_GB2312" w:eastAsia="仿宋_GB2312" w:cs="仿宋_GB2312"/>
          <w:b w:val="0"/>
          <w:sz w:val="28"/>
          <w:szCs w:val="28"/>
        </w:rPr>
        <w:tab/>
      </w:r>
      <w:r>
        <w:rPr>
          <w:rFonts w:hint="eastAsia" w:ascii="仿宋_GB2312" w:hAnsi="仿宋_GB2312" w:eastAsia="仿宋_GB2312" w:cs="仿宋_GB2312"/>
          <w:b w:val="0"/>
          <w:sz w:val="28"/>
          <w:szCs w:val="28"/>
        </w:rPr>
        <w:fldChar w:fldCharType="begin"/>
      </w:r>
      <w:r>
        <w:rPr>
          <w:rFonts w:hint="eastAsia" w:ascii="仿宋_GB2312" w:hAnsi="仿宋_GB2312" w:eastAsia="仿宋_GB2312" w:cs="仿宋_GB2312"/>
          <w:b w:val="0"/>
          <w:sz w:val="28"/>
          <w:szCs w:val="28"/>
        </w:rPr>
        <w:instrText xml:space="preserve"> PAGEREF _Toc3668 \h </w:instrText>
      </w:r>
      <w:r>
        <w:rPr>
          <w:rFonts w:hint="eastAsia" w:ascii="仿宋_GB2312" w:hAnsi="仿宋_GB2312" w:eastAsia="仿宋_GB2312" w:cs="仿宋_GB2312"/>
          <w:b w:val="0"/>
          <w:sz w:val="28"/>
          <w:szCs w:val="28"/>
        </w:rPr>
        <w:fldChar w:fldCharType="separate"/>
      </w:r>
      <w:r>
        <w:rPr>
          <w:rFonts w:hint="eastAsia" w:ascii="仿宋_GB2312" w:hAnsi="仿宋_GB2312" w:eastAsia="仿宋_GB2312" w:cs="仿宋_GB2312"/>
          <w:b w:val="0"/>
          <w:sz w:val="28"/>
          <w:szCs w:val="28"/>
        </w:rPr>
        <w:t>1</w:t>
      </w:r>
      <w:r>
        <w:rPr>
          <w:rFonts w:hint="eastAsia" w:ascii="仿宋_GB2312" w:hAnsi="仿宋_GB2312" w:eastAsia="仿宋_GB2312" w:cs="仿宋_GB2312"/>
          <w:b w:val="0"/>
          <w:sz w:val="28"/>
          <w:szCs w:val="28"/>
        </w:rPr>
        <w:fldChar w:fldCharType="end"/>
      </w:r>
      <w:r>
        <w:rPr>
          <w:rFonts w:hint="eastAsia" w:ascii="仿宋_GB2312" w:hAnsi="仿宋_GB2312" w:eastAsia="仿宋_GB2312" w:cs="仿宋_GB2312"/>
          <w:b w:val="0"/>
          <w:bCs/>
          <w:sz w:val="28"/>
          <w:szCs w:val="28"/>
          <w:highlight w:val="none"/>
        </w:rPr>
        <w:fldChar w:fldCharType="end"/>
      </w:r>
    </w:p>
    <w:p>
      <w:pPr>
        <w:pStyle w:val="15"/>
        <w:tabs>
          <w:tab w:val="right" w:leader="dot" w:pos="8786"/>
        </w:tabs>
        <w:rPr>
          <w:rFonts w:hint="eastAsia" w:ascii="仿宋_GB2312" w:hAnsi="仿宋_GB2312" w:eastAsia="仿宋_GB2312" w:cs="仿宋_GB2312"/>
          <w:b w:val="0"/>
          <w:sz w:val="28"/>
          <w:szCs w:val="28"/>
        </w:rPr>
      </w:pPr>
      <w:r>
        <w:rPr>
          <w:rFonts w:hint="eastAsia" w:ascii="仿宋_GB2312" w:hAnsi="仿宋_GB2312" w:eastAsia="仿宋_GB2312" w:cs="仿宋_GB2312"/>
          <w:b w:val="0"/>
          <w:bCs/>
          <w:sz w:val="28"/>
          <w:szCs w:val="28"/>
          <w:highlight w:val="none"/>
        </w:rPr>
        <w:fldChar w:fldCharType="begin"/>
      </w:r>
      <w:r>
        <w:rPr>
          <w:rFonts w:hint="eastAsia" w:ascii="仿宋_GB2312" w:hAnsi="仿宋_GB2312" w:eastAsia="仿宋_GB2312" w:cs="仿宋_GB2312"/>
          <w:b w:val="0"/>
          <w:bCs/>
          <w:sz w:val="28"/>
          <w:szCs w:val="28"/>
          <w:highlight w:val="none"/>
        </w:rPr>
        <w:instrText xml:space="preserve"> HYPERLINK \l _Toc28882 </w:instrText>
      </w:r>
      <w:r>
        <w:rPr>
          <w:rFonts w:hint="eastAsia" w:ascii="仿宋_GB2312" w:hAnsi="仿宋_GB2312" w:eastAsia="仿宋_GB2312" w:cs="仿宋_GB2312"/>
          <w:b w:val="0"/>
          <w:bCs/>
          <w:sz w:val="28"/>
          <w:szCs w:val="28"/>
          <w:highlight w:val="none"/>
        </w:rPr>
        <w:fldChar w:fldCharType="separate"/>
      </w:r>
      <w:r>
        <w:rPr>
          <w:rFonts w:hint="eastAsia" w:ascii="仿宋_GB2312" w:hAnsi="仿宋_GB2312" w:eastAsia="仿宋_GB2312" w:cs="仿宋_GB2312"/>
          <w:b w:val="0"/>
          <w:sz w:val="28"/>
          <w:szCs w:val="28"/>
          <w:highlight w:val="none"/>
          <w:lang w:val="en-US" w:eastAsia="zh-CN"/>
        </w:rPr>
        <w:t>一、项目基本情况</w:t>
      </w:r>
      <w:r>
        <w:rPr>
          <w:rFonts w:hint="eastAsia" w:ascii="仿宋_GB2312" w:hAnsi="仿宋_GB2312" w:eastAsia="仿宋_GB2312" w:cs="仿宋_GB2312"/>
          <w:b w:val="0"/>
          <w:sz w:val="28"/>
          <w:szCs w:val="28"/>
        </w:rPr>
        <w:tab/>
      </w:r>
      <w:r>
        <w:rPr>
          <w:rFonts w:hint="eastAsia" w:ascii="仿宋_GB2312" w:hAnsi="仿宋_GB2312" w:eastAsia="仿宋_GB2312" w:cs="仿宋_GB2312"/>
          <w:b w:val="0"/>
          <w:sz w:val="28"/>
          <w:szCs w:val="28"/>
        </w:rPr>
        <w:fldChar w:fldCharType="begin"/>
      </w:r>
      <w:r>
        <w:rPr>
          <w:rFonts w:hint="eastAsia" w:ascii="仿宋_GB2312" w:hAnsi="仿宋_GB2312" w:eastAsia="仿宋_GB2312" w:cs="仿宋_GB2312"/>
          <w:b w:val="0"/>
          <w:sz w:val="28"/>
          <w:szCs w:val="28"/>
        </w:rPr>
        <w:instrText xml:space="preserve"> PAGEREF _Toc28882 \h </w:instrText>
      </w:r>
      <w:r>
        <w:rPr>
          <w:rFonts w:hint="eastAsia" w:ascii="仿宋_GB2312" w:hAnsi="仿宋_GB2312" w:eastAsia="仿宋_GB2312" w:cs="仿宋_GB2312"/>
          <w:b w:val="0"/>
          <w:sz w:val="28"/>
          <w:szCs w:val="28"/>
        </w:rPr>
        <w:fldChar w:fldCharType="separate"/>
      </w:r>
      <w:r>
        <w:rPr>
          <w:rFonts w:hint="eastAsia" w:ascii="仿宋_GB2312" w:hAnsi="仿宋_GB2312" w:eastAsia="仿宋_GB2312" w:cs="仿宋_GB2312"/>
          <w:b w:val="0"/>
          <w:sz w:val="28"/>
          <w:szCs w:val="28"/>
        </w:rPr>
        <w:t>2</w:t>
      </w:r>
      <w:r>
        <w:rPr>
          <w:rFonts w:hint="eastAsia" w:ascii="仿宋_GB2312" w:hAnsi="仿宋_GB2312" w:eastAsia="仿宋_GB2312" w:cs="仿宋_GB2312"/>
          <w:b w:val="0"/>
          <w:sz w:val="28"/>
          <w:szCs w:val="28"/>
        </w:rPr>
        <w:fldChar w:fldCharType="end"/>
      </w:r>
      <w:r>
        <w:rPr>
          <w:rFonts w:hint="eastAsia" w:ascii="仿宋_GB2312" w:hAnsi="仿宋_GB2312" w:eastAsia="仿宋_GB2312" w:cs="仿宋_GB2312"/>
          <w:b w:val="0"/>
          <w:bCs/>
          <w:sz w:val="28"/>
          <w:szCs w:val="28"/>
          <w:highlight w:val="none"/>
        </w:rPr>
        <w:fldChar w:fldCharType="end"/>
      </w:r>
    </w:p>
    <w:p>
      <w:pPr>
        <w:pStyle w:val="16"/>
        <w:tabs>
          <w:tab w:val="right" w:leader="dot" w:pos="8786"/>
        </w:tabs>
        <w:jc w:val="lef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highlight w:val="none"/>
        </w:rPr>
        <w:fldChar w:fldCharType="begin"/>
      </w:r>
      <w:r>
        <w:rPr>
          <w:rFonts w:hint="eastAsia" w:ascii="仿宋_GB2312" w:hAnsi="仿宋_GB2312" w:eastAsia="仿宋_GB2312" w:cs="仿宋_GB2312"/>
          <w:bCs/>
          <w:sz w:val="28"/>
          <w:szCs w:val="28"/>
          <w:highlight w:val="none"/>
        </w:rPr>
        <w:instrText xml:space="preserve"> HYPERLINK \l _Toc20809 </w:instrText>
      </w:r>
      <w:r>
        <w:rPr>
          <w:rFonts w:hint="eastAsia" w:ascii="仿宋_GB2312" w:hAnsi="仿宋_GB2312" w:eastAsia="仿宋_GB2312" w:cs="仿宋_GB2312"/>
          <w:bCs/>
          <w:sz w:val="28"/>
          <w:szCs w:val="28"/>
          <w:highlight w:val="none"/>
        </w:rPr>
        <w:fldChar w:fldCharType="separate"/>
      </w:r>
      <w:r>
        <w:rPr>
          <w:rFonts w:hint="eastAsia" w:ascii="仿宋_GB2312" w:hAnsi="仿宋_GB2312" w:eastAsia="仿宋_GB2312" w:cs="仿宋_GB2312"/>
          <w:bCs/>
          <w:sz w:val="28"/>
          <w:szCs w:val="28"/>
          <w:highlight w:val="none"/>
          <w:lang w:val="en-US" w:eastAsia="zh-CN"/>
        </w:rPr>
        <w:t>（一）项目概况</w:t>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PAGEREF _Toc20809 \h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2</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highlight w:val="none"/>
        </w:rPr>
        <w:fldChar w:fldCharType="end"/>
      </w:r>
    </w:p>
    <w:p>
      <w:pPr>
        <w:pStyle w:val="11"/>
        <w:tabs>
          <w:tab w:val="right" w:leader="dot" w:pos="8786"/>
        </w:tabs>
        <w:jc w:val="lef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highlight w:val="none"/>
        </w:rPr>
        <w:fldChar w:fldCharType="begin"/>
      </w:r>
      <w:r>
        <w:rPr>
          <w:rFonts w:hint="eastAsia" w:ascii="仿宋_GB2312" w:hAnsi="仿宋_GB2312" w:eastAsia="仿宋_GB2312" w:cs="仿宋_GB2312"/>
          <w:bCs/>
          <w:sz w:val="28"/>
          <w:szCs w:val="28"/>
          <w:highlight w:val="none"/>
        </w:rPr>
        <w:instrText xml:space="preserve"> HYPERLINK \l _Toc18913 </w:instrText>
      </w:r>
      <w:r>
        <w:rPr>
          <w:rFonts w:hint="eastAsia" w:ascii="仿宋_GB2312" w:hAnsi="仿宋_GB2312" w:eastAsia="仿宋_GB2312" w:cs="仿宋_GB2312"/>
          <w:bCs/>
          <w:sz w:val="28"/>
          <w:szCs w:val="28"/>
          <w:highlight w:val="none"/>
        </w:rPr>
        <w:fldChar w:fldCharType="separate"/>
      </w:r>
      <w:r>
        <w:rPr>
          <w:rFonts w:hint="eastAsia" w:ascii="仿宋_GB2312" w:hAnsi="仿宋_GB2312" w:eastAsia="仿宋_GB2312" w:cs="仿宋_GB2312"/>
          <w:bCs/>
          <w:kern w:val="0"/>
          <w:sz w:val="28"/>
          <w:szCs w:val="28"/>
          <w:highlight w:val="none"/>
          <w:shd w:val="clear" w:color="auto" w:fill="FFFFFF"/>
          <w:lang w:val="en-US" w:eastAsia="zh-CN" w:bidi="ar-SA"/>
        </w:rPr>
        <w:t>1、项目立项背景及目的</w:t>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PAGEREF _Toc18913 \h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2</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highlight w:val="none"/>
        </w:rPr>
        <w:fldChar w:fldCharType="end"/>
      </w:r>
    </w:p>
    <w:p>
      <w:pPr>
        <w:pStyle w:val="11"/>
        <w:tabs>
          <w:tab w:val="right" w:leader="dot" w:pos="8786"/>
        </w:tabs>
        <w:jc w:val="lef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highlight w:val="none"/>
        </w:rPr>
        <w:fldChar w:fldCharType="begin"/>
      </w:r>
      <w:r>
        <w:rPr>
          <w:rFonts w:hint="eastAsia" w:ascii="仿宋_GB2312" w:hAnsi="仿宋_GB2312" w:eastAsia="仿宋_GB2312" w:cs="仿宋_GB2312"/>
          <w:bCs/>
          <w:sz w:val="28"/>
          <w:szCs w:val="28"/>
          <w:highlight w:val="none"/>
        </w:rPr>
        <w:instrText xml:space="preserve"> HYPERLINK \l _Toc5264 </w:instrText>
      </w:r>
      <w:r>
        <w:rPr>
          <w:rFonts w:hint="eastAsia" w:ascii="仿宋_GB2312" w:hAnsi="仿宋_GB2312" w:eastAsia="仿宋_GB2312" w:cs="仿宋_GB2312"/>
          <w:bCs/>
          <w:sz w:val="28"/>
          <w:szCs w:val="28"/>
          <w:highlight w:val="none"/>
        </w:rPr>
        <w:fldChar w:fldCharType="separate"/>
      </w:r>
      <w:r>
        <w:rPr>
          <w:rFonts w:hint="eastAsia" w:ascii="仿宋_GB2312" w:hAnsi="仿宋_GB2312" w:eastAsia="仿宋_GB2312" w:cs="仿宋_GB2312"/>
          <w:bCs/>
          <w:sz w:val="28"/>
          <w:szCs w:val="28"/>
          <w:lang w:val="en-US" w:eastAsia="zh-CN"/>
        </w:rPr>
        <w:t>2、</w:t>
      </w:r>
      <w:r>
        <w:rPr>
          <w:rFonts w:hint="eastAsia" w:ascii="仿宋_GB2312" w:hAnsi="仿宋_GB2312" w:eastAsia="仿宋_GB2312" w:cs="仿宋_GB2312"/>
          <w:bCs/>
          <w:sz w:val="28"/>
          <w:szCs w:val="28"/>
          <w:highlight w:val="none"/>
          <w:lang w:val="en-US" w:eastAsia="zh-CN"/>
        </w:rPr>
        <w:t>项目资金来源及使用情况</w:t>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PAGEREF _Toc5264 \h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3</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highlight w:val="none"/>
        </w:rPr>
        <w:fldChar w:fldCharType="end"/>
      </w:r>
    </w:p>
    <w:p>
      <w:pPr>
        <w:pStyle w:val="11"/>
        <w:tabs>
          <w:tab w:val="right" w:leader="dot" w:pos="8786"/>
        </w:tabs>
        <w:jc w:val="lef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highlight w:val="none"/>
        </w:rPr>
        <w:fldChar w:fldCharType="begin"/>
      </w:r>
      <w:r>
        <w:rPr>
          <w:rFonts w:hint="eastAsia" w:ascii="仿宋_GB2312" w:hAnsi="仿宋_GB2312" w:eastAsia="仿宋_GB2312" w:cs="仿宋_GB2312"/>
          <w:bCs/>
          <w:sz w:val="28"/>
          <w:szCs w:val="28"/>
          <w:highlight w:val="none"/>
        </w:rPr>
        <w:instrText xml:space="preserve"> HYPERLINK \l _Toc20433 </w:instrText>
      </w:r>
      <w:r>
        <w:rPr>
          <w:rFonts w:hint="eastAsia" w:ascii="仿宋_GB2312" w:hAnsi="仿宋_GB2312" w:eastAsia="仿宋_GB2312" w:cs="仿宋_GB2312"/>
          <w:bCs/>
          <w:sz w:val="28"/>
          <w:szCs w:val="28"/>
          <w:highlight w:val="none"/>
        </w:rPr>
        <w:fldChar w:fldCharType="separate"/>
      </w:r>
      <w:r>
        <w:rPr>
          <w:rFonts w:hint="eastAsia" w:ascii="仿宋_GB2312" w:hAnsi="仿宋_GB2312" w:eastAsia="仿宋_GB2312" w:cs="仿宋_GB2312"/>
          <w:bCs/>
          <w:sz w:val="28"/>
          <w:szCs w:val="28"/>
          <w:lang w:val="en-US" w:eastAsia="zh-CN"/>
        </w:rPr>
        <w:t>3、</w:t>
      </w:r>
      <w:r>
        <w:rPr>
          <w:rFonts w:hint="eastAsia" w:ascii="仿宋_GB2312" w:hAnsi="仿宋_GB2312" w:eastAsia="仿宋_GB2312" w:cs="仿宋_GB2312"/>
          <w:bCs/>
          <w:sz w:val="28"/>
          <w:szCs w:val="28"/>
          <w:highlight w:val="none"/>
          <w:lang w:val="en-US" w:eastAsia="zh-CN"/>
        </w:rPr>
        <w:t>项目实施情况</w:t>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PAGEREF _Toc20433 \h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3</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highlight w:val="none"/>
        </w:rPr>
        <w:fldChar w:fldCharType="end"/>
      </w:r>
    </w:p>
    <w:p>
      <w:pPr>
        <w:pStyle w:val="16"/>
        <w:tabs>
          <w:tab w:val="right" w:leader="dot" w:pos="8786"/>
        </w:tabs>
        <w:jc w:val="lef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highlight w:val="none"/>
        </w:rPr>
        <w:fldChar w:fldCharType="begin"/>
      </w:r>
      <w:r>
        <w:rPr>
          <w:rFonts w:hint="eastAsia" w:ascii="仿宋_GB2312" w:hAnsi="仿宋_GB2312" w:eastAsia="仿宋_GB2312" w:cs="仿宋_GB2312"/>
          <w:bCs/>
          <w:sz w:val="28"/>
          <w:szCs w:val="28"/>
          <w:highlight w:val="none"/>
        </w:rPr>
        <w:instrText xml:space="preserve"> HYPERLINK \l _Toc25111 </w:instrText>
      </w:r>
      <w:r>
        <w:rPr>
          <w:rFonts w:hint="eastAsia" w:ascii="仿宋_GB2312" w:hAnsi="仿宋_GB2312" w:eastAsia="仿宋_GB2312" w:cs="仿宋_GB2312"/>
          <w:bCs/>
          <w:sz w:val="28"/>
          <w:szCs w:val="28"/>
          <w:highlight w:val="none"/>
        </w:rPr>
        <w:fldChar w:fldCharType="separate"/>
      </w:r>
      <w:r>
        <w:rPr>
          <w:rFonts w:hint="eastAsia" w:ascii="仿宋_GB2312" w:hAnsi="仿宋_GB2312" w:eastAsia="仿宋_GB2312" w:cs="仿宋_GB2312"/>
          <w:bCs/>
          <w:sz w:val="28"/>
          <w:szCs w:val="28"/>
          <w:lang w:val="en-US" w:eastAsia="zh-CN"/>
        </w:rPr>
        <w:t>（二）</w:t>
      </w:r>
      <w:r>
        <w:rPr>
          <w:rFonts w:hint="eastAsia" w:ascii="仿宋_GB2312" w:hAnsi="仿宋_GB2312" w:eastAsia="仿宋_GB2312" w:cs="仿宋_GB2312"/>
          <w:bCs/>
          <w:sz w:val="28"/>
          <w:szCs w:val="28"/>
          <w:highlight w:val="none"/>
          <w:lang w:val="en-US" w:eastAsia="zh-CN"/>
        </w:rPr>
        <w:t>绩效目标</w:t>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PAGEREF _Toc25111 \h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3</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highlight w:val="none"/>
        </w:rPr>
        <w:fldChar w:fldCharType="end"/>
      </w:r>
    </w:p>
    <w:p>
      <w:pPr>
        <w:pStyle w:val="15"/>
        <w:tabs>
          <w:tab w:val="right" w:leader="dot" w:pos="8786"/>
        </w:tabs>
        <w:rPr>
          <w:rFonts w:hint="eastAsia" w:ascii="仿宋_GB2312" w:hAnsi="仿宋_GB2312" w:eastAsia="仿宋_GB2312" w:cs="仿宋_GB2312"/>
          <w:b w:val="0"/>
          <w:sz w:val="28"/>
          <w:szCs w:val="28"/>
        </w:rPr>
      </w:pPr>
      <w:r>
        <w:rPr>
          <w:rFonts w:hint="eastAsia" w:ascii="仿宋_GB2312" w:hAnsi="仿宋_GB2312" w:eastAsia="仿宋_GB2312" w:cs="仿宋_GB2312"/>
          <w:b w:val="0"/>
          <w:bCs/>
          <w:sz w:val="28"/>
          <w:szCs w:val="28"/>
          <w:highlight w:val="none"/>
        </w:rPr>
        <w:fldChar w:fldCharType="begin"/>
      </w:r>
      <w:r>
        <w:rPr>
          <w:rFonts w:hint="eastAsia" w:ascii="仿宋_GB2312" w:hAnsi="仿宋_GB2312" w:eastAsia="仿宋_GB2312" w:cs="仿宋_GB2312"/>
          <w:b w:val="0"/>
          <w:bCs/>
          <w:sz w:val="28"/>
          <w:szCs w:val="28"/>
          <w:highlight w:val="none"/>
        </w:rPr>
        <w:instrText xml:space="preserve"> HYPERLINK \l _Toc23894 </w:instrText>
      </w:r>
      <w:r>
        <w:rPr>
          <w:rFonts w:hint="eastAsia" w:ascii="仿宋_GB2312" w:hAnsi="仿宋_GB2312" w:eastAsia="仿宋_GB2312" w:cs="仿宋_GB2312"/>
          <w:b w:val="0"/>
          <w:bCs/>
          <w:sz w:val="28"/>
          <w:szCs w:val="28"/>
          <w:highlight w:val="none"/>
        </w:rPr>
        <w:fldChar w:fldCharType="separate"/>
      </w:r>
      <w:r>
        <w:rPr>
          <w:rFonts w:hint="eastAsia" w:ascii="仿宋_GB2312" w:hAnsi="仿宋_GB2312" w:eastAsia="仿宋_GB2312" w:cs="仿宋_GB2312"/>
          <w:b w:val="0"/>
          <w:sz w:val="28"/>
          <w:szCs w:val="28"/>
          <w:highlight w:val="none"/>
          <w:lang w:val="en-US" w:eastAsia="zh-CN"/>
        </w:rPr>
        <w:t>二、评价依据</w:t>
      </w:r>
      <w:r>
        <w:rPr>
          <w:rFonts w:hint="eastAsia" w:ascii="仿宋_GB2312" w:hAnsi="仿宋_GB2312" w:eastAsia="仿宋_GB2312" w:cs="仿宋_GB2312"/>
          <w:b w:val="0"/>
          <w:sz w:val="28"/>
          <w:szCs w:val="28"/>
        </w:rPr>
        <w:tab/>
      </w:r>
      <w:r>
        <w:rPr>
          <w:rFonts w:hint="eastAsia" w:ascii="仿宋_GB2312" w:hAnsi="仿宋_GB2312" w:eastAsia="仿宋_GB2312" w:cs="仿宋_GB2312"/>
          <w:b w:val="0"/>
          <w:sz w:val="28"/>
          <w:szCs w:val="28"/>
        </w:rPr>
        <w:fldChar w:fldCharType="begin"/>
      </w:r>
      <w:r>
        <w:rPr>
          <w:rFonts w:hint="eastAsia" w:ascii="仿宋_GB2312" w:hAnsi="仿宋_GB2312" w:eastAsia="仿宋_GB2312" w:cs="仿宋_GB2312"/>
          <w:b w:val="0"/>
          <w:sz w:val="28"/>
          <w:szCs w:val="28"/>
        </w:rPr>
        <w:instrText xml:space="preserve"> PAGEREF _Toc23894 \h </w:instrText>
      </w:r>
      <w:r>
        <w:rPr>
          <w:rFonts w:hint="eastAsia" w:ascii="仿宋_GB2312" w:hAnsi="仿宋_GB2312" w:eastAsia="仿宋_GB2312" w:cs="仿宋_GB2312"/>
          <w:b w:val="0"/>
          <w:sz w:val="28"/>
          <w:szCs w:val="28"/>
        </w:rPr>
        <w:fldChar w:fldCharType="separate"/>
      </w:r>
      <w:r>
        <w:rPr>
          <w:rFonts w:hint="eastAsia" w:ascii="仿宋_GB2312" w:hAnsi="仿宋_GB2312" w:eastAsia="仿宋_GB2312" w:cs="仿宋_GB2312"/>
          <w:b w:val="0"/>
          <w:sz w:val="28"/>
          <w:szCs w:val="28"/>
        </w:rPr>
        <w:t>4</w:t>
      </w:r>
      <w:r>
        <w:rPr>
          <w:rFonts w:hint="eastAsia" w:ascii="仿宋_GB2312" w:hAnsi="仿宋_GB2312" w:eastAsia="仿宋_GB2312" w:cs="仿宋_GB2312"/>
          <w:b w:val="0"/>
          <w:sz w:val="28"/>
          <w:szCs w:val="28"/>
        </w:rPr>
        <w:fldChar w:fldCharType="end"/>
      </w:r>
      <w:r>
        <w:rPr>
          <w:rFonts w:hint="eastAsia" w:ascii="仿宋_GB2312" w:hAnsi="仿宋_GB2312" w:eastAsia="仿宋_GB2312" w:cs="仿宋_GB2312"/>
          <w:b w:val="0"/>
          <w:bCs/>
          <w:sz w:val="28"/>
          <w:szCs w:val="28"/>
          <w:highlight w:val="none"/>
        </w:rPr>
        <w:fldChar w:fldCharType="end"/>
      </w:r>
    </w:p>
    <w:p>
      <w:pPr>
        <w:pStyle w:val="15"/>
        <w:tabs>
          <w:tab w:val="right" w:leader="dot" w:pos="8786"/>
        </w:tabs>
        <w:rPr>
          <w:rFonts w:hint="eastAsia" w:ascii="仿宋_GB2312" w:hAnsi="仿宋_GB2312" w:eastAsia="仿宋_GB2312" w:cs="仿宋_GB2312"/>
          <w:b w:val="0"/>
          <w:sz w:val="28"/>
          <w:szCs w:val="28"/>
        </w:rPr>
      </w:pPr>
      <w:r>
        <w:rPr>
          <w:rFonts w:hint="eastAsia" w:ascii="仿宋_GB2312" w:hAnsi="仿宋_GB2312" w:eastAsia="仿宋_GB2312" w:cs="仿宋_GB2312"/>
          <w:b w:val="0"/>
          <w:bCs/>
          <w:sz w:val="28"/>
          <w:szCs w:val="28"/>
          <w:highlight w:val="none"/>
        </w:rPr>
        <w:fldChar w:fldCharType="begin"/>
      </w:r>
      <w:r>
        <w:rPr>
          <w:rFonts w:hint="eastAsia" w:ascii="仿宋_GB2312" w:hAnsi="仿宋_GB2312" w:eastAsia="仿宋_GB2312" w:cs="仿宋_GB2312"/>
          <w:b w:val="0"/>
          <w:bCs/>
          <w:sz w:val="28"/>
          <w:szCs w:val="28"/>
          <w:highlight w:val="none"/>
        </w:rPr>
        <w:instrText xml:space="preserve"> HYPERLINK \l _Toc6867 </w:instrText>
      </w:r>
      <w:r>
        <w:rPr>
          <w:rFonts w:hint="eastAsia" w:ascii="仿宋_GB2312" w:hAnsi="仿宋_GB2312" w:eastAsia="仿宋_GB2312" w:cs="仿宋_GB2312"/>
          <w:b w:val="0"/>
          <w:bCs/>
          <w:sz w:val="28"/>
          <w:szCs w:val="28"/>
          <w:highlight w:val="none"/>
        </w:rPr>
        <w:fldChar w:fldCharType="separate"/>
      </w:r>
      <w:r>
        <w:rPr>
          <w:rFonts w:hint="eastAsia" w:ascii="仿宋_GB2312" w:hAnsi="仿宋_GB2312" w:eastAsia="仿宋_GB2312" w:cs="仿宋_GB2312"/>
          <w:b w:val="0"/>
          <w:sz w:val="28"/>
          <w:szCs w:val="28"/>
          <w:highlight w:val="none"/>
          <w:lang w:val="en-US" w:eastAsia="zh-CN"/>
        </w:rPr>
        <w:t>三、评价工作开展及项目情况</w:t>
      </w:r>
      <w:r>
        <w:rPr>
          <w:rFonts w:hint="eastAsia" w:ascii="仿宋_GB2312" w:hAnsi="仿宋_GB2312" w:eastAsia="仿宋_GB2312" w:cs="仿宋_GB2312"/>
          <w:b w:val="0"/>
          <w:sz w:val="28"/>
          <w:szCs w:val="28"/>
        </w:rPr>
        <w:tab/>
      </w:r>
      <w:r>
        <w:rPr>
          <w:rFonts w:hint="eastAsia" w:ascii="仿宋_GB2312" w:hAnsi="仿宋_GB2312" w:eastAsia="仿宋_GB2312" w:cs="仿宋_GB2312"/>
          <w:b w:val="0"/>
          <w:sz w:val="28"/>
          <w:szCs w:val="28"/>
        </w:rPr>
        <w:fldChar w:fldCharType="begin"/>
      </w:r>
      <w:r>
        <w:rPr>
          <w:rFonts w:hint="eastAsia" w:ascii="仿宋_GB2312" w:hAnsi="仿宋_GB2312" w:eastAsia="仿宋_GB2312" w:cs="仿宋_GB2312"/>
          <w:b w:val="0"/>
          <w:sz w:val="28"/>
          <w:szCs w:val="28"/>
        </w:rPr>
        <w:instrText xml:space="preserve"> PAGEREF _Toc6867 \h </w:instrText>
      </w:r>
      <w:r>
        <w:rPr>
          <w:rFonts w:hint="eastAsia" w:ascii="仿宋_GB2312" w:hAnsi="仿宋_GB2312" w:eastAsia="仿宋_GB2312" w:cs="仿宋_GB2312"/>
          <w:b w:val="0"/>
          <w:sz w:val="28"/>
          <w:szCs w:val="28"/>
        </w:rPr>
        <w:fldChar w:fldCharType="separate"/>
      </w:r>
      <w:r>
        <w:rPr>
          <w:rFonts w:hint="eastAsia" w:ascii="仿宋_GB2312" w:hAnsi="仿宋_GB2312" w:eastAsia="仿宋_GB2312" w:cs="仿宋_GB2312"/>
          <w:b w:val="0"/>
          <w:sz w:val="28"/>
          <w:szCs w:val="28"/>
        </w:rPr>
        <w:t>4</w:t>
      </w:r>
      <w:r>
        <w:rPr>
          <w:rFonts w:hint="eastAsia" w:ascii="仿宋_GB2312" w:hAnsi="仿宋_GB2312" w:eastAsia="仿宋_GB2312" w:cs="仿宋_GB2312"/>
          <w:b w:val="0"/>
          <w:sz w:val="28"/>
          <w:szCs w:val="28"/>
        </w:rPr>
        <w:fldChar w:fldCharType="end"/>
      </w:r>
      <w:r>
        <w:rPr>
          <w:rFonts w:hint="eastAsia" w:ascii="仿宋_GB2312" w:hAnsi="仿宋_GB2312" w:eastAsia="仿宋_GB2312" w:cs="仿宋_GB2312"/>
          <w:b w:val="0"/>
          <w:bCs/>
          <w:sz w:val="28"/>
          <w:szCs w:val="28"/>
          <w:highlight w:val="none"/>
        </w:rPr>
        <w:fldChar w:fldCharType="end"/>
      </w:r>
    </w:p>
    <w:p>
      <w:pPr>
        <w:pStyle w:val="15"/>
        <w:tabs>
          <w:tab w:val="right" w:leader="dot" w:pos="8786"/>
        </w:tabs>
        <w:rPr>
          <w:rFonts w:hint="eastAsia" w:ascii="仿宋_GB2312" w:hAnsi="仿宋_GB2312" w:eastAsia="仿宋_GB2312" w:cs="仿宋_GB2312"/>
          <w:b w:val="0"/>
          <w:sz w:val="28"/>
          <w:szCs w:val="28"/>
        </w:rPr>
      </w:pPr>
      <w:r>
        <w:rPr>
          <w:rFonts w:hint="eastAsia" w:ascii="仿宋_GB2312" w:hAnsi="仿宋_GB2312" w:eastAsia="仿宋_GB2312" w:cs="仿宋_GB2312"/>
          <w:b w:val="0"/>
          <w:bCs/>
          <w:sz w:val="28"/>
          <w:szCs w:val="28"/>
          <w:highlight w:val="none"/>
        </w:rPr>
        <w:fldChar w:fldCharType="begin"/>
      </w:r>
      <w:r>
        <w:rPr>
          <w:rFonts w:hint="eastAsia" w:ascii="仿宋_GB2312" w:hAnsi="仿宋_GB2312" w:eastAsia="仿宋_GB2312" w:cs="仿宋_GB2312"/>
          <w:b w:val="0"/>
          <w:bCs/>
          <w:sz w:val="28"/>
          <w:szCs w:val="28"/>
          <w:highlight w:val="none"/>
        </w:rPr>
        <w:instrText xml:space="preserve"> HYPERLINK \l _Toc17506 </w:instrText>
      </w:r>
      <w:r>
        <w:rPr>
          <w:rFonts w:hint="eastAsia" w:ascii="仿宋_GB2312" w:hAnsi="仿宋_GB2312" w:eastAsia="仿宋_GB2312" w:cs="仿宋_GB2312"/>
          <w:b w:val="0"/>
          <w:bCs/>
          <w:sz w:val="28"/>
          <w:szCs w:val="28"/>
          <w:highlight w:val="none"/>
        </w:rPr>
        <w:fldChar w:fldCharType="separate"/>
      </w:r>
      <w:r>
        <w:rPr>
          <w:rFonts w:hint="eastAsia" w:ascii="仿宋_GB2312" w:hAnsi="仿宋_GB2312" w:eastAsia="仿宋_GB2312" w:cs="仿宋_GB2312"/>
          <w:b w:val="0"/>
          <w:bCs/>
          <w:kern w:val="2"/>
          <w:sz w:val="28"/>
          <w:szCs w:val="28"/>
          <w:highlight w:val="none"/>
          <w:lang w:val="en-US" w:eastAsia="zh-CN" w:bidi="ar-SA"/>
        </w:rPr>
        <w:t>（一）前期准备</w:t>
      </w:r>
      <w:r>
        <w:rPr>
          <w:rFonts w:hint="eastAsia" w:ascii="仿宋_GB2312" w:hAnsi="仿宋_GB2312" w:eastAsia="仿宋_GB2312" w:cs="仿宋_GB2312"/>
          <w:b w:val="0"/>
          <w:sz w:val="28"/>
          <w:szCs w:val="28"/>
        </w:rPr>
        <w:tab/>
      </w:r>
      <w:r>
        <w:rPr>
          <w:rFonts w:hint="eastAsia" w:ascii="仿宋_GB2312" w:hAnsi="仿宋_GB2312" w:eastAsia="仿宋_GB2312" w:cs="仿宋_GB2312"/>
          <w:b w:val="0"/>
          <w:sz w:val="28"/>
          <w:szCs w:val="28"/>
        </w:rPr>
        <w:fldChar w:fldCharType="begin"/>
      </w:r>
      <w:r>
        <w:rPr>
          <w:rFonts w:hint="eastAsia" w:ascii="仿宋_GB2312" w:hAnsi="仿宋_GB2312" w:eastAsia="仿宋_GB2312" w:cs="仿宋_GB2312"/>
          <w:b w:val="0"/>
          <w:sz w:val="28"/>
          <w:szCs w:val="28"/>
        </w:rPr>
        <w:instrText xml:space="preserve"> PAGEREF _Toc17506 \h </w:instrText>
      </w:r>
      <w:r>
        <w:rPr>
          <w:rFonts w:hint="eastAsia" w:ascii="仿宋_GB2312" w:hAnsi="仿宋_GB2312" w:eastAsia="仿宋_GB2312" w:cs="仿宋_GB2312"/>
          <w:b w:val="0"/>
          <w:sz w:val="28"/>
          <w:szCs w:val="28"/>
        </w:rPr>
        <w:fldChar w:fldCharType="separate"/>
      </w:r>
      <w:r>
        <w:rPr>
          <w:rFonts w:hint="eastAsia" w:ascii="仿宋_GB2312" w:hAnsi="仿宋_GB2312" w:eastAsia="仿宋_GB2312" w:cs="仿宋_GB2312"/>
          <w:b w:val="0"/>
          <w:sz w:val="28"/>
          <w:szCs w:val="28"/>
        </w:rPr>
        <w:t>4</w:t>
      </w:r>
      <w:r>
        <w:rPr>
          <w:rFonts w:hint="eastAsia" w:ascii="仿宋_GB2312" w:hAnsi="仿宋_GB2312" w:eastAsia="仿宋_GB2312" w:cs="仿宋_GB2312"/>
          <w:b w:val="0"/>
          <w:sz w:val="28"/>
          <w:szCs w:val="28"/>
        </w:rPr>
        <w:fldChar w:fldCharType="end"/>
      </w:r>
      <w:r>
        <w:rPr>
          <w:rFonts w:hint="eastAsia" w:ascii="仿宋_GB2312" w:hAnsi="仿宋_GB2312" w:eastAsia="仿宋_GB2312" w:cs="仿宋_GB2312"/>
          <w:b w:val="0"/>
          <w:bCs/>
          <w:sz w:val="28"/>
          <w:szCs w:val="28"/>
          <w:highlight w:val="none"/>
        </w:rPr>
        <w:fldChar w:fldCharType="end"/>
      </w:r>
    </w:p>
    <w:p>
      <w:pPr>
        <w:pStyle w:val="16"/>
        <w:tabs>
          <w:tab w:val="right" w:leader="dot" w:pos="8786"/>
        </w:tabs>
        <w:jc w:val="lef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highlight w:val="none"/>
        </w:rPr>
        <w:fldChar w:fldCharType="begin"/>
      </w:r>
      <w:r>
        <w:rPr>
          <w:rFonts w:hint="eastAsia" w:ascii="仿宋_GB2312" w:hAnsi="仿宋_GB2312" w:eastAsia="仿宋_GB2312" w:cs="仿宋_GB2312"/>
          <w:bCs/>
          <w:sz w:val="28"/>
          <w:szCs w:val="28"/>
          <w:highlight w:val="none"/>
        </w:rPr>
        <w:instrText xml:space="preserve"> HYPERLINK \l _Toc4751 </w:instrText>
      </w:r>
      <w:r>
        <w:rPr>
          <w:rFonts w:hint="eastAsia" w:ascii="仿宋_GB2312" w:hAnsi="仿宋_GB2312" w:eastAsia="仿宋_GB2312" w:cs="仿宋_GB2312"/>
          <w:bCs/>
          <w:sz w:val="28"/>
          <w:szCs w:val="28"/>
          <w:highlight w:val="none"/>
        </w:rPr>
        <w:fldChar w:fldCharType="separate"/>
      </w:r>
      <w:r>
        <w:rPr>
          <w:rFonts w:hint="eastAsia" w:ascii="仿宋_GB2312" w:hAnsi="仿宋_GB2312" w:eastAsia="仿宋_GB2312" w:cs="仿宋_GB2312"/>
          <w:bCs/>
          <w:sz w:val="28"/>
          <w:szCs w:val="28"/>
          <w:highlight w:val="none"/>
          <w:lang w:val="en-US" w:eastAsia="zh-CN"/>
        </w:rPr>
        <w:t>（二）实施评价</w:t>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PAGEREF _Toc4751 \h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5</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highlight w:val="none"/>
        </w:rPr>
        <w:fldChar w:fldCharType="end"/>
      </w:r>
    </w:p>
    <w:p>
      <w:pPr>
        <w:pStyle w:val="16"/>
        <w:tabs>
          <w:tab w:val="right" w:leader="dot" w:pos="8786"/>
        </w:tabs>
        <w:jc w:val="lef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highlight w:val="none"/>
        </w:rPr>
        <w:fldChar w:fldCharType="begin"/>
      </w:r>
      <w:r>
        <w:rPr>
          <w:rFonts w:hint="eastAsia" w:ascii="仿宋_GB2312" w:hAnsi="仿宋_GB2312" w:eastAsia="仿宋_GB2312" w:cs="仿宋_GB2312"/>
          <w:bCs/>
          <w:sz w:val="28"/>
          <w:szCs w:val="28"/>
          <w:highlight w:val="none"/>
        </w:rPr>
        <w:instrText xml:space="preserve"> HYPERLINK \l _Toc13484 </w:instrText>
      </w:r>
      <w:r>
        <w:rPr>
          <w:rFonts w:hint="eastAsia" w:ascii="仿宋_GB2312" w:hAnsi="仿宋_GB2312" w:eastAsia="仿宋_GB2312" w:cs="仿宋_GB2312"/>
          <w:bCs/>
          <w:sz w:val="28"/>
          <w:szCs w:val="28"/>
          <w:highlight w:val="none"/>
        </w:rPr>
        <w:fldChar w:fldCharType="separate"/>
      </w:r>
      <w:r>
        <w:rPr>
          <w:rFonts w:hint="eastAsia" w:ascii="仿宋_GB2312" w:hAnsi="仿宋_GB2312" w:eastAsia="仿宋_GB2312" w:cs="仿宋_GB2312"/>
          <w:bCs/>
          <w:sz w:val="28"/>
          <w:szCs w:val="28"/>
          <w:highlight w:val="none"/>
          <w:lang w:val="en-US" w:eastAsia="zh-CN"/>
        </w:rPr>
        <w:t>（三）分析评价</w:t>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PAGEREF _Toc13484 \h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5</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highlight w:val="none"/>
        </w:rPr>
        <w:fldChar w:fldCharType="end"/>
      </w:r>
    </w:p>
    <w:p>
      <w:pPr>
        <w:pStyle w:val="16"/>
        <w:tabs>
          <w:tab w:val="right" w:leader="dot" w:pos="8786"/>
        </w:tabs>
        <w:jc w:val="lef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highlight w:val="none"/>
        </w:rPr>
        <w:fldChar w:fldCharType="begin"/>
      </w:r>
      <w:r>
        <w:rPr>
          <w:rFonts w:hint="eastAsia" w:ascii="仿宋_GB2312" w:hAnsi="仿宋_GB2312" w:eastAsia="仿宋_GB2312" w:cs="仿宋_GB2312"/>
          <w:bCs/>
          <w:sz w:val="28"/>
          <w:szCs w:val="28"/>
          <w:highlight w:val="none"/>
        </w:rPr>
        <w:instrText xml:space="preserve"> HYPERLINK \l _Toc8410 </w:instrText>
      </w:r>
      <w:r>
        <w:rPr>
          <w:rFonts w:hint="eastAsia" w:ascii="仿宋_GB2312" w:hAnsi="仿宋_GB2312" w:eastAsia="仿宋_GB2312" w:cs="仿宋_GB2312"/>
          <w:bCs/>
          <w:sz w:val="28"/>
          <w:szCs w:val="28"/>
          <w:highlight w:val="none"/>
        </w:rPr>
        <w:fldChar w:fldCharType="separate"/>
      </w:r>
      <w:r>
        <w:rPr>
          <w:rFonts w:hint="eastAsia" w:ascii="仿宋_GB2312" w:hAnsi="仿宋_GB2312" w:eastAsia="仿宋_GB2312" w:cs="仿宋_GB2312"/>
          <w:bCs/>
          <w:sz w:val="28"/>
          <w:szCs w:val="28"/>
          <w:highlight w:val="none"/>
          <w:lang w:val="en-US" w:eastAsia="zh-CN"/>
        </w:rPr>
        <w:t>（四）现场评价抽样选点情况</w:t>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PAGEREF _Toc8410 \h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5</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highlight w:val="none"/>
        </w:rPr>
        <w:fldChar w:fldCharType="end"/>
      </w:r>
    </w:p>
    <w:p>
      <w:pPr>
        <w:pStyle w:val="16"/>
        <w:tabs>
          <w:tab w:val="right" w:leader="dot" w:pos="8786"/>
        </w:tabs>
        <w:jc w:val="lef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highlight w:val="none"/>
        </w:rPr>
        <w:fldChar w:fldCharType="begin"/>
      </w:r>
      <w:r>
        <w:rPr>
          <w:rFonts w:hint="eastAsia" w:ascii="仿宋_GB2312" w:hAnsi="仿宋_GB2312" w:eastAsia="仿宋_GB2312" w:cs="仿宋_GB2312"/>
          <w:bCs/>
          <w:sz w:val="28"/>
          <w:szCs w:val="28"/>
          <w:highlight w:val="none"/>
        </w:rPr>
        <w:instrText xml:space="preserve"> HYPERLINK \l _Toc15214 </w:instrText>
      </w:r>
      <w:r>
        <w:rPr>
          <w:rFonts w:hint="eastAsia" w:ascii="仿宋_GB2312" w:hAnsi="仿宋_GB2312" w:eastAsia="仿宋_GB2312" w:cs="仿宋_GB2312"/>
          <w:bCs/>
          <w:sz w:val="28"/>
          <w:szCs w:val="28"/>
          <w:highlight w:val="none"/>
        </w:rPr>
        <w:fldChar w:fldCharType="separate"/>
      </w:r>
      <w:r>
        <w:rPr>
          <w:rFonts w:hint="eastAsia" w:ascii="仿宋_GB2312" w:hAnsi="仿宋_GB2312" w:eastAsia="仿宋_GB2312" w:cs="仿宋_GB2312"/>
          <w:bCs/>
          <w:sz w:val="28"/>
          <w:szCs w:val="28"/>
          <w:highlight w:val="none"/>
          <w:lang w:val="en-US" w:eastAsia="zh-CN"/>
        </w:rPr>
        <w:t>（五）总结</w:t>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PAGEREF _Toc15214 \h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6</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highlight w:val="none"/>
        </w:rPr>
        <w:fldChar w:fldCharType="end"/>
      </w:r>
    </w:p>
    <w:p>
      <w:pPr>
        <w:pStyle w:val="15"/>
        <w:tabs>
          <w:tab w:val="right" w:leader="dot" w:pos="8786"/>
        </w:tabs>
        <w:rPr>
          <w:rFonts w:hint="eastAsia" w:ascii="仿宋_GB2312" w:hAnsi="仿宋_GB2312" w:eastAsia="仿宋_GB2312" w:cs="仿宋_GB2312"/>
          <w:b w:val="0"/>
          <w:sz w:val="28"/>
          <w:szCs w:val="28"/>
        </w:rPr>
      </w:pPr>
      <w:r>
        <w:rPr>
          <w:rFonts w:hint="eastAsia" w:ascii="仿宋_GB2312" w:hAnsi="仿宋_GB2312" w:eastAsia="仿宋_GB2312" w:cs="仿宋_GB2312"/>
          <w:b w:val="0"/>
          <w:bCs/>
          <w:sz w:val="28"/>
          <w:szCs w:val="28"/>
          <w:highlight w:val="none"/>
        </w:rPr>
        <w:fldChar w:fldCharType="begin"/>
      </w:r>
      <w:r>
        <w:rPr>
          <w:rFonts w:hint="eastAsia" w:ascii="仿宋_GB2312" w:hAnsi="仿宋_GB2312" w:eastAsia="仿宋_GB2312" w:cs="仿宋_GB2312"/>
          <w:b w:val="0"/>
          <w:bCs/>
          <w:sz w:val="28"/>
          <w:szCs w:val="28"/>
          <w:highlight w:val="none"/>
        </w:rPr>
        <w:instrText xml:space="preserve"> HYPERLINK \l _Toc2633 </w:instrText>
      </w:r>
      <w:r>
        <w:rPr>
          <w:rFonts w:hint="eastAsia" w:ascii="仿宋_GB2312" w:hAnsi="仿宋_GB2312" w:eastAsia="仿宋_GB2312" w:cs="仿宋_GB2312"/>
          <w:b w:val="0"/>
          <w:bCs/>
          <w:sz w:val="28"/>
          <w:szCs w:val="28"/>
          <w:highlight w:val="none"/>
        </w:rPr>
        <w:fldChar w:fldCharType="separate"/>
      </w:r>
      <w:r>
        <w:rPr>
          <w:rFonts w:hint="eastAsia" w:ascii="仿宋_GB2312" w:hAnsi="仿宋_GB2312" w:eastAsia="仿宋_GB2312" w:cs="仿宋_GB2312"/>
          <w:b w:val="0"/>
          <w:sz w:val="28"/>
          <w:szCs w:val="28"/>
          <w:highlight w:val="none"/>
          <w:lang w:val="en-US" w:eastAsia="zh-CN"/>
        </w:rPr>
        <w:t>四、项目资金收支结转情况</w:t>
      </w:r>
      <w:r>
        <w:rPr>
          <w:rFonts w:hint="eastAsia" w:ascii="仿宋_GB2312" w:hAnsi="仿宋_GB2312" w:eastAsia="仿宋_GB2312" w:cs="仿宋_GB2312"/>
          <w:b w:val="0"/>
          <w:sz w:val="28"/>
          <w:szCs w:val="28"/>
        </w:rPr>
        <w:tab/>
      </w:r>
      <w:r>
        <w:rPr>
          <w:rFonts w:hint="eastAsia" w:ascii="仿宋_GB2312" w:hAnsi="仿宋_GB2312" w:eastAsia="仿宋_GB2312" w:cs="仿宋_GB2312"/>
          <w:b w:val="0"/>
          <w:sz w:val="28"/>
          <w:szCs w:val="28"/>
        </w:rPr>
        <w:fldChar w:fldCharType="begin"/>
      </w:r>
      <w:r>
        <w:rPr>
          <w:rFonts w:hint="eastAsia" w:ascii="仿宋_GB2312" w:hAnsi="仿宋_GB2312" w:eastAsia="仿宋_GB2312" w:cs="仿宋_GB2312"/>
          <w:b w:val="0"/>
          <w:sz w:val="28"/>
          <w:szCs w:val="28"/>
        </w:rPr>
        <w:instrText xml:space="preserve"> PAGEREF _Toc2633 \h </w:instrText>
      </w:r>
      <w:r>
        <w:rPr>
          <w:rFonts w:hint="eastAsia" w:ascii="仿宋_GB2312" w:hAnsi="仿宋_GB2312" w:eastAsia="仿宋_GB2312" w:cs="仿宋_GB2312"/>
          <w:b w:val="0"/>
          <w:sz w:val="28"/>
          <w:szCs w:val="28"/>
        </w:rPr>
        <w:fldChar w:fldCharType="separate"/>
      </w:r>
      <w:r>
        <w:rPr>
          <w:rFonts w:hint="eastAsia" w:ascii="仿宋_GB2312" w:hAnsi="仿宋_GB2312" w:eastAsia="仿宋_GB2312" w:cs="仿宋_GB2312"/>
          <w:b w:val="0"/>
          <w:sz w:val="28"/>
          <w:szCs w:val="28"/>
        </w:rPr>
        <w:t>6</w:t>
      </w:r>
      <w:r>
        <w:rPr>
          <w:rFonts w:hint="eastAsia" w:ascii="仿宋_GB2312" w:hAnsi="仿宋_GB2312" w:eastAsia="仿宋_GB2312" w:cs="仿宋_GB2312"/>
          <w:b w:val="0"/>
          <w:sz w:val="28"/>
          <w:szCs w:val="28"/>
        </w:rPr>
        <w:fldChar w:fldCharType="end"/>
      </w:r>
      <w:r>
        <w:rPr>
          <w:rFonts w:hint="eastAsia" w:ascii="仿宋_GB2312" w:hAnsi="仿宋_GB2312" w:eastAsia="仿宋_GB2312" w:cs="仿宋_GB2312"/>
          <w:b w:val="0"/>
          <w:bCs/>
          <w:sz w:val="28"/>
          <w:szCs w:val="28"/>
          <w:highlight w:val="none"/>
        </w:rPr>
        <w:fldChar w:fldCharType="end"/>
      </w:r>
    </w:p>
    <w:p>
      <w:pPr>
        <w:pStyle w:val="15"/>
        <w:tabs>
          <w:tab w:val="right" w:leader="dot" w:pos="8786"/>
        </w:tabs>
        <w:rPr>
          <w:rFonts w:hint="eastAsia" w:ascii="仿宋_GB2312" w:hAnsi="仿宋_GB2312" w:eastAsia="仿宋_GB2312" w:cs="仿宋_GB2312"/>
          <w:b w:val="0"/>
          <w:sz w:val="28"/>
          <w:szCs w:val="28"/>
        </w:rPr>
      </w:pPr>
      <w:r>
        <w:rPr>
          <w:rFonts w:hint="eastAsia" w:ascii="仿宋_GB2312" w:hAnsi="仿宋_GB2312" w:eastAsia="仿宋_GB2312" w:cs="仿宋_GB2312"/>
          <w:b w:val="0"/>
          <w:bCs/>
          <w:sz w:val="28"/>
          <w:szCs w:val="28"/>
          <w:highlight w:val="none"/>
        </w:rPr>
        <w:fldChar w:fldCharType="begin"/>
      </w:r>
      <w:r>
        <w:rPr>
          <w:rFonts w:hint="eastAsia" w:ascii="仿宋_GB2312" w:hAnsi="仿宋_GB2312" w:eastAsia="仿宋_GB2312" w:cs="仿宋_GB2312"/>
          <w:b w:val="0"/>
          <w:bCs/>
          <w:sz w:val="28"/>
          <w:szCs w:val="28"/>
          <w:highlight w:val="none"/>
        </w:rPr>
        <w:instrText xml:space="preserve"> HYPERLINK \l _Toc20006 </w:instrText>
      </w:r>
      <w:r>
        <w:rPr>
          <w:rFonts w:hint="eastAsia" w:ascii="仿宋_GB2312" w:hAnsi="仿宋_GB2312" w:eastAsia="仿宋_GB2312" w:cs="仿宋_GB2312"/>
          <w:b w:val="0"/>
          <w:bCs/>
          <w:sz w:val="28"/>
          <w:szCs w:val="28"/>
          <w:highlight w:val="none"/>
        </w:rPr>
        <w:fldChar w:fldCharType="separate"/>
      </w:r>
      <w:r>
        <w:rPr>
          <w:rFonts w:hint="eastAsia" w:ascii="仿宋_GB2312" w:hAnsi="仿宋_GB2312" w:eastAsia="仿宋_GB2312" w:cs="仿宋_GB2312"/>
          <w:b w:val="0"/>
          <w:sz w:val="28"/>
          <w:szCs w:val="28"/>
          <w:highlight w:val="none"/>
          <w:lang w:val="en-US" w:eastAsia="zh-CN"/>
        </w:rPr>
        <w:t>五、项目完工情况</w:t>
      </w:r>
      <w:r>
        <w:rPr>
          <w:rFonts w:hint="eastAsia" w:ascii="仿宋_GB2312" w:hAnsi="仿宋_GB2312" w:eastAsia="仿宋_GB2312" w:cs="仿宋_GB2312"/>
          <w:b w:val="0"/>
          <w:sz w:val="28"/>
          <w:szCs w:val="28"/>
        </w:rPr>
        <w:tab/>
      </w:r>
      <w:r>
        <w:rPr>
          <w:rFonts w:hint="eastAsia" w:ascii="仿宋_GB2312" w:hAnsi="仿宋_GB2312" w:eastAsia="仿宋_GB2312" w:cs="仿宋_GB2312"/>
          <w:b w:val="0"/>
          <w:sz w:val="28"/>
          <w:szCs w:val="28"/>
        </w:rPr>
        <w:fldChar w:fldCharType="begin"/>
      </w:r>
      <w:r>
        <w:rPr>
          <w:rFonts w:hint="eastAsia" w:ascii="仿宋_GB2312" w:hAnsi="仿宋_GB2312" w:eastAsia="仿宋_GB2312" w:cs="仿宋_GB2312"/>
          <w:b w:val="0"/>
          <w:sz w:val="28"/>
          <w:szCs w:val="28"/>
        </w:rPr>
        <w:instrText xml:space="preserve"> PAGEREF _Toc20006 \h </w:instrText>
      </w:r>
      <w:r>
        <w:rPr>
          <w:rFonts w:hint="eastAsia" w:ascii="仿宋_GB2312" w:hAnsi="仿宋_GB2312" w:eastAsia="仿宋_GB2312" w:cs="仿宋_GB2312"/>
          <w:b w:val="0"/>
          <w:sz w:val="28"/>
          <w:szCs w:val="28"/>
        </w:rPr>
        <w:fldChar w:fldCharType="separate"/>
      </w:r>
      <w:r>
        <w:rPr>
          <w:rFonts w:hint="eastAsia" w:ascii="仿宋_GB2312" w:hAnsi="仿宋_GB2312" w:eastAsia="仿宋_GB2312" w:cs="仿宋_GB2312"/>
          <w:b w:val="0"/>
          <w:sz w:val="28"/>
          <w:szCs w:val="28"/>
        </w:rPr>
        <w:t>6</w:t>
      </w:r>
      <w:r>
        <w:rPr>
          <w:rFonts w:hint="eastAsia" w:ascii="仿宋_GB2312" w:hAnsi="仿宋_GB2312" w:eastAsia="仿宋_GB2312" w:cs="仿宋_GB2312"/>
          <w:b w:val="0"/>
          <w:sz w:val="28"/>
          <w:szCs w:val="28"/>
        </w:rPr>
        <w:fldChar w:fldCharType="end"/>
      </w:r>
      <w:r>
        <w:rPr>
          <w:rFonts w:hint="eastAsia" w:ascii="仿宋_GB2312" w:hAnsi="仿宋_GB2312" w:eastAsia="仿宋_GB2312" w:cs="仿宋_GB2312"/>
          <w:b w:val="0"/>
          <w:bCs/>
          <w:sz w:val="28"/>
          <w:szCs w:val="28"/>
          <w:highlight w:val="none"/>
        </w:rPr>
        <w:fldChar w:fldCharType="end"/>
      </w:r>
    </w:p>
    <w:p>
      <w:pPr>
        <w:pStyle w:val="15"/>
        <w:tabs>
          <w:tab w:val="right" w:leader="dot" w:pos="8786"/>
        </w:tabs>
        <w:rPr>
          <w:rFonts w:hint="eastAsia" w:ascii="仿宋_GB2312" w:hAnsi="仿宋_GB2312" w:eastAsia="仿宋_GB2312" w:cs="仿宋_GB2312"/>
          <w:b w:val="0"/>
          <w:sz w:val="28"/>
          <w:szCs w:val="28"/>
        </w:rPr>
      </w:pPr>
      <w:r>
        <w:rPr>
          <w:rFonts w:hint="eastAsia" w:ascii="仿宋_GB2312" w:hAnsi="仿宋_GB2312" w:eastAsia="仿宋_GB2312" w:cs="仿宋_GB2312"/>
          <w:b w:val="0"/>
          <w:bCs/>
          <w:sz w:val="28"/>
          <w:szCs w:val="28"/>
          <w:highlight w:val="none"/>
        </w:rPr>
        <w:fldChar w:fldCharType="begin"/>
      </w:r>
      <w:r>
        <w:rPr>
          <w:rFonts w:hint="eastAsia" w:ascii="仿宋_GB2312" w:hAnsi="仿宋_GB2312" w:eastAsia="仿宋_GB2312" w:cs="仿宋_GB2312"/>
          <w:b w:val="0"/>
          <w:bCs/>
          <w:sz w:val="28"/>
          <w:szCs w:val="28"/>
          <w:highlight w:val="none"/>
        </w:rPr>
        <w:instrText xml:space="preserve"> HYPERLINK \l _Toc3247 </w:instrText>
      </w:r>
      <w:r>
        <w:rPr>
          <w:rFonts w:hint="eastAsia" w:ascii="仿宋_GB2312" w:hAnsi="仿宋_GB2312" w:eastAsia="仿宋_GB2312" w:cs="仿宋_GB2312"/>
          <w:b w:val="0"/>
          <w:bCs/>
          <w:sz w:val="28"/>
          <w:szCs w:val="28"/>
          <w:highlight w:val="none"/>
        </w:rPr>
        <w:fldChar w:fldCharType="separate"/>
      </w:r>
      <w:r>
        <w:rPr>
          <w:rFonts w:hint="eastAsia" w:ascii="仿宋_GB2312" w:hAnsi="仿宋_GB2312" w:eastAsia="仿宋_GB2312" w:cs="仿宋_GB2312"/>
          <w:b w:val="0"/>
          <w:sz w:val="28"/>
          <w:szCs w:val="28"/>
          <w:highlight w:val="none"/>
          <w:lang w:val="en-US" w:eastAsia="zh-CN"/>
        </w:rPr>
        <w:t>六、评价结论及绩效分析</w:t>
      </w:r>
      <w:r>
        <w:rPr>
          <w:rFonts w:hint="eastAsia" w:ascii="仿宋_GB2312" w:hAnsi="仿宋_GB2312" w:eastAsia="仿宋_GB2312" w:cs="仿宋_GB2312"/>
          <w:b w:val="0"/>
          <w:sz w:val="28"/>
          <w:szCs w:val="28"/>
        </w:rPr>
        <w:tab/>
      </w:r>
      <w:r>
        <w:rPr>
          <w:rFonts w:hint="eastAsia" w:ascii="仿宋_GB2312" w:hAnsi="仿宋_GB2312" w:eastAsia="仿宋_GB2312" w:cs="仿宋_GB2312"/>
          <w:b w:val="0"/>
          <w:sz w:val="28"/>
          <w:szCs w:val="28"/>
        </w:rPr>
        <w:fldChar w:fldCharType="begin"/>
      </w:r>
      <w:r>
        <w:rPr>
          <w:rFonts w:hint="eastAsia" w:ascii="仿宋_GB2312" w:hAnsi="仿宋_GB2312" w:eastAsia="仿宋_GB2312" w:cs="仿宋_GB2312"/>
          <w:b w:val="0"/>
          <w:sz w:val="28"/>
          <w:szCs w:val="28"/>
        </w:rPr>
        <w:instrText xml:space="preserve"> PAGEREF _Toc3247 \h </w:instrText>
      </w:r>
      <w:r>
        <w:rPr>
          <w:rFonts w:hint="eastAsia" w:ascii="仿宋_GB2312" w:hAnsi="仿宋_GB2312" w:eastAsia="仿宋_GB2312" w:cs="仿宋_GB2312"/>
          <w:b w:val="0"/>
          <w:sz w:val="28"/>
          <w:szCs w:val="28"/>
        </w:rPr>
        <w:fldChar w:fldCharType="separate"/>
      </w:r>
      <w:r>
        <w:rPr>
          <w:rFonts w:hint="eastAsia" w:ascii="仿宋_GB2312" w:hAnsi="仿宋_GB2312" w:eastAsia="仿宋_GB2312" w:cs="仿宋_GB2312"/>
          <w:b w:val="0"/>
          <w:sz w:val="28"/>
          <w:szCs w:val="28"/>
        </w:rPr>
        <w:t>7</w:t>
      </w:r>
      <w:r>
        <w:rPr>
          <w:rFonts w:hint="eastAsia" w:ascii="仿宋_GB2312" w:hAnsi="仿宋_GB2312" w:eastAsia="仿宋_GB2312" w:cs="仿宋_GB2312"/>
          <w:b w:val="0"/>
          <w:sz w:val="28"/>
          <w:szCs w:val="28"/>
        </w:rPr>
        <w:fldChar w:fldCharType="end"/>
      </w:r>
      <w:r>
        <w:rPr>
          <w:rFonts w:hint="eastAsia" w:ascii="仿宋_GB2312" w:hAnsi="仿宋_GB2312" w:eastAsia="仿宋_GB2312" w:cs="仿宋_GB2312"/>
          <w:b w:val="0"/>
          <w:bCs/>
          <w:sz w:val="28"/>
          <w:szCs w:val="28"/>
          <w:highlight w:val="none"/>
        </w:rPr>
        <w:fldChar w:fldCharType="end"/>
      </w:r>
    </w:p>
    <w:p>
      <w:pPr>
        <w:pStyle w:val="16"/>
        <w:tabs>
          <w:tab w:val="right" w:leader="dot" w:pos="8786"/>
        </w:tabs>
        <w:jc w:val="lef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highlight w:val="none"/>
        </w:rPr>
        <w:fldChar w:fldCharType="begin"/>
      </w:r>
      <w:r>
        <w:rPr>
          <w:rFonts w:hint="eastAsia" w:ascii="仿宋_GB2312" w:hAnsi="仿宋_GB2312" w:eastAsia="仿宋_GB2312" w:cs="仿宋_GB2312"/>
          <w:bCs/>
          <w:sz w:val="28"/>
          <w:szCs w:val="28"/>
          <w:highlight w:val="none"/>
        </w:rPr>
        <w:instrText xml:space="preserve"> HYPERLINK \l _Toc8292 </w:instrText>
      </w:r>
      <w:r>
        <w:rPr>
          <w:rFonts w:hint="eastAsia" w:ascii="仿宋_GB2312" w:hAnsi="仿宋_GB2312" w:eastAsia="仿宋_GB2312" w:cs="仿宋_GB2312"/>
          <w:bCs/>
          <w:sz w:val="28"/>
          <w:szCs w:val="28"/>
          <w:highlight w:val="none"/>
        </w:rPr>
        <w:fldChar w:fldCharType="separate"/>
      </w:r>
      <w:r>
        <w:rPr>
          <w:rFonts w:hint="eastAsia" w:ascii="仿宋_GB2312" w:hAnsi="仿宋_GB2312" w:eastAsia="仿宋_GB2312" w:cs="仿宋_GB2312"/>
          <w:bCs/>
          <w:sz w:val="28"/>
          <w:szCs w:val="28"/>
          <w:highlight w:val="none"/>
          <w:lang w:val="en-US" w:eastAsia="zh-CN"/>
        </w:rPr>
        <w:t>（一）评价结论</w:t>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PAGEREF _Toc8292 \h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7</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highlight w:val="none"/>
        </w:rPr>
        <w:fldChar w:fldCharType="end"/>
      </w:r>
    </w:p>
    <w:p>
      <w:pPr>
        <w:pStyle w:val="11"/>
        <w:tabs>
          <w:tab w:val="right" w:leader="dot" w:pos="8786"/>
        </w:tabs>
        <w:jc w:val="lef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highlight w:val="none"/>
        </w:rPr>
        <w:fldChar w:fldCharType="begin"/>
      </w:r>
      <w:r>
        <w:rPr>
          <w:rFonts w:hint="eastAsia" w:ascii="仿宋_GB2312" w:hAnsi="仿宋_GB2312" w:eastAsia="仿宋_GB2312" w:cs="仿宋_GB2312"/>
          <w:bCs/>
          <w:sz w:val="28"/>
          <w:szCs w:val="28"/>
          <w:highlight w:val="none"/>
        </w:rPr>
        <w:instrText xml:space="preserve"> HYPERLINK \l _Toc28226 </w:instrText>
      </w:r>
      <w:r>
        <w:rPr>
          <w:rFonts w:hint="eastAsia" w:ascii="仿宋_GB2312" w:hAnsi="仿宋_GB2312" w:eastAsia="仿宋_GB2312" w:cs="仿宋_GB2312"/>
          <w:bCs/>
          <w:sz w:val="28"/>
          <w:szCs w:val="28"/>
          <w:highlight w:val="none"/>
        </w:rPr>
        <w:fldChar w:fldCharType="separate"/>
      </w:r>
      <w:r>
        <w:rPr>
          <w:rFonts w:hint="eastAsia" w:ascii="仿宋_GB2312" w:hAnsi="仿宋_GB2312" w:eastAsia="仿宋_GB2312" w:cs="仿宋_GB2312"/>
          <w:bCs/>
          <w:sz w:val="28"/>
          <w:szCs w:val="28"/>
          <w:highlight w:val="none"/>
          <w:lang w:val="en-US" w:eastAsia="zh-CN"/>
        </w:rPr>
        <w:t>1、评价结果</w:t>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PAGEREF _Toc28226 \h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7</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highlight w:val="none"/>
        </w:rPr>
        <w:fldChar w:fldCharType="end"/>
      </w:r>
    </w:p>
    <w:p>
      <w:pPr>
        <w:pStyle w:val="11"/>
        <w:tabs>
          <w:tab w:val="right" w:leader="dot" w:pos="8786"/>
        </w:tabs>
        <w:jc w:val="lef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highlight w:val="none"/>
        </w:rPr>
        <w:fldChar w:fldCharType="begin"/>
      </w:r>
      <w:r>
        <w:rPr>
          <w:rFonts w:hint="eastAsia" w:ascii="仿宋_GB2312" w:hAnsi="仿宋_GB2312" w:eastAsia="仿宋_GB2312" w:cs="仿宋_GB2312"/>
          <w:bCs/>
          <w:sz w:val="28"/>
          <w:szCs w:val="28"/>
          <w:highlight w:val="none"/>
        </w:rPr>
        <w:instrText xml:space="preserve"> HYPERLINK \l _Toc17634 </w:instrText>
      </w:r>
      <w:r>
        <w:rPr>
          <w:rFonts w:hint="eastAsia" w:ascii="仿宋_GB2312" w:hAnsi="仿宋_GB2312" w:eastAsia="仿宋_GB2312" w:cs="仿宋_GB2312"/>
          <w:bCs/>
          <w:sz w:val="28"/>
          <w:szCs w:val="28"/>
          <w:highlight w:val="none"/>
        </w:rPr>
        <w:fldChar w:fldCharType="separate"/>
      </w:r>
      <w:r>
        <w:rPr>
          <w:rFonts w:hint="eastAsia" w:ascii="仿宋_GB2312" w:hAnsi="仿宋_GB2312" w:eastAsia="仿宋_GB2312" w:cs="仿宋_GB2312"/>
          <w:bCs/>
          <w:sz w:val="28"/>
          <w:szCs w:val="28"/>
          <w:lang w:val="en-US" w:eastAsia="zh-CN"/>
        </w:rPr>
        <w:t>2、</w:t>
      </w:r>
      <w:r>
        <w:rPr>
          <w:rFonts w:hint="eastAsia" w:ascii="仿宋_GB2312" w:hAnsi="仿宋_GB2312" w:eastAsia="仿宋_GB2312" w:cs="仿宋_GB2312"/>
          <w:bCs/>
          <w:sz w:val="28"/>
          <w:szCs w:val="28"/>
          <w:highlight w:val="none"/>
          <w:lang w:val="en-US" w:eastAsia="zh-CN"/>
        </w:rPr>
        <w:t>主要绩效</w:t>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PAGEREF _Toc17634 \h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7</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highlight w:val="none"/>
        </w:rPr>
        <w:fldChar w:fldCharType="end"/>
      </w:r>
    </w:p>
    <w:p>
      <w:pPr>
        <w:pStyle w:val="16"/>
        <w:tabs>
          <w:tab w:val="right" w:leader="dot" w:pos="8786"/>
        </w:tabs>
        <w:jc w:val="lef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highlight w:val="none"/>
        </w:rPr>
        <w:fldChar w:fldCharType="begin"/>
      </w:r>
      <w:r>
        <w:rPr>
          <w:rFonts w:hint="eastAsia" w:ascii="仿宋_GB2312" w:hAnsi="仿宋_GB2312" w:eastAsia="仿宋_GB2312" w:cs="仿宋_GB2312"/>
          <w:bCs/>
          <w:sz w:val="28"/>
          <w:szCs w:val="28"/>
          <w:highlight w:val="none"/>
        </w:rPr>
        <w:instrText xml:space="preserve"> HYPERLINK \l _Toc11976 </w:instrText>
      </w:r>
      <w:r>
        <w:rPr>
          <w:rFonts w:hint="eastAsia" w:ascii="仿宋_GB2312" w:hAnsi="仿宋_GB2312" w:eastAsia="仿宋_GB2312" w:cs="仿宋_GB2312"/>
          <w:bCs/>
          <w:sz w:val="28"/>
          <w:szCs w:val="28"/>
          <w:highlight w:val="none"/>
        </w:rPr>
        <w:fldChar w:fldCharType="separate"/>
      </w:r>
      <w:r>
        <w:rPr>
          <w:rFonts w:hint="eastAsia" w:ascii="仿宋_GB2312" w:hAnsi="仿宋_GB2312" w:eastAsia="仿宋_GB2312" w:cs="仿宋_GB2312"/>
          <w:bCs/>
          <w:sz w:val="28"/>
          <w:szCs w:val="28"/>
          <w:highlight w:val="none"/>
          <w:lang w:val="en-US" w:eastAsia="zh-CN"/>
        </w:rPr>
        <w:t>（二）绩效分析</w:t>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PAGEREF _Toc11976 \h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8</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highlight w:val="none"/>
        </w:rPr>
        <w:fldChar w:fldCharType="end"/>
      </w:r>
    </w:p>
    <w:p>
      <w:pPr>
        <w:pStyle w:val="11"/>
        <w:tabs>
          <w:tab w:val="right" w:leader="dot" w:pos="8786"/>
        </w:tabs>
        <w:jc w:val="lef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highlight w:val="none"/>
        </w:rPr>
        <w:fldChar w:fldCharType="begin"/>
      </w:r>
      <w:r>
        <w:rPr>
          <w:rFonts w:hint="eastAsia" w:ascii="仿宋_GB2312" w:hAnsi="仿宋_GB2312" w:eastAsia="仿宋_GB2312" w:cs="仿宋_GB2312"/>
          <w:bCs/>
          <w:sz w:val="28"/>
          <w:szCs w:val="28"/>
          <w:highlight w:val="none"/>
        </w:rPr>
        <w:instrText xml:space="preserve"> HYPERLINK \l _Toc23671 </w:instrText>
      </w:r>
      <w:r>
        <w:rPr>
          <w:rFonts w:hint="eastAsia" w:ascii="仿宋_GB2312" w:hAnsi="仿宋_GB2312" w:eastAsia="仿宋_GB2312" w:cs="仿宋_GB2312"/>
          <w:bCs/>
          <w:sz w:val="28"/>
          <w:szCs w:val="28"/>
          <w:highlight w:val="none"/>
        </w:rPr>
        <w:fldChar w:fldCharType="separate"/>
      </w:r>
      <w:r>
        <w:rPr>
          <w:rFonts w:hint="eastAsia" w:ascii="仿宋_GB2312" w:hAnsi="仿宋_GB2312" w:eastAsia="仿宋_GB2312" w:cs="仿宋_GB2312"/>
          <w:bCs/>
          <w:sz w:val="28"/>
          <w:szCs w:val="28"/>
          <w:highlight w:val="none"/>
          <w:lang w:val="en-US" w:eastAsia="zh-CN"/>
        </w:rPr>
        <w:t>1、政策设计</w:t>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PAGEREF _Toc23671 \h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8</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highlight w:val="none"/>
        </w:rPr>
        <w:fldChar w:fldCharType="end"/>
      </w:r>
    </w:p>
    <w:p>
      <w:pPr>
        <w:pStyle w:val="11"/>
        <w:tabs>
          <w:tab w:val="right" w:leader="dot" w:pos="8786"/>
        </w:tabs>
        <w:jc w:val="lef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highlight w:val="none"/>
        </w:rPr>
        <w:fldChar w:fldCharType="begin"/>
      </w:r>
      <w:r>
        <w:rPr>
          <w:rFonts w:hint="eastAsia" w:ascii="仿宋_GB2312" w:hAnsi="仿宋_GB2312" w:eastAsia="仿宋_GB2312" w:cs="仿宋_GB2312"/>
          <w:bCs/>
          <w:sz w:val="28"/>
          <w:szCs w:val="28"/>
          <w:highlight w:val="none"/>
        </w:rPr>
        <w:instrText xml:space="preserve"> HYPERLINK \l _Toc13114 </w:instrText>
      </w:r>
      <w:r>
        <w:rPr>
          <w:rFonts w:hint="eastAsia" w:ascii="仿宋_GB2312" w:hAnsi="仿宋_GB2312" w:eastAsia="仿宋_GB2312" w:cs="仿宋_GB2312"/>
          <w:bCs/>
          <w:sz w:val="28"/>
          <w:szCs w:val="28"/>
          <w:highlight w:val="none"/>
        </w:rPr>
        <w:fldChar w:fldCharType="separate"/>
      </w:r>
      <w:r>
        <w:rPr>
          <w:rFonts w:hint="eastAsia" w:ascii="仿宋_GB2312" w:hAnsi="仿宋_GB2312" w:eastAsia="仿宋_GB2312" w:cs="仿宋_GB2312"/>
          <w:bCs/>
          <w:sz w:val="28"/>
          <w:szCs w:val="28"/>
          <w:highlight w:val="none"/>
          <w:lang w:val="en-US" w:eastAsia="zh-CN"/>
        </w:rPr>
        <w:t>2、政策执行</w:t>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PAGEREF _Toc13114 \h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11</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highlight w:val="none"/>
        </w:rPr>
        <w:fldChar w:fldCharType="end"/>
      </w:r>
    </w:p>
    <w:p>
      <w:pPr>
        <w:pStyle w:val="11"/>
        <w:tabs>
          <w:tab w:val="right" w:leader="dot" w:pos="8786"/>
        </w:tabs>
        <w:jc w:val="lef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highlight w:val="none"/>
        </w:rPr>
        <w:fldChar w:fldCharType="begin"/>
      </w:r>
      <w:r>
        <w:rPr>
          <w:rFonts w:hint="eastAsia" w:ascii="仿宋_GB2312" w:hAnsi="仿宋_GB2312" w:eastAsia="仿宋_GB2312" w:cs="仿宋_GB2312"/>
          <w:bCs/>
          <w:sz w:val="28"/>
          <w:szCs w:val="28"/>
          <w:highlight w:val="none"/>
        </w:rPr>
        <w:instrText xml:space="preserve"> HYPERLINK \l _Toc27055 </w:instrText>
      </w:r>
      <w:r>
        <w:rPr>
          <w:rFonts w:hint="eastAsia" w:ascii="仿宋_GB2312" w:hAnsi="仿宋_GB2312" w:eastAsia="仿宋_GB2312" w:cs="仿宋_GB2312"/>
          <w:bCs/>
          <w:sz w:val="28"/>
          <w:szCs w:val="28"/>
          <w:highlight w:val="none"/>
        </w:rPr>
        <w:fldChar w:fldCharType="separate"/>
      </w:r>
      <w:r>
        <w:rPr>
          <w:rFonts w:hint="eastAsia" w:ascii="仿宋_GB2312" w:hAnsi="仿宋_GB2312" w:eastAsia="仿宋_GB2312" w:cs="仿宋_GB2312"/>
          <w:bCs/>
          <w:sz w:val="28"/>
          <w:szCs w:val="28"/>
          <w:highlight w:val="none"/>
          <w:lang w:val="en-US" w:eastAsia="zh-CN"/>
        </w:rPr>
        <w:t>3、政策效果</w:t>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PAGEREF _Toc27055 \h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14</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highlight w:val="none"/>
        </w:rPr>
        <w:fldChar w:fldCharType="end"/>
      </w:r>
    </w:p>
    <w:p>
      <w:pPr>
        <w:pStyle w:val="15"/>
        <w:tabs>
          <w:tab w:val="right" w:leader="dot" w:pos="8786"/>
        </w:tabs>
        <w:rPr>
          <w:rFonts w:hint="eastAsia" w:ascii="仿宋_GB2312" w:hAnsi="仿宋_GB2312" w:eastAsia="仿宋_GB2312" w:cs="仿宋_GB2312"/>
          <w:b w:val="0"/>
          <w:sz w:val="28"/>
          <w:szCs w:val="28"/>
        </w:rPr>
      </w:pPr>
      <w:r>
        <w:rPr>
          <w:rFonts w:hint="eastAsia" w:ascii="仿宋_GB2312" w:hAnsi="仿宋_GB2312" w:eastAsia="仿宋_GB2312" w:cs="仿宋_GB2312"/>
          <w:b w:val="0"/>
          <w:bCs/>
          <w:sz w:val="28"/>
          <w:szCs w:val="28"/>
          <w:highlight w:val="none"/>
        </w:rPr>
        <w:fldChar w:fldCharType="begin"/>
      </w:r>
      <w:r>
        <w:rPr>
          <w:rFonts w:hint="eastAsia" w:ascii="仿宋_GB2312" w:hAnsi="仿宋_GB2312" w:eastAsia="仿宋_GB2312" w:cs="仿宋_GB2312"/>
          <w:b w:val="0"/>
          <w:bCs/>
          <w:sz w:val="28"/>
          <w:szCs w:val="28"/>
          <w:highlight w:val="none"/>
        </w:rPr>
        <w:instrText xml:space="preserve"> HYPERLINK \l _Toc18312 </w:instrText>
      </w:r>
      <w:r>
        <w:rPr>
          <w:rFonts w:hint="eastAsia" w:ascii="仿宋_GB2312" w:hAnsi="仿宋_GB2312" w:eastAsia="仿宋_GB2312" w:cs="仿宋_GB2312"/>
          <w:b w:val="0"/>
          <w:bCs/>
          <w:sz w:val="28"/>
          <w:szCs w:val="28"/>
          <w:highlight w:val="none"/>
        </w:rPr>
        <w:fldChar w:fldCharType="separate"/>
      </w:r>
      <w:r>
        <w:rPr>
          <w:rFonts w:hint="eastAsia" w:ascii="仿宋_GB2312" w:hAnsi="仿宋_GB2312" w:eastAsia="仿宋_GB2312" w:cs="仿宋_GB2312"/>
          <w:b w:val="0"/>
          <w:sz w:val="28"/>
          <w:szCs w:val="28"/>
          <w:highlight w:val="none"/>
          <w:lang w:val="en-US" w:eastAsia="zh-CN"/>
        </w:rPr>
        <w:t>七、主要问题及建议</w:t>
      </w:r>
      <w:r>
        <w:rPr>
          <w:rFonts w:hint="eastAsia" w:ascii="仿宋_GB2312" w:hAnsi="仿宋_GB2312" w:eastAsia="仿宋_GB2312" w:cs="仿宋_GB2312"/>
          <w:b w:val="0"/>
          <w:sz w:val="28"/>
          <w:szCs w:val="28"/>
        </w:rPr>
        <w:tab/>
      </w:r>
      <w:r>
        <w:rPr>
          <w:rFonts w:hint="eastAsia" w:ascii="仿宋_GB2312" w:hAnsi="仿宋_GB2312" w:eastAsia="仿宋_GB2312" w:cs="仿宋_GB2312"/>
          <w:b w:val="0"/>
          <w:sz w:val="28"/>
          <w:szCs w:val="28"/>
        </w:rPr>
        <w:fldChar w:fldCharType="begin"/>
      </w:r>
      <w:r>
        <w:rPr>
          <w:rFonts w:hint="eastAsia" w:ascii="仿宋_GB2312" w:hAnsi="仿宋_GB2312" w:eastAsia="仿宋_GB2312" w:cs="仿宋_GB2312"/>
          <w:b w:val="0"/>
          <w:sz w:val="28"/>
          <w:szCs w:val="28"/>
        </w:rPr>
        <w:instrText xml:space="preserve"> PAGEREF _Toc18312 \h </w:instrText>
      </w:r>
      <w:r>
        <w:rPr>
          <w:rFonts w:hint="eastAsia" w:ascii="仿宋_GB2312" w:hAnsi="仿宋_GB2312" w:eastAsia="仿宋_GB2312" w:cs="仿宋_GB2312"/>
          <w:b w:val="0"/>
          <w:sz w:val="28"/>
          <w:szCs w:val="28"/>
        </w:rPr>
        <w:fldChar w:fldCharType="separate"/>
      </w:r>
      <w:r>
        <w:rPr>
          <w:rFonts w:hint="eastAsia" w:ascii="仿宋_GB2312" w:hAnsi="仿宋_GB2312" w:eastAsia="仿宋_GB2312" w:cs="仿宋_GB2312"/>
          <w:b w:val="0"/>
          <w:sz w:val="28"/>
          <w:szCs w:val="28"/>
        </w:rPr>
        <w:t>17</w:t>
      </w:r>
      <w:r>
        <w:rPr>
          <w:rFonts w:hint="eastAsia" w:ascii="仿宋_GB2312" w:hAnsi="仿宋_GB2312" w:eastAsia="仿宋_GB2312" w:cs="仿宋_GB2312"/>
          <w:b w:val="0"/>
          <w:sz w:val="28"/>
          <w:szCs w:val="28"/>
        </w:rPr>
        <w:fldChar w:fldCharType="end"/>
      </w:r>
      <w:r>
        <w:rPr>
          <w:rFonts w:hint="eastAsia" w:ascii="仿宋_GB2312" w:hAnsi="仿宋_GB2312" w:eastAsia="仿宋_GB2312" w:cs="仿宋_GB2312"/>
          <w:b w:val="0"/>
          <w:bCs/>
          <w:sz w:val="28"/>
          <w:szCs w:val="28"/>
          <w:highlight w:val="none"/>
        </w:rPr>
        <w:fldChar w:fldCharType="end"/>
      </w:r>
    </w:p>
    <w:p>
      <w:pPr>
        <w:pStyle w:val="11"/>
        <w:tabs>
          <w:tab w:val="right" w:leader="dot" w:pos="8786"/>
        </w:tabs>
        <w:jc w:val="lef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highlight w:val="none"/>
        </w:rPr>
        <w:fldChar w:fldCharType="begin"/>
      </w:r>
      <w:r>
        <w:rPr>
          <w:rFonts w:hint="eastAsia" w:ascii="仿宋_GB2312" w:hAnsi="仿宋_GB2312" w:eastAsia="仿宋_GB2312" w:cs="仿宋_GB2312"/>
          <w:bCs/>
          <w:sz w:val="28"/>
          <w:szCs w:val="28"/>
          <w:highlight w:val="none"/>
        </w:rPr>
        <w:instrText xml:space="preserve"> HYPERLINK \l _Toc22023 </w:instrText>
      </w:r>
      <w:r>
        <w:rPr>
          <w:rFonts w:hint="eastAsia" w:ascii="仿宋_GB2312" w:hAnsi="仿宋_GB2312" w:eastAsia="仿宋_GB2312" w:cs="仿宋_GB2312"/>
          <w:bCs/>
          <w:sz w:val="28"/>
          <w:szCs w:val="28"/>
          <w:highlight w:val="none"/>
        </w:rPr>
        <w:fldChar w:fldCharType="separate"/>
      </w:r>
      <w:r>
        <w:rPr>
          <w:rFonts w:hint="eastAsia" w:ascii="仿宋_GB2312" w:hAnsi="仿宋_GB2312" w:eastAsia="仿宋_GB2312" w:cs="仿宋_GB2312"/>
          <w:bCs/>
          <w:sz w:val="28"/>
          <w:szCs w:val="28"/>
          <w:highlight w:val="none"/>
          <w:lang w:val="en-US" w:eastAsia="zh-CN"/>
        </w:rPr>
        <w:t>多支付</w:t>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PAGEREF _Toc22023 \h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17</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highlight w:val="none"/>
        </w:rPr>
        <w:fldChar w:fldCharType="end"/>
      </w:r>
    </w:p>
    <w:p>
      <w:pPr>
        <w:keepNext w:val="0"/>
        <w:keepLines w:val="0"/>
        <w:pageBreakBefore w:val="0"/>
        <w:widowControl/>
        <w:tabs>
          <w:tab w:val="right" w:leader="dot" w:pos="8786"/>
        </w:tabs>
        <w:kinsoku/>
        <w:wordWrap/>
        <w:overflowPunct/>
        <w:topLinePunct w:val="0"/>
        <w:autoSpaceDE/>
        <w:autoSpaceDN/>
        <w:bidi w:val="0"/>
        <w:adjustRightInd/>
        <w:spacing w:after="172" w:line="360" w:lineRule="auto"/>
        <w:ind w:firstLine="560" w:firstLineChars="200"/>
        <w:jc w:val="center"/>
        <w:textAlignment w:val="auto"/>
        <w:rPr>
          <w:rFonts w:hint="eastAsia" w:ascii="仿宋_GB2312" w:hAnsi="仿宋_GB2312" w:eastAsia="仿宋_GB2312" w:cs="仿宋_GB2312"/>
          <w:b w:val="0"/>
          <w:bCs w:val="0"/>
          <w:sz w:val="28"/>
          <w:szCs w:val="28"/>
          <w:highlight w:val="none"/>
        </w:rPr>
      </w:pPr>
      <w:r>
        <w:rPr>
          <w:rFonts w:hint="eastAsia" w:ascii="仿宋_GB2312" w:hAnsi="仿宋_GB2312" w:eastAsia="仿宋_GB2312" w:cs="仿宋_GB2312"/>
          <w:b w:val="0"/>
          <w:bCs w:val="0"/>
          <w:sz w:val="28"/>
          <w:szCs w:val="28"/>
          <w:highlight w:val="none"/>
        </w:rPr>
        <w:fldChar w:fldCharType="end"/>
      </w:r>
    </w:p>
    <w:p>
      <w:pPr>
        <w:keepNext w:val="0"/>
        <w:keepLines w:val="0"/>
        <w:pageBreakBefore w:val="0"/>
        <w:kinsoku/>
        <w:wordWrap/>
        <w:overflowPunct/>
        <w:topLinePunct w:val="0"/>
        <w:autoSpaceDE/>
        <w:autoSpaceDN/>
        <w:bidi w:val="0"/>
        <w:adjustRightInd/>
        <w:snapToGrid w:val="0"/>
        <w:spacing w:line="360" w:lineRule="auto"/>
        <w:ind w:firstLine="560" w:firstLineChars="200"/>
        <w:jc w:val="center"/>
        <w:textAlignment w:val="auto"/>
        <w:rPr>
          <w:rFonts w:hint="eastAsia" w:ascii="仿宋_GB2312" w:hAnsi="仿宋_GB2312" w:eastAsia="仿宋_GB2312" w:cs="仿宋_GB2312"/>
          <w:b w:val="0"/>
          <w:bCs w:val="0"/>
          <w:sz w:val="28"/>
          <w:szCs w:val="28"/>
          <w:highlight w:val="none"/>
        </w:rPr>
        <w:sectPr>
          <w:headerReference r:id="rId8" w:type="default"/>
          <w:footerReference r:id="rId9" w:type="default"/>
          <w:pgSz w:w="11906" w:h="16838"/>
          <w:pgMar w:top="1304" w:right="1418" w:bottom="1276" w:left="1418" w:header="851" w:footer="992" w:gutter="284"/>
          <w:pgBorders>
            <w:top w:val="none" w:sz="0" w:space="0"/>
            <w:left w:val="none" w:sz="0" w:space="0"/>
            <w:bottom w:val="none" w:sz="0" w:space="0"/>
            <w:right w:val="none" w:sz="0" w:space="0"/>
          </w:pgBorders>
          <w:pgNumType w:start="1"/>
          <w:cols w:space="720" w:num="1"/>
          <w:docGrid w:type="lines" w:linePitch="312" w:charSpace="0"/>
        </w:sectPr>
      </w:pPr>
    </w:p>
    <w:p>
      <w:pPr>
        <w:pStyle w:val="2"/>
        <w:spacing w:before="156" w:after="156"/>
        <w:ind w:left="0" w:leftChars="0" w:firstLine="0" w:firstLineChars="0"/>
        <w:jc w:val="center"/>
        <w:rPr>
          <w:rFonts w:hint="eastAsia" w:ascii="微软雅黑" w:hAnsi="微软雅黑" w:eastAsia="微软雅黑" w:cs="微软雅黑"/>
          <w:sz w:val="32"/>
          <w:szCs w:val="32"/>
          <w:highlight w:val="none"/>
        </w:rPr>
      </w:pPr>
      <w:bookmarkStart w:id="0" w:name="_Toc3668"/>
      <w:bookmarkStart w:id="1" w:name="_Toc27425"/>
      <w:bookmarkStart w:id="2" w:name="_Toc15798"/>
      <w:bookmarkStart w:id="3" w:name="_Toc4213"/>
      <w:r>
        <w:rPr>
          <w:rFonts w:hint="eastAsia" w:ascii="微软雅黑" w:hAnsi="微软雅黑" w:eastAsia="微软雅黑" w:cs="微软雅黑"/>
          <w:sz w:val="32"/>
          <w:highlight w:val="none"/>
        </w:rPr>
        <w:t>摘</w:t>
      </w:r>
      <w:r>
        <w:rPr>
          <w:rFonts w:hint="eastAsia" w:ascii="微软雅黑" w:hAnsi="微软雅黑" w:eastAsia="微软雅黑" w:cs="微软雅黑"/>
          <w:sz w:val="32"/>
          <w:highlight w:val="none"/>
          <w:lang w:val="en-US" w:eastAsia="zh-CN"/>
        </w:rPr>
        <w:t xml:space="preserve">  </w:t>
      </w:r>
      <w:r>
        <w:rPr>
          <w:rFonts w:hint="eastAsia" w:ascii="微软雅黑" w:hAnsi="微软雅黑" w:eastAsia="微软雅黑" w:cs="微软雅黑"/>
          <w:sz w:val="32"/>
          <w:highlight w:val="none"/>
        </w:rPr>
        <w:t>要</w:t>
      </w:r>
      <w:bookmarkEnd w:id="0"/>
      <w:bookmarkEnd w:id="1"/>
      <w:bookmarkEnd w:id="2"/>
      <w:bookmarkEnd w:id="3"/>
    </w:p>
    <w:p>
      <w:pPr>
        <w:tabs>
          <w:tab w:val="center" w:pos="4405"/>
        </w:tabs>
        <w:overflowPunct w:val="0"/>
        <w:autoSpaceDE w:val="0"/>
        <w:autoSpaceDN w:val="0"/>
        <w:adjustRightInd w:val="0"/>
        <w:ind w:left="0" w:leftChars="0" w:firstLine="0" w:firstLineChars="0"/>
        <w:rPr>
          <w:rFonts w:hint="default" w:ascii="黑体" w:hAnsi="黑体" w:eastAsia="黑体" w:cs="黑体"/>
          <w:b/>
          <w:bCs/>
          <w:sz w:val="30"/>
          <w:szCs w:val="30"/>
          <w:highlight w:val="none"/>
          <w:lang w:val="en-US" w:eastAsia="zh-CN"/>
        </w:rPr>
      </w:pPr>
      <w:r>
        <w:rPr>
          <w:rFonts w:hint="eastAsia" w:ascii="黑体" w:hAnsi="黑体" w:eastAsia="黑体" w:cs="黑体"/>
          <w:b/>
          <w:bCs/>
          <w:sz w:val="30"/>
          <w:szCs w:val="30"/>
          <w:highlight w:val="none"/>
        </w:rPr>
        <w:t>一、项目</w:t>
      </w:r>
      <w:r>
        <w:rPr>
          <w:rFonts w:hint="eastAsia" w:ascii="黑体" w:hAnsi="黑体" w:eastAsia="黑体" w:cs="黑体"/>
          <w:b/>
          <w:bCs/>
          <w:sz w:val="30"/>
          <w:szCs w:val="30"/>
          <w:highlight w:val="none"/>
          <w:lang w:val="en-US" w:eastAsia="zh-CN"/>
        </w:rPr>
        <w:t>基本情况</w:t>
      </w:r>
    </w:p>
    <w:p>
      <w:pPr>
        <w:widowControl/>
        <w:adjustRightInd w:val="0"/>
        <w:snapToGrid w:val="0"/>
        <w:spacing w:line="600" w:lineRule="exact"/>
        <w:ind w:firstLine="560"/>
        <w:jc w:val="left"/>
        <w:rPr>
          <w:rFonts w:hint="eastAsia" w:ascii="仿宋_GB2312" w:hAnsi="宋体" w:eastAsia="仿宋_GB2312" w:cs="宋体"/>
          <w:b/>
          <w:bCs/>
          <w:color w:val="000000"/>
          <w:kern w:val="0"/>
          <w:sz w:val="32"/>
          <w:szCs w:val="32"/>
          <w:highlight w:val="none"/>
          <w:shd w:val="clear" w:color="auto" w:fill="FFFFFF"/>
          <w:lang w:val="en-US" w:eastAsia="zh-CN"/>
        </w:rPr>
      </w:pPr>
      <w:r>
        <w:rPr>
          <w:rFonts w:hint="eastAsia" w:ascii="仿宋_GB2312" w:hAnsi="宋体" w:eastAsia="仿宋_GB2312" w:cs="宋体"/>
          <w:b/>
          <w:bCs/>
          <w:color w:val="000000"/>
          <w:kern w:val="0"/>
          <w:sz w:val="32"/>
          <w:szCs w:val="32"/>
          <w:highlight w:val="none"/>
          <w:shd w:val="clear" w:color="auto" w:fill="FFFFFF"/>
          <w:lang w:val="en-US" w:eastAsia="zh-CN"/>
        </w:rPr>
        <w:t>1、项目立项背景及目的</w:t>
      </w:r>
    </w:p>
    <w:p>
      <w:pPr>
        <w:keepNext w:val="0"/>
        <w:keepLines w:val="0"/>
        <w:pageBreakBefore w:val="0"/>
        <w:widowControl/>
        <w:suppressLineNumbers w:val="0"/>
        <w:kinsoku/>
        <w:wordWrap/>
        <w:overflowPunct/>
        <w:topLinePunct w:val="0"/>
        <w:autoSpaceDE/>
        <w:autoSpaceDN/>
        <w:bidi w:val="0"/>
        <w:adjustRightInd/>
        <w:snapToGrid/>
        <w:spacing w:line="600" w:lineRule="exact"/>
        <w:jc w:val="both"/>
        <w:textAlignment w:val="auto"/>
        <w:rPr>
          <w:rFonts w:hint="eastAsia" w:ascii="Times New Roman" w:hAnsi="Times New Roman" w:eastAsia="仿宋_GB2312" w:cs="Times New Roman"/>
          <w:color w:val="auto"/>
          <w:kern w:val="0"/>
          <w:sz w:val="32"/>
          <w:szCs w:val="32"/>
          <w:highlight w:val="none"/>
          <w:shd w:val="clear" w:color="auto" w:fill="FFFFFF"/>
          <w:lang w:val="en-US" w:eastAsia="zh-CN"/>
        </w:rPr>
      </w:pPr>
      <w:r>
        <w:rPr>
          <w:rFonts w:hint="eastAsia" w:eastAsia="仿宋_GB2312" w:cs="Times New Roman"/>
          <w:color w:val="auto"/>
          <w:kern w:val="0"/>
          <w:sz w:val="32"/>
          <w:szCs w:val="32"/>
          <w:highlight w:val="none"/>
          <w:shd w:val="clear" w:color="auto" w:fill="FFFFFF"/>
          <w:lang w:val="en-US" w:eastAsia="zh-CN"/>
        </w:rPr>
        <w:t>2017年12月14日</w:t>
      </w:r>
      <w:r>
        <w:rPr>
          <w:rFonts w:hint="eastAsia" w:ascii="Times New Roman" w:hAnsi="Times New Roman" w:eastAsia="仿宋_GB2312" w:cs="Times New Roman"/>
          <w:color w:val="auto"/>
          <w:kern w:val="0"/>
          <w:sz w:val="32"/>
          <w:szCs w:val="32"/>
          <w:highlight w:val="none"/>
          <w:shd w:val="clear" w:color="auto" w:fill="FFFFFF"/>
          <w:lang w:val="en-US" w:eastAsia="zh-CN"/>
        </w:rPr>
        <w:t>《中共阿坝州委阿坝州人民政府关于开展生态脱贫的实施意见》</w:t>
      </w:r>
      <w:r>
        <w:rPr>
          <w:rFonts w:hint="eastAsia" w:eastAsia="仿宋_GB2312" w:cs="Times New Roman"/>
          <w:color w:val="auto"/>
          <w:kern w:val="0"/>
          <w:sz w:val="32"/>
          <w:szCs w:val="32"/>
          <w:highlight w:val="none"/>
          <w:shd w:val="clear" w:color="auto" w:fill="FFFFFF"/>
          <w:lang w:val="en-US" w:eastAsia="zh-CN"/>
        </w:rPr>
        <w:t>（</w:t>
      </w:r>
      <w:r>
        <w:rPr>
          <w:rFonts w:hint="eastAsia" w:ascii="Times New Roman" w:hAnsi="Times New Roman" w:eastAsia="仿宋_GB2312" w:cs="Times New Roman"/>
          <w:color w:val="auto"/>
          <w:kern w:val="0"/>
          <w:sz w:val="32"/>
          <w:szCs w:val="32"/>
          <w:highlight w:val="none"/>
          <w:shd w:val="clear" w:color="auto" w:fill="FFFFFF"/>
          <w:lang w:val="en-US" w:eastAsia="zh-CN"/>
        </w:rPr>
        <w:t>阿委发〔2017〕13号</w:t>
      </w:r>
      <w:r>
        <w:rPr>
          <w:rFonts w:hint="eastAsia" w:eastAsia="仿宋_GB2312" w:cs="Times New Roman"/>
          <w:color w:val="auto"/>
          <w:kern w:val="0"/>
          <w:sz w:val="32"/>
          <w:szCs w:val="32"/>
          <w:highlight w:val="none"/>
          <w:shd w:val="clear" w:color="auto" w:fill="FFFFFF"/>
          <w:lang w:val="en-US" w:eastAsia="zh-CN"/>
        </w:rPr>
        <w:t>），</w:t>
      </w:r>
      <w:r>
        <w:rPr>
          <w:rFonts w:hint="eastAsia" w:ascii="Times New Roman" w:hAnsi="Times New Roman" w:eastAsia="仿宋_GB2312" w:cs="Times New Roman"/>
          <w:color w:val="auto"/>
          <w:kern w:val="0"/>
          <w:sz w:val="32"/>
          <w:szCs w:val="32"/>
          <w:highlight w:val="none"/>
          <w:shd w:val="clear" w:color="auto" w:fill="FFFFFF"/>
          <w:lang w:val="en-US" w:eastAsia="zh-CN"/>
        </w:rPr>
        <w:t>深入学习贯彻党的十九大精神，全面践行习近平总书记关于“对生态环境脆弱的禁止开发区和限制开发区群众增加护林员等公益性岗位”的重要指示，认真落实“要以创业就业为导向，给建档立卡贫困户的每一个家庭提供一个就业岗位”的工作要求，牢固树立新时代生态文明建设理念，坚持扶贫开发与生态保护并重，创新生态扶贫机制，建立稳定脱贫全面小康长效机制，实现生态文明建设与脱贫攻坚结合、精准脱贫与有效减贫成效统筹、助推脱贫和绿化全州并行，努力走出一条机制不断创新、群众稳定脱贫、生态环境优美的阿坝生态扶贫新路。</w:t>
      </w:r>
    </w:p>
    <w:p>
      <w:pPr>
        <w:keepNext w:val="0"/>
        <w:keepLines w:val="0"/>
        <w:pageBreakBefore w:val="0"/>
        <w:widowControl/>
        <w:suppressLineNumbers w:val="0"/>
        <w:kinsoku/>
        <w:wordWrap/>
        <w:overflowPunct/>
        <w:topLinePunct w:val="0"/>
        <w:autoSpaceDE/>
        <w:autoSpaceDN/>
        <w:bidi w:val="0"/>
        <w:adjustRightInd/>
        <w:snapToGrid/>
        <w:spacing w:line="600" w:lineRule="exact"/>
        <w:jc w:val="both"/>
        <w:textAlignment w:val="auto"/>
        <w:rPr>
          <w:rFonts w:hint="eastAsia" w:ascii="Times New Roman" w:hAnsi="Times New Roman" w:eastAsia="仿宋_GB2312" w:cs="Times New Roman"/>
          <w:color w:val="auto"/>
          <w:kern w:val="0"/>
          <w:sz w:val="32"/>
          <w:szCs w:val="32"/>
          <w:highlight w:val="none"/>
          <w:shd w:val="clear" w:color="auto" w:fill="FFFFFF"/>
          <w:lang w:val="en-US" w:eastAsia="zh-CN"/>
        </w:rPr>
      </w:pPr>
      <w:r>
        <w:rPr>
          <w:rFonts w:hint="eastAsia" w:ascii="Times New Roman" w:hAnsi="Times New Roman" w:eastAsia="仿宋_GB2312" w:cs="Times New Roman"/>
          <w:color w:val="auto"/>
          <w:kern w:val="0"/>
          <w:sz w:val="32"/>
          <w:szCs w:val="32"/>
          <w:highlight w:val="none"/>
          <w:shd w:val="clear" w:color="auto" w:fill="FFFFFF"/>
          <w:lang w:val="en-US" w:eastAsia="zh-CN"/>
        </w:rPr>
        <w:t>阿坝州</w:t>
      </w:r>
      <w:r>
        <w:rPr>
          <w:rFonts w:hint="default" w:ascii="Times New Roman" w:hAnsi="Times New Roman" w:eastAsia="仿宋_GB2312" w:cs="Times New Roman"/>
          <w:color w:val="auto"/>
          <w:kern w:val="0"/>
          <w:sz w:val="32"/>
          <w:szCs w:val="32"/>
          <w:highlight w:val="none"/>
          <w:shd w:val="clear" w:color="auto" w:fill="FFFFFF"/>
          <w:lang w:val="en-US" w:eastAsia="zh-CN"/>
        </w:rPr>
        <w:t>坚持以习近平新时代中国特色社会主义思想为指导，深入贯彻落实习近平生态文明思想，按照生态优先，绿色发展的思路，立足川西北阿坝生态示范区建设与长江黄河流域生态保护和高质量发展要求，以生态惠民、生态利民、生态为民、促进基层和谐稳定为根本目的，通过深化基层治理生态公益性岗位的开发与管理，引领基层群众积极参与生态资源保护，构建共建共治共享的社会基层治理体系</w:t>
      </w:r>
      <w:r>
        <w:rPr>
          <w:rFonts w:hint="eastAsia" w:ascii="Times New Roman" w:hAnsi="Times New Roman" w:eastAsia="仿宋_GB2312" w:cs="Times New Roman"/>
          <w:color w:val="auto"/>
          <w:kern w:val="0"/>
          <w:sz w:val="32"/>
          <w:szCs w:val="32"/>
          <w:highlight w:val="none"/>
          <w:shd w:val="clear" w:color="auto" w:fill="FFFFFF"/>
          <w:lang w:val="en-US" w:eastAsia="zh-CN"/>
        </w:rPr>
        <w:t>。</w:t>
      </w:r>
    </w:p>
    <w:p>
      <w:pPr>
        <w:keepNext w:val="0"/>
        <w:keepLines w:val="0"/>
        <w:pageBreakBefore w:val="0"/>
        <w:widowControl/>
        <w:suppressLineNumbers w:val="0"/>
        <w:kinsoku/>
        <w:wordWrap/>
        <w:overflowPunct/>
        <w:topLinePunct w:val="0"/>
        <w:autoSpaceDE/>
        <w:autoSpaceDN/>
        <w:bidi w:val="0"/>
        <w:adjustRightInd/>
        <w:snapToGrid/>
        <w:spacing w:line="600" w:lineRule="exact"/>
        <w:jc w:val="both"/>
        <w:textAlignment w:val="auto"/>
        <w:rPr>
          <w:rFonts w:hint="eastAsia" w:ascii="Times New Roman" w:hAnsi="Times New Roman" w:eastAsia="仿宋_GB2312" w:cs="Times New Roman"/>
          <w:color w:val="auto"/>
          <w:kern w:val="0"/>
          <w:sz w:val="32"/>
          <w:szCs w:val="32"/>
          <w:highlight w:val="none"/>
          <w:shd w:val="clear" w:color="auto" w:fill="FFFFFF"/>
          <w:lang w:val="en-US" w:eastAsia="zh-CN"/>
        </w:rPr>
      </w:pPr>
      <w:r>
        <w:rPr>
          <w:rFonts w:hint="eastAsia" w:ascii="Times New Roman" w:hAnsi="Times New Roman" w:eastAsia="仿宋_GB2312" w:cs="Times New Roman"/>
          <w:color w:val="auto"/>
          <w:kern w:val="0"/>
          <w:sz w:val="32"/>
          <w:szCs w:val="32"/>
          <w:highlight w:val="none"/>
          <w:shd w:val="clear" w:color="auto" w:fill="FFFFFF"/>
          <w:lang w:val="en-US" w:eastAsia="zh-CN"/>
        </w:rPr>
        <w:t>项目的实施</w:t>
      </w:r>
      <w:r>
        <w:rPr>
          <w:rFonts w:hint="default" w:ascii="Times New Roman" w:hAnsi="Times New Roman" w:eastAsia="仿宋_GB2312" w:cs="Times New Roman"/>
          <w:color w:val="auto"/>
          <w:kern w:val="0"/>
          <w:sz w:val="32"/>
          <w:szCs w:val="32"/>
          <w:highlight w:val="none"/>
          <w:shd w:val="clear" w:color="auto" w:fill="FFFFFF"/>
          <w:lang w:val="en-US" w:eastAsia="zh-CN"/>
        </w:rPr>
        <w:t>为实施乡村振兴战略、创造良好生态宜居环境、实现基层困难群众就业增收、巩固脱贫攻坚成果提供有力支撑，最终实现生态保护、绿色发展、民生改善相统一，不断增强群众保护生态资源的获得感、幸福感和安全感</w:t>
      </w:r>
      <w:r>
        <w:rPr>
          <w:rFonts w:hint="eastAsia" w:ascii="Times New Roman" w:hAnsi="Times New Roman" w:eastAsia="仿宋_GB2312" w:cs="Times New Roman"/>
          <w:color w:val="auto"/>
          <w:kern w:val="0"/>
          <w:sz w:val="32"/>
          <w:szCs w:val="32"/>
          <w:highlight w:val="none"/>
          <w:shd w:val="clear" w:color="auto" w:fill="FFFFFF"/>
          <w:lang w:val="en-US" w:eastAsia="zh-CN"/>
        </w:rPr>
        <w:t>。</w:t>
      </w:r>
    </w:p>
    <w:p>
      <w:pPr>
        <w:widowControl/>
        <w:adjustRightInd w:val="0"/>
        <w:snapToGrid w:val="0"/>
        <w:spacing w:line="600" w:lineRule="exact"/>
        <w:ind w:firstLine="560"/>
        <w:jc w:val="left"/>
        <w:rPr>
          <w:rFonts w:hint="eastAsia" w:ascii="仿宋_GB2312" w:hAnsi="宋体" w:eastAsia="仿宋_GB2312" w:cs="宋体"/>
          <w:b/>
          <w:bCs/>
          <w:color w:val="000000"/>
          <w:kern w:val="0"/>
          <w:sz w:val="32"/>
          <w:szCs w:val="32"/>
          <w:highlight w:val="none"/>
          <w:shd w:val="clear" w:color="auto" w:fill="FFFFFF"/>
          <w:lang w:val="en-US" w:eastAsia="zh-CN"/>
        </w:rPr>
      </w:pPr>
      <w:r>
        <w:rPr>
          <w:rFonts w:hint="eastAsia" w:ascii="仿宋_GB2312" w:hAnsi="宋体" w:eastAsia="仿宋_GB2312" w:cs="宋体"/>
          <w:b/>
          <w:bCs/>
          <w:color w:val="000000"/>
          <w:kern w:val="0"/>
          <w:sz w:val="32"/>
          <w:szCs w:val="32"/>
          <w:highlight w:val="none"/>
          <w:shd w:val="clear" w:color="auto" w:fill="FFFFFF"/>
          <w:lang w:val="en-US" w:eastAsia="zh-CN"/>
        </w:rPr>
        <w:t>2、项目资金来源及使用情况</w:t>
      </w:r>
    </w:p>
    <w:p>
      <w:pPr>
        <w:keepNext w:val="0"/>
        <w:keepLines w:val="0"/>
        <w:pageBreakBefore w:val="0"/>
        <w:widowControl/>
        <w:suppressLineNumbers w:val="0"/>
        <w:kinsoku/>
        <w:wordWrap/>
        <w:overflowPunct/>
        <w:topLinePunct w:val="0"/>
        <w:autoSpaceDE/>
        <w:autoSpaceDN/>
        <w:bidi w:val="0"/>
        <w:adjustRightInd/>
        <w:snapToGrid/>
        <w:spacing w:line="600" w:lineRule="exact"/>
        <w:jc w:val="both"/>
        <w:textAlignment w:val="auto"/>
        <w:rPr>
          <w:rFonts w:hint="eastAsia" w:ascii="Times New Roman" w:hAnsi="Times New Roman" w:eastAsia="仿宋_GB2312" w:cs="Times New Roman"/>
          <w:color w:val="auto"/>
          <w:kern w:val="0"/>
          <w:sz w:val="32"/>
          <w:szCs w:val="32"/>
          <w:highlight w:val="none"/>
          <w:shd w:val="clear" w:color="auto" w:fill="FFFFFF"/>
          <w:lang w:val="en-US" w:eastAsia="zh-CN"/>
        </w:rPr>
      </w:pPr>
      <w:r>
        <w:rPr>
          <w:rFonts w:hint="eastAsia" w:ascii="Times New Roman" w:hAnsi="Times New Roman" w:eastAsia="仿宋_GB2312" w:cs="Times New Roman"/>
          <w:color w:val="auto"/>
          <w:kern w:val="0"/>
          <w:sz w:val="32"/>
          <w:szCs w:val="32"/>
          <w:highlight w:val="none"/>
          <w:shd w:val="clear" w:color="auto" w:fill="FFFFFF"/>
          <w:lang w:val="en-US" w:eastAsia="zh-CN"/>
        </w:rPr>
        <w:t>2022年6月28日阿坝县林业和草原局</w:t>
      </w:r>
      <w:r>
        <w:rPr>
          <w:rFonts w:hint="eastAsia" w:eastAsia="仿宋_GB2312" w:cs="Times New Roman"/>
          <w:color w:val="auto"/>
          <w:kern w:val="0"/>
          <w:sz w:val="32"/>
          <w:szCs w:val="32"/>
          <w:highlight w:val="none"/>
          <w:shd w:val="clear" w:color="auto" w:fill="FFFFFF"/>
          <w:lang w:val="en-US" w:eastAsia="zh-CN"/>
        </w:rPr>
        <w:t>向阿坝县财政局交送</w:t>
      </w:r>
      <w:r>
        <w:rPr>
          <w:rFonts w:hint="eastAsia" w:ascii="Times New Roman" w:hAnsi="Times New Roman" w:eastAsia="仿宋_GB2312" w:cs="Times New Roman"/>
          <w:color w:val="auto"/>
          <w:kern w:val="0"/>
          <w:sz w:val="32"/>
          <w:szCs w:val="32"/>
          <w:highlight w:val="none"/>
          <w:shd w:val="clear" w:color="auto" w:fill="FFFFFF"/>
          <w:lang w:val="en-US" w:eastAsia="zh-CN"/>
        </w:rPr>
        <w:t>《关于解决2022年基层治理制度创新和体系能力建设生态公益性岗位资金的请示》（阿县林草〔2022〕173号），2022年</w:t>
      </w:r>
      <w:r>
        <w:rPr>
          <w:rFonts w:hint="eastAsia" w:eastAsia="仿宋_GB2312" w:cs="Times New Roman"/>
          <w:color w:val="auto"/>
          <w:kern w:val="0"/>
          <w:sz w:val="32"/>
          <w:szCs w:val="32"/>
          <w:highlight w:val="none"/>
          <w:shd w:val="clear" w:color="auto" w:fill="FFFFFF"/>
          <w:lang w:val="en-US" w:eastAsia="zh-CN"/>
        </w:rPr>
        <w:t>6</w:t>
      </w:r>
      <w:r>
        <w:rPr>
          <w:rFonts w:hint="eastAsia" w:ascii="Times New Roman" w:hAnsi="Times New Roman" w:eastAsia="仿宋_GB2312" w:cs="Times New Roman"/>
          <w:color w:val="auto"/>
          <w:kern w:val="0"/>
          <w:sz w:val="32"/>
          <w:szCs w:val="32"/>
          <w:highlight w:val="none"/>
          <w:shd w:val="clear" w:color="auto" w:fill="FFFFFF"/>
          <w:lang w:val="en-US" w:eastAsia="zh-CN"/>
        </w:rPr>
        <w:t>月</w:t>
      </w:r>
      <w:r>
        <w:rPr>
          <w:rFonts w:hint="eastAsia" w:eastAsia="仿宋_GB2312" w:cs="Times New Roman"/>
          <w:color w:val="auto"/>
          <w:kern w:val="0"/>
          <w:sz w:val="32"/>
          <w:szCs w:val="32"/>
          <w:highlight w:val="none"/>
          <w:shd w:val="clear" w:color="auto" w:fill="FFFFFF"/>
          <w:lang w:val="en-US" w:eastAsia="zh-CN"/>
        </w:rPr>
        <w:t>30日阿坝县</w:t>
      </w:r>
      <w:r>
        <w:rPr>
          <w:rFonts w:hint="eastAsia" w:ascii="Times New Roman" w:hAnsi="Times New Roman" w:eastAsia="仿宋_GB2312" w:cs="Times New Roman"/>
          <w:color w:val="auto"/>
          <w:kern w:val="0"/>
          <w:sz w:val="32"/>
          <w:szCs w:val="32"/>
          <w:highlight w:val="none"/>
          <w:shd w:val="clear" w:color="auto" w:fill="FFFFFF"/>
          <w:lang w:val="en-US" w:eastAsia="zh-CN"/>
        </w:rPr>
        <w:t>财政局</w:t>
      </w:r>
      <w:r>
        <w:rPr>
          <w:rFonts w:hint="eastAsia" w:eastAsia="仿宋_GB2312" w:cs="Times New Roman"/>
          <w:color w:val="auto"/>
          <w:kern w:val="0"/>
          <w:sz w:val="32"/>
          <w:szCs w:val="32"/>
          <w:highlight w:val="none"/>
          <w:shd w:val="clear" w:color="auto" w:fill="FFFFFF"/>
          <w:lang w:val="en-US" w:eastAsia="zh-CN"/>
        </w:rPr>
        <w:t>同意并</w:t>
      </w:r>
      <w:r>
        <w:rPr>
          <w:rFonts w:hint="eastAsia" w:ascii="Times New Roman" w:hAnsi="Times New Roman" w:eastAsia="仿宋_GB2312" w:cs="Times New Roman"/>
          <w:color w:val="auto"/>
          <w:kern w:val="0"/>
          <w:sz w:val="32"/>
          <w:szCs w:val="32"/>
          <w:highlight w:val="none"/>
          <w:shd w:val="clear" w:color="auto" w:fill="FFFFFF"/>
          <w:lang w:val="en-US" w:eastAsia="zh-CN"/>
        </w:rPr>
        <w:t>下达</w:t>
      </w:r>
      <w:r>
        <w:rPr>
          <w:rFonts w:hint="eastAsia" w:eastAsia="仿宋_GB2312" w:cs="Times New Roman"/>
          <w:color w:val="auto"/>
          <w:kern w:val="0"/>
          <w:sz w:val="32"/>
          <w:szCs w:val="32"/>
          <w:highlight w:val="none"/>
          <w:shd w:val="clear" w:color="auto" w:fill="FFFFFF"/>
          <w:lang w:val="en-US" w:eastAsia="zh-CN"/>
        </w:rPr>
        <w:t>专项资金</w:t>
      </w:r>
      <w:r>
        <w:rPr>
          <w:rFonts w:hint="eastAsia" w:ascii="Times New Roman" w:hAnsi="Times New Roman" w:eastAsia="仿宋_GB2312" w:cs="Times New Roman"/>
          <w:color w:val="auto"/>
          <w:kern w:val="0"/>
          <w:sz w:val="32"/>
          <w:szCs w:val="32"/>
          <w:highlight w:val="none"/>
          <w:shd w:val="clear" w:color="auto" w:fill="FFFFFF"/>
          <w:lang w:val="en-US" w:eastAsia="zh-CN"/>
        </w:rPr>
        <w:t>461</w:t>
      </w:r>
      <w:r>
        <w:rPr>
          <w:rFonts w:hint="eastAsia" w:eastAsia="仿宋_GB2312" w:cs="Times New Roman"/>
          <w:color w:val="auto"/>
          <w:kern w:val="0"/>
          <w:sz w:val="32"/>
          <w:szCs w:val="32"/>
          <w:highlight w:val="none"/>
          <w:shd w:val="clear" w:color="auto" w:fill="FFFFFF"/>
          <w:lang w:val="en-US" w:eastAsia="zh-CN"/>
        </w:rPr>
        <w:t>.</w:t>
      </w:r>
      <w:r>
        <w:rPr>
          <w:rFonts w:hint="eastAsia" w:ascii="Times New Roman" w:hAnsi="Times New Roman" w:eastAsia="仿宋_GB2312" w:cs="Times New Roman"/>
          <w:color w:val="auto"/>
          <w:kern w:val="0"/>
          <w:sz w:val="32"/>
          <w:szCs w:val="32"/>
          <w:highlight w:val="none"/>
          <w:shd w:val="clear" w:color="auto" w:fill="FFFFFF"/>
          <w:lang w:val="en-US" w:eastAsia="zh-CN"/>
        </w:rPr>
        <w:t>54万元。</w:t>
      </w:r>
    </w:p>
    <w:p>
      <w:pPr>
        <w:keepNext w:val="0"/>
        <w:keepLines w:val="0"/>
        <w:pageBreakBefore w:val="0"/>
        <w:widowControl/>
        <w:suppressLineNumbers w:val="0"/>
        <w:kinsoku/>
        <w:wordWrap/>
        <w:overflowPunct/>
        <w:topLinePunct w:val="0"/>
        <w:autoSpaceDE/>
        <w:autoSpaceDN/>
        <w:bidi w:val="0"/>
        <w:adjustRightInd/>
        <w:snapToGrid/>
        <w:spacing w:line="600" w:lineRule="exact"/>
        <w:jc w:val="both"/>
        <w:textAlignment w:val="auto"/>
        <w:rPr>
          <w:rFonts w:hint="default" w:ascii="Times New Roman" w:hAnsi="Times New Roman" w:eastAsia="仿宋_GB2312" w:cs="Times New Roman"/>
          <w:color w:val="auto"/>
          <w:kern w:val="0"/>
          <w:sz w:val="32"/>
          <w:szCs w:val="32"/>
          <w:highlight w:val="none"/>
          <w:shd w:val="clear" w:color="auto" w:fill="FFFFFF"/>
          <w:lang w:val="en-US" w:eastAsia="zh-CN"/>
        </w:rPr>
      </w:pPr>
      <w:r>
        <w:rPr>
          <w:rFonts w:hint="eastAsia" w:ascii="Times New Roman" w:hAnsi="Times New Roman" w:eastAsia="仿宋_GB2312" w:cs="Times New Roman"/>
          <w:color w:val="auto"/>
          <w:kern w:val="0"/>
          <w:sz w:val="32"/>
          <w:szCs w:val="32"/>
          <w:highlight w:val="none"/>
          <w:shd w:val="clear" w:color="auto" w:fill="FFFFFF"/>
          <w:lang w:val="en-US" w:eastAsia="zh-CN"/>
        </w:rPr>
        <w:t>截至绩效评价日2023年1</w:t>
      </w:r>
      <w:r>
        <w:rPr>
          <w:rFonts w:hint="eastAsia" w:eastAsia="仿宋_GB2312" w:cs="Times New Roman"/>
          <w:color w:val="auto"/>
          <w:kern w:val="0"/>
          <w:sz w:val="32"/>
          <w:szCs w:val="32"/>
          <w:highlight w:val="none"/>
          <w:shd w:val="clear" w:color="auto" w:fill="FFFFFF"/>
          <w:lang w:val="en-US" w:eastAsia="zh-CN"/>
        </w:rPr>
        <w:t>0</w:t>
      </w:r>
      <w:r>
        <w:rPr>
          <w:rFonts w:hint="eastAsia" w:ascii="Times New Roman" w:hAnsi="Times New Roman" w:eastAsia="仿宋_GB2312" w:cs="Times New Roman"/>
          <w:color w:val="auto"/>
          <w:kern w:val="0"/>
          <w:sz w:val="32"/>
          <w:szCs w:val="32"/>
          <w:highlight w:val="none"/>
          <w:shd w:val="clear" w:color="auto" w:fill="FFFFFF"/>
          <w:lang w:val="en-US" w:eastAsia="zh-CN"/>
        </w:rPr>
        <w:t>月2</w:t>
      </w:r>
      <w:r>
        <w:rPr>
          <w:rFonts w:hint="eastAsia" w:eastAsia="仿宋_GB2312" w:cs="Times New Roman"/>
          <w:color w:val="auto"/>
          <w:kern w:val="0"/>
          <w:sz w:val="32"/>
          <w:szCs w:val="32"/>
          <w:highlight w:val="none"/>
          <w:shd w:val="clear" w:color="auto" w:fill="FFFFFF"/>
          <w:lang w:val="en-US" w:eastAsia="zh-CN"/>
        </w:rPr>
        <w:t>0</w:t>
      </w:r>
      <w:r>
        <w:rPr>
          <w:rFonts w:hint="eastAsia" w:ascii="Times New Roman" w:hAnsi="Times New Roman" w:eastAsia="仿宋_GB2312" w:cs="Times New Roman"/>
          <w:color w:val="auto"/>
          <w:kern w:val="0"/>
          <w:sz w:val="32"/>
          <w:szCs w:val="32"/>
          <w:highlight w:val="none"/>
          <w:shd w:val="clear" w:color="auto" w:fill="FFFFFF"/>
          <w:lang w:val="en-US" w:eastAsia="zh-CN"/>
        </w:rPr>
        <w:t>日，项目评价资金已使用461</w:t>
      </w:r>
      <w:r>
        <w:rPr>
          <w:rFonts w:hint="eastAsia" w:eastAsia="仿宋_GB2312" w:cs="Times New Roman"/>
          <w:color w:val="auto"/>
          <w:kern w:val="0"/>
          <w:sz w:val="32"/>
          <w:szCs w:val="32"/>
          <w:highlight w:val="none"/>
          <w:shd w:val="clear" w:color="auto" w:fill="FFFFFF"/>
          <w:lang w:val="en-US" w:eastAsia="zh-CN"/>
        </w:rPr>
        <w:t>.</w:t>
      </w:r>
      <w:r>
        <w:rPr>
          <w:rFonts w:hint="eastAsia" w:ascii="Times New Roman" w:hAnsi="Times New Roman" w:eastAsia="仿宋_GB2312" w:cs="Times New Roman"/>
          <w:color w:val="auto"/>
          <w:kern w:val="0"/>
          <w:sz w:val="32"/>
          <w:szCs w:val="32"/>
          <w:highlight w:val="none"/>
          <w:shd w:val="clear" w:color="auto" w:fill="FFFFFF"/>
          <w:lang w:val="en-US" w:eastAsia="zh-CN"/>
        </w:rPr>
        <w:t>54万元</w:t>
      </w:r>
      <w:r>
        <w:rPr>
          <w:rFonts w:hint="eastAsia" w:eastAsia="仿宋_GB2312" w:cs="Times New Roman"/>
          <w:color w:val="auto"/>
          <w:kern w:val="0"/>
          <w:sz w:val="32"/>
          <w:szCs w:val="32"/>
          <w:highlight w:val="none"/>
          <w:shd w:val="clear" w:color="auto" w:fill="FFFFFF"/>
          <w:lang w:val="en-US" w:eastAsia="zh-CN"/>
        </w:rPr>
        <w:t>（其中95万元用于支付2021年</w:t>
      </w:r>
      <w:r>
        <w:rPr>
          <w:rFonts w:hint="eastAsia" w:ascii="Times New Roman" w:hAnsi="Times New Roman" w:eastAsia="仿宋_GB2312" w:cs="Times New Roman"/>
          <w:color w:val="auto"/>
          <w:kern w:val="0"/>
          <w:sz w:val="32"/>
          <w:szCs w:val="32"/>
          <w:highlight w:val="none"/>
          <w:shd w:val="clear" w:color="auto" w:fill="FFFFFF"/>
          <w:lang w:val="en-US" w:eastAsia="zh-CN"/>
        </w:rPr>
        <w:t>基层治理制度创新和体系能力建设生态公益性岗位补助）</w:t>
      </w:r>
      <w:r>
        <w:rPr>
          <w:rFonts w:hint="eastAsia" w:eastAsia="仿宋_GB2312" w:cs="Times New Roman"/>
          <w:color w:val="auto"/>
          <w:kern w:val="0"/>
          <w:sz w:val="32"/>
          <w:szCs w:val="32"/>
          <w:highlight w:val="none"/>
          <w:shd w:val="clear" w:color="auto" w:fill="FFFFFF"/>
          <w:lang w:val="en-US" w:eastAsia="zh-CN"/>
        </w:rPr>
        <w:t>，资金无结余。</w:t>
      </w:r>
    </w:p>
    <w:p>
      <w:pPr>
        <w:widowControl/>
        <w:adjustRightInd w:val="0"/>
        <w:snapToGrid w:val="0"/>
        <w:spacing w:line="600" w:lineRule="exact"/>
        <w:ind w:firstLine="560"/>
        <w:jc w:val="left"/>
        <w:rPr>
          <w:rFonts w:hint="default" w:ascii="仿宋_GB2312" w:hAnsi="宋体" w:eastAsia="仿宋_GB2312" w:cs="宋体"/>
          <w:b/>
          <w:bCs/>
          <w:color w:val="000000"/>
          <w:kern w:val="0"/>
          <w:sz w:val="32"/>
          <w:szCs w:val="32"/>
          <w:highlight w:val="none"/>
          <w:shd w:val="clear" w:color="auto" w:fill="FFFFFF"/>
          <w:lang w:val="en-US" w:eastAsia="zh-CN"/>
        </w:rPr>
      </w:pPr>
      <w:r>
        <w:rPr>
          <w:rFonts w:hint="eastAsia" w:ascii="仿宋_GB2312" w:hAnsi="宋体" w:eastAsia="仿宋_GB2312" w:cs="宋体"/>
          <w:b/>
          <w:bCs/>
          <w:color w:val="000000"/>
          <w:kern w:val="0"/>
          <w:sz w:val="32"/>
          <w:szCs w:val="32"/>
          <w:highlight w:val="none"/>
          <w:shd w:val="clear" w:color="auto" w:fill="FFFFFF"/>
          <w:lang w:val="en-US" w:eastAsia="zh-CN"/>
        </w:rPr>
        <w:t>3、项目实施情况</w:t>
      </w:r>
    </w:p>
    <w:p>
      <w:pPr>
        <w:keepNext w:val="0"/>
        <w:keepLines w:val="0"/>
        <w:pageBreakBefore w:val="0"/>
        <w:widowControl/>
        <w:suppressLineNumbers w:val="0"/>
        <w:kinsoku/>
        <w:wordWrap/>
        <w:overflowPunct/>
        <w:topLinePunct w:val="0"/>
        <w:autoSpaceDE/>
        <w:autoSpaceDN/>
        <w:bidi w:val="0"/>
        <w:adjustRightInd/>
        <w:snapToGrid/>
        <w:spacing w:line="600" w:lineRule="exact"/>
        <w:jc w:val="both"/>
        <w:textAlignment w:val="auto"/>
        <w:rPr>
          <w:rFonts w:hint="default" w:ascii="Times New Roman" w:hAnsi="Times New Roman" w:eastAsia="仿宋_GB2312" w:cs="Times New Roman"/>
          <w:color w:val="auto"/>
          <w:kern w:val="0"/>
          <w:sz w:val="32"/>
          <w:szCs w:val="32"/>
          <w:highlight w:val="none"/>
          <w:shd w:val="clear" w:color="auto" w:fill="FFFFFF"/>
          <w:lang w:val="en-US" w:eastAsia="zh-CN"/>
        </w:rPr>
      </w:pPr>
      <w:r>
        <w:rPr>
          <w:rFonts w:hint="eastAsia" w:ascii="Times New Roman" w:hAnsi="Times New Roman" w:eastAsia="仿宋_GB2312" w:cs="Times New Roman"/>
          <w:color w:val="auto"/>
          <w:kern w:val="0"/>
          <w:sz w:val="32"/>
          <w:szCs w:val="32"/>
          <w:highlight w:val="none"/>
          <w:shd w:val="clear" w:color="auto" w:fill="FFFFFF"/>
          <w:lang w:val="en-US" w:eastAsia="zh-CN"/>
        </w:rPr>
        <w:t>2022年阿坝县林业和草原局</w:t>
      </w:r>
      <w:r>
        <w:rPr>
          <w:rFonts w:hint="eastAsia" w:eastAsia="仿宋_GB2312" w:cs="Times New Roman"/>
          <w:color w:val="auto"/>
          <w:kern w:val="0"/>
          <w:sz w:val="32"/>
          <w:szCs w:val="32"/>
          <w:highlight w:val="none"/>
          <w:shd w:val="clear" w:color="auto" w:fill="FFFFFF"/>
          <w:lang w:val="en-US" w:eastAsia="zh-CN"/>
        </w:rPr>
        <w:t>制定</w:t>
      </w:r>
      <w:r>
        <w:rPr>
          <w:rFonts w:hint="eastAsia" w:ascii="Times New Roman" w:hAnsi="Times New Roman" w:eastAsia="仿宋_GB2312" w:cs="Times New Roman"/>
          <w:color w:val="auto"/>
          <w:kern w:val="0"/>
          <w:sz w:val="32"/>
          <w:szCs w:val="32"/>
          <w:highlight w:val="none"/>
          <w:shd w:val="clear" w:color="auto" w:fill="FFFFFF"/>
          <w:lang w:val="en-US" w:eastAsia="zh-CN"/>
        </w:rPr>
        <w:t>《阿坝县2022年基层治理制度创新和体系能力建设工作生态公益性岗位选</w:t>
      </w:r>
      <w:r>
        <w:rPr>
          <w:rFonts w:hint="eastAsia" w:eastAsia="仿宋_GB2312" w:cs="Times New Roman"/>
          <w:color w:val="auto"/>
          <w:kern w:val="0"/>
          <w:sz w:val="32"/>
          <w:szCs w:val="32"/>
          <w:highlight w:val="none"/>
          <w:shd w:val="clear" w:color="auto" w:fill="FFFFFF"/>
          <w:lang w:val="en-US" w:eastAsia="zh-CN"/>
        </w:rPr>
        <w:t>（</w:t>
      </w:r>
      <w:r>
        <w:rPr>
          <w:rFonts w:hint="eastAsia" w:ascii="Times New Roman" w:hAnsi="Times New Roman" w:eastAsia="仿宋_GB2312" w:cs="Times New Roman"/>
          <w:color w:val="auto"/>
          <w:kern w:val="0"/>
          <w:sz w:val="32"/>
          <w:szCs w:val="32"/>
          <w:highlight w:val="none"/>
          <w:shd w:val="clear" w:color="auto" w:fill="FFFFFF"/>
          <w:lang w:val="en-US" w:eastAsia="zh-CN"/>
        </w:rPr>
        <w:t>续</w:t>
      </w:r>
      <w:r>
        <w:rPr>
          <w:rFonts w:hint="eastAsia" w:eastAsia="仿宋_GB2312" w:cs="Times New Roman"/>
          <w:color w:val="auto"/>
          <w:kern w:val="0"/>
          <w:sz w:val="32"/>
          <w:szCs w:val="32"/>
          <w:highlight w:val="none"/>
          <w:shd w:val="clear" w:color="auto" w:fill="FFFFFF"/>
          <w:lang w:val="en-US" w:eastAsia="zh-CN"/>
        </w:rPr>
        <w:t>）</w:t>
      </w:r>
      <w:r>
        <w:rPr>
          <w:rFonts w:hint="eastAsia" w:ascii="Times New Roman" w:hAnsi="Times New Roman" w:eastAsia="仿宋_GB2312" w:cs="Times New Roman"/>
          <w:color w:val="auto"/>
          <w:kern w:val="0"/>
          <w:sz w:val="32"/>
          <w:szCs w:val="32"/>
          <w:highlight w:val="none"/>
          <w:shd w:val="clear" w:color="auto" w:fill="FFFFFF"/>
          <w:lang w:val="en-US" w:eastAsia="zh-CN"/>
        </w:rPr>
        <w:t>聘实施方案》</w:t>
      </w:r>
      <w:r>
        <w:rPr>
          <w:rFonts w:hint="eastAsia" w:eastAsia="仿宋_GB2312" w:cs="Times New Roman"/>
          <w:color w:val="auto"/>
          <w:kern w:val="0"/>
          <w:sz w:val="32"/>
          <w:szCs w:val="32"/>
          <w:highlight w:val="none"/>
          <w:shd w:val="clear" w:color="auto" w:fill="FFFFFF"/>
          <w:lang w:val="en-US" w:eastAsia="zh-CN"/>
        </w:rPr>
        <w:t>，全年共选（续）聘生</w:t>
      </w:r>
      <w:r>
        <w:rPr>
          <w:rFonts w:hint="eastAsia" w:ascii="Times New Roman" w:hAnsi="Times New Roman" w:eastAsia="仿宋_GB2312" w:cs="Times New Roman"/>
          <w:color w:val="auto"/>
          <w:kern w:val="0"/>
          <w:sz w:val="32"/>
          <w:szCs w:val="32"/>
          <w:highlight w:val="none"/>
          <w:shd w:val="clear" w:color="auto" w:fill="FFFFFF"/>
          <w:lang w:val="en-US" w:eastAsia="zh-CN"/>
        </w:rPr>
        <w:t>生态公益性岗位一般岗449个</w:t>
      </w:r>
      <w:r>
        <w:rPr>
          <w:rFonts w:hint="eastAsia" w:eastAsia="仿宋_GB2312" w:cs="Times New Roman"/>
          <w:color w:val="auto"/>
          <w:kern w:val="0"/>
          <w:sz w:val="32"/>
          <w:szCs w:val="32"/>
          <w:highlight w:val="none"/>
          <w:shd w:val="clear" w:color="auto" w:fill="FFFFFF"/>
          <w:lang w:val="en-US" w:eastAsia="zh-CN"/>
        </w:rPr>
        <w:t>、</w:t>
      </w:r>
      <w:r>
        <w:rPr>
          <w:rFonts w:hint="eastAsia" w:ascii="Times New Roman" w:hAnsi="Times New Roman" w:eastAsia="仿宋_GB2312" w:cs="Times New Roman"/>
          <w:color w:val="auto"/>
          <w:kern w:val="0"/>
          <w:sz w:val="32"/>
          <w:szCs w:val="32"/>
          <w:highlight w:val="none"/>
          <w:shd w:val="clear" w:color="auto" w:fill="FFFFFF"/>
          <w:lang w:val="en-US" w:eastAsia="zh-CN"/>
        </w:rPr>
        <w:t>管理岗172个</w:t>
      </w:r>
      <w:r>
        <w:rPr>
          <w:rFonts w:hint="eastAsia" w:eastAsia="仿宋_GB2312" w:cs="Times New Roman"/>
          <w:color w:val="auto"/>
          <w:kern w:val="0"/>
          <w:sz w:val="32"/>
          <w:szCs w:val="32"/>
          <w:highlight w:val="none"/>
          <w:shd w:val="clear" w:color="auto" w:fill="FFFFFF"/>
          <w:lang w:val="en-US" w:eastAsia="zh-CN"/>
        </w:rPr>
        <w:t>。按照</w:t>
      </w:r>
      <w:r>
        <w:rPr>
          <w:rFonts w:hint="eastAsia" w:ascii="Times New Roman" w:hAnsi="Times New Roman" w:eastAsia="仿宋_GB2312" w:cs="Times New Roman"/>
          <w:color w:val="auto"/>
          <w:kern w:val="0"/>
          <w:sz w:val="32"/>
          <w:szCs w:val="32"/>
          <w:highlight w:val="none"/>
          <w:shd w:val="clear" w:color="auto" w:fill="FFFFFF"/>
          <w:lang w:val="en-US" w:eastAsia="zh-CN"/>
        </w:rPr>
        <w:t>公益性一般岗位补助标准为1万元/人</w:t>
      </w:r>
      <w:r>
        <w:rPr>
          <w:rFonts w:hint="eastAsia" w:eastAsia="仿宋_GB2312" w:cs="Times New Roman"/>
          <w:color w:val="auto"/>
          <w:kern w:val="0"/>
          <w:sz w:val="32"/>
          <w:szCs w:val="32"/>
          <w:highlight w:val="none"/>
          <w:shd w:val="clear" w:color="auto" w:fill="FFFFFF"/>
          <w:lang w:val="en-US" w:eastAsia="zh-CN"/>
        </w:rPr>
        <w:t>/</w:t>
      </w:r>
      <w:r>
        <w:rPr>
          <w:rFonts w:hint="eastAsia" w:ascii="Times New Roman" w:hAnsi="Times New Roman" w:eastAsia="仿宋_GB2312" w:cs="Times New Roman"/>
          <w:color w:val="auto"/>
          <w:kern w:val="0"/>
          <w:sz w:val="32"/>
          <w:szCs w:val="32"/>
          <w:highlight w:val="none"/>
          <w:shd w:val="clear" w:color="auto" w:fill="FFFFFF"/>
          <w:lang w:val="en-US" w:eastAsia="zh-CN"/>
        </w:rPr>
        <w:t>年，公益性管理岗位补助标准为2</w:t>
      </w:r>
      <w:r>
        <w:rPr>
          <w:rFonts w:hint="eastAsia" w:eastAsia="仿宋_GB2312" w:cs="Times New Roman"/>
          <w:color w:val="auto"/>
          <w:kern w:val="0"/>
          <w:sz w:val="32"/>
          <w:szCs w:val="32"/>
          <w:highlight w:val="none"/>
          <w:shd w:val="clear" w:color="auto" w:fill="FFFFFF"/>
          <w:lang w:val="en-US" w:eastAsia="zh-CN"/>
        </w:rPr>
        <w:t>.</w:t>
      </w:r>
      <w:r>
        <w:rPr>
          <w:rFonts w:hint="eastAsia" w:ascii="Times New Roman" w:hAnsi="Times New Roman" w:eastAsia="仿宋_GB2312" w:cs="Times New Roman"/>
          <w:color w:val="auto"/>
          <w:kern w:val="0"/>
          <w:sz w:val="32"/>
          <w:szCs w:val="32"/>
          <w:highlight w:val="none"/>
          <w:shd w:val="clear" w:color="auto" w:fill="FFFFFF"/>
          <w:lang w:val="en-US" w:eastAsia="zh-CN"/>
        </w:rPr>
        <w:t>52万元/人</w:t>
      </w:r>
      <w:r>
        <w:rPr>
          <w:rFonts w:hint="eastAsia" w:eastAsia="仿宋_GB2312" w:cs="Times New Roman"/>
          <w:color w:val="auto"/>
          <w:kern w:val="0"/>
          <w:sz w:val="32"/>
          <w:szCs w:val="32"/>
          <w:highlight w:val="none"/>
          <w:shd w:val="clear" w:color="auto" w:fill="FFFFFF"/>
          <w:lang w:val="en-US" w:eastAsia="zh-CN"/>
        </w:rPr>
        <w:t>/</w:t>
      </w:r>
      <w:r>
        <w:rPr>
          <w:rFonts w:hint="eastAsia" w:ascii="Times New Roman" w:hAnsi="Times New Roman" w:eastAsia="仿宋_GB2312" w:cs="Times New Roman"/>
          <w:color w:val="auto"/>
          <w:kern w:val="0"/>
          <w:sz w:val="32"/>
          <w:szCs w:val="32"/>
          <w:highlight w:val="none"/>
          <w:shd w:val="clear" w:color="auto" w:fill="FFFFFF"/>
          <w:lang w:val="en-US" w:eastAsia="zh-CN"/>
        </w:rPr>
        <w:t>年</w:t>
      </w:r>
      <w:r>
        <w:rPr>
          <w:rFonts w:hint="eastAsia" w:eastAsia="仿宋_GB2312" w:cs="Times New Roman"/>
          <w:color w:val="auto"/>
          <w:kern w:val="0"/>
          <w:sz w:val="32"/>
          <w:szCs w:val="32"/>
          <w:highlight w:val="none"/>
          <w:shd w:val="clear" w:color="auto" w:fill="FFFFFF"/>
          <w:lang w:val="en-US" w:eastAsia="zh-CN"/>
        </w:rPr>
        <w:t>的标准，2022年共支付补助461.54万元，专项资金已使用完毕。</w:t>
      </w:r>
    </w:p>
    <w:p>
      <w:pPr>
        <w:widowControl/>
        <w:adjustRightInd w:val="0"/>
        <w:snapToGrid w:val="0"/>
        <w:spacing w:line="600" w:lineRule="exact"/>
        <w:ind w:firstLine="560"/>
        <w:jc w:val="left"/>
        <w:rPr>
          <w:rFonts w:hint="eastAsia" w:ascii="仿宋_GB2312" w:hAnsi="宋体" w:eastAsia="仿宋_GB2312" w:cs="宋体"/>
          <w:b/>
          <w:bCs/>
          <w:color w:val="000000"/>
          <w:kern w:val="0"/>
          <w:sz w:val="32"/>
          <w:szCs w:val="32"/>
          <w:highlight w:val="none"/>
          <w:shd w:val="clear" w:color="auto" w:fill="FFFFFF"/>
          <w:lang w:val="en-US" w:eastAsia="zh-CN"/>
        </w:rPr>
      </w:pPr>
      <w:r>
        <w:rPr>
          <w:rFonts w:hint="eastAsia" w:ascii="仿宋_GB2312" w:hAnsi="宋体" w:eastAsia="仿宋_GB2312" w:cs="宋体"/>
          <w:b/>
          <w:bCs/>
          <w:color w:val="000000"/>
          <w:kern w:val="0"/>
          <w:sz w:val="32"/>
          <w:szCs w:val="32"/>
          <w:highlight w:val="none"/>
          <w:shd w:val="clear" w:color="auto" w:fill="FFFFFF"/>
          <w:lang w:val="en-US" w:eastAsia="zh-CN"/>
        </w:rPr>
        <w:t>4、绩效目标</w:t>
      </w:r>
    </w:p>
    <w:p>
      <w:pPr>
        <w:keepNext w:val="0"/>
        <w:keepLines w:val="0"/>
        <w:pageBreakBefore w:val="0"/>
        <w:widowControl/>
        <w:suppressLineNumbers w:val="0"/>
        <w:kinsoku/>
        <w:wordWrap/>
        <w:overflowPunct/>
        <w:topLinePunct w:val="0"/>
        <w:autoSpaceDE/>
        <w:autoSpaceDN/>
        <w:bidi w:val="0"/>
        <w:adjustRightInd/>
        <w:snapToGrid/>
        <w:spacing w:line="600" w:lineRule="exact"/>
        <w:jc w:val="both"/>
        <w:textAlignment w:val="auto"/>
        <w:rPr>
          <w:rFonts w:hint="default" w:ascii="Times New Roman" w:hAnsi="Times New Roman" w:eastAsia="仿宋_GB2312" w:cs="Times New Roman"/>
          <w:color w:val="auto"/>
          <w:kern w:val="0"/>
          <w:sz w:val="32"/>
          <w:szCs w:val="32"/>
          <w:highlight w:val="none"/>
          <w:shd w:val="clear" w:color="auto" w:fill="FFFFFF"/>
          <w:lang w:val="en-US" w:eastAsia="zh-CN"/>
        </w:rPr>
      </w:pPr>
      <w:r>
        <w:rPr>
          <w:rFonts w:hint="eastAsia" w:eastAsia="仿宋_GB2312" w:cs="Times New Roman"/>
          <w:color w:val="auto"/>
          <w:kern w:val="0"/>
          <w:sz w:val="32"/>
          <w:szCs w:val="32"/>
          <w:highlight w:val="none"/>
          <w:shd w:val="clear" w:color="auto" w:fill="FFFFFF"/>
          <w:lang w:val="en-US" w:eastAsia="zh-CN"/>
        </w:rPr>
        <w:t>2022年的总体目标为</w:t>
      </w:r>
      <w:r>
        <w:rPr>
          <w:rFonts w:hint="eastAsia" w:ascii="Times New Roman" w:hAnsi="Times New Roman" w:eastAsia="仿宋_GB2312" w:cs="Times New Roman"/>
          <w:color w:val="auto"/>
          <w:kern w:val="0"/>
          <w:sz w:val="32"/>
          <w:szCs w:val="32"/>
          <w:highlight w:val="none"/>
          <w:shd w:val="clear" w:color="auto" w:fill="FFFFFF"/>
          <w:lang w:val="en-US" w:eastAsia="zh-CN"/>
        </w:rPr>
        <w:t>积极引导全县未就业大中专毕业生、退役军人、还俗人员、单亲家庭劳动力社会闲散青年群体参与生态环境治理保护与管理，促进群众生活和生态环境明显改善，收入水平稳步提升，构建共建共治共享的社会基层治理生态保护体系。</w:t>
      </w:r>
    </w:p>
    <w:p>
      <w:pPr>
        <w:tabs>
          <w:tab w:val="center" w:pos="4405"/>
        </w:tabs>
        <w:overflowPunct w:val="0"/>
        <w:autoSpaceDE w:val="0"/>
        <w:autoSpaceDN w:val="0"/>
        <w:adjustRightInd w:val="0"/>
        <w:ind w:firstLine="0" w:firstLineChars="0"/>
        <w:rPr>
          <w:rFonts w:hint="eastAsia" w:ascii="黑体" w:hAnsi="黑体" w:eastAsia="黑体" w:cs="黑体"/>
          <w:b/>
          <w:bCs/>
          <w:sz w:val="30"/>
          <w:szCs w:val="30"/>
          <w:highlight w:val="none"/>
          <w:lang w:val="en-US" w:eastAsia="zh-CN"/>
        </w:rPr>
      </w:pPr>
      <w:r>
        <w:rPr>
          <w:rFonts w:hint="eastAsia" w:ascii="黑体" w:hAnsi="黑体" w:eastAsia="黑体" w:cs="黑体"/>
          <w:b/>
          <w:bCs/>
          <w:sz w:val="30"/>
          <w:szCs w:val="30"/>
          <w:highlight w:val="none"/>
          <w:lang w:val="en-US" w:eastAsia="zh-CN"/>
        </w:rPr>
        <w:t>二、评价结论</w:t>
      </w:r>
    </w:p>
    <w:p>
      <w:pPr>
        <w:snapToGrid w:val="0"/>
        <w:spacing w:line="600" w:lineRule="atLeast"/>
        <w:ind w:firstLine="643" w:firstLineChars="200"/>
        <w:jc w:val="left"/>
        <w:rPr>
          <w:rFonts w:hint="eastAsia" w:ascii="楷体_GB2312" w:hAnsi="楷体_GB2312" w:eastAsia="楷体_GB2312" w:cs="楷体_GB2312"/>
          <w:b/>
          <w:bCs/>
          <w:sz w:val="32"/>
          <w:szCs w:val="32"/>
          <w:highlight w:val="none"/>
        </w:rPr>
      </w:pPr>
      <w:r>
        <w:rPr>
          <w:rFonts w:hint="eastAsia" w:ascii="楷体_GB2312" w:hAnsi="楷体_GB2312" w:eastAsia="楷体_GB2312" w:cs="楷体_GB2312"/>
          <w:b/>
          <w:bCs/>
          <w:sz w:val="32"/>
          <w:szCs w:val="32"/>
          <w:highlight w:val="none"/>
        </w:rPr>
        <w:t>（一）评价结论</w:t>
      </w:r>
    </w:p>
    <w:p>
      <w:pPr>
        <w:keepNext w:val="0"/>
        <w:keepLines w:val="0"/>
        <w:pageBreakBefore w:val="0"/>
        <w:widowControl/>
        <w:suppressLineNumbers w:val="0"/>
        <w:kinsoku/>
        <w:wordWrap/>
        <w:overflowPunct/>
        <w:topLinePunct w:val="0"/>
        <w:autoSpaceDE/>
        <w:autoSpaceDN/>
        <w:bidi w:val="0"/>
        <w:adjustRightInd/>
        <w:snapToGrid/>
        <w:spacing w:line="600" w:lineRule="exact"/>
        <w:jc w:val="both"/>
        <w:textAlignment w:val="auto"/>
        <w:rPr>
          <w:rFonts w:hint="eastAsia" w:ascii="Times New Roman" w:hAnsi="Times New Roman" w:eastAsia="仿宋_GB2312" w:cs="Times New Roman"/>
          <w:color w:val="auto"/>
          <w:kern w:val="0"/>
          <w:sz w:val="32"/>
          <w:szCs w:val="32"/>
          <w:highlight w:val="none"/>
          <w:shd w:val="clear" w:color="auto" w:fill="FFFFFF"/>
          <w:lang w:val="en-US" w:eastAsia="zh-CN"/>
        </w:rPr>
      </w:pPr>
      <w:r>
        <w:rPr>
          <w:rFonts w:hint="eastAsia" w:ascii="Times New Roman" w:hAnsi="Times New Roman" w:eastAsia="仿宋_GB2312" w:cs="Times New Roman"/>
          <w:color w:val="auto"/>
          <w:kern w:val="0"/>
          <w:sz w:val="32"/>
          <w:szCs w:val="32"/>
          <w:highlight w:val="none"/>
          <w:shd w:val="clear" w:color="auto" w:fill="FFFFFF"/>
          <w:lang w:val="en-US" w:eastAsia="zh-CN"/>
        </w:rPr>
        <w:t>评价组通过数据采集、归纳、分析、访谈等方法对本项目绩效进行客观评价，最终评分为9</w:t>
      </w:r>
      <w:r>
        <w:rPr>
          <w:rFonts w:hint="eastAsia" w:eastAsia="仿宋_GB2312" w:cs="Times New Roman"/>
          <w:color w:val="auto"/>
          <w:kern w:val="0"/>
          <w:sz w:val="32"/>
          <w:szCs w:val="32"/>
          <w:highlight w:val="none"/>
          <w:shd w:val="clear" w:color="auto" w:fill="FFFFFF"/>
          <w:lang w:val="en-US" w:eastAsia="zh-CN"/>
        </w:rPr>
        <w:t>7</w:t>
      </w:r>
      <w:r>
        <w:rPr>
          <w:rFonts w:hint="eastAsia" w:ascii="Times New Roman" w:hAnsi="Times New Roman" w:eastAsia="仿宋_GB2312" w:cs="Times New Roman"/>
          <w:color w:val="auto"/>
          <w:kern w:val="0"/>
          <w:sz w:val="32"/>
          <w:szCs w:val="32"/>
          <w:highlight w:val="none"/>
          <w:shd w:val="clear" w:color="auto" w:fill="FFFFFF"/>
          <w:lang w:val="en-US" w:eastAsia="zh-CN"/>
        </w:rPr>
        <w:t>分。其中，政策设计类指标权重30分，实得30分，得分率为100%；政策执行类指标权重30分，实得2</w:t>
      </w:r>
      <w:r>
        <w:rPr>
          <w:rFonts w:hint="eastAsia" w:eastAsia="仿宋_GB2312" w:cs="Times New Roman"/>
          <w:color w:val="auto"/>
          <w:kern w:val="0"/>
          <w:sz w:val="32"/>
          <w:szCs w:val="32"/>
          <w:highlight w:val="none"/>
          <w:shd w:val="clear" w:color="auto" w:fill="FFFFFF"/>
          <w:lang w:val="en-US" w:eastAsia="zh-CN"/>
        </w:rPr>
        <w:t>9</w:t>
      </w:r>
      <w:r>
        <w:rPr>
          <w:rFonts w:hint="eastAsia" w:ascii="Times New Roman" w:hAnsi="Times New Roman" w:eastAsia="仿宋_GB2312" w:cs="Times New Roman"/>
          <w:color w:val="auto"/>
          <w:kern w:val="0"/>
          <w:sz w:val="32"/>
          <w:szCs w:val="32"/>
          <w:highlight w:val="none"/>
          <w:shd w:val="clear" w:color="auto" w:fill="FFFFFF"/>
          <w:lang w:val="en-US" w:eastAsia="zh-CN"/>
        </w:rPr>
        <w:t>分，得分率为9</w:t>
      </w:r>
      <w:r>
        <w:rPr>
          <w:rFonts w:hint="eastAsia" w:eastAsia="仿宋_GB2312" w:cs="Times New Roman"/>
          <w:color w:val="auto"/>
          <w:kern w:val="0"/>
          <w:sz w:val="32"/>
          <w:szCs w:val="32"/>
          <w:highlight w:val="none"/>
          <w:shd w:val="clear" w:color="auto" w:fill="FFFFFF"/>
          <w:lang w:val="en-US" w:eastAsia="zh-CN"/>
        </w:rPr>
        <w:t>6.67</w:t>
      </w:r>
      <w:r>
        <w:rPr>
          <w:rFonts w:hint="eastAsia" w:ascii="Times New Roman" w:hAnsi="Times New Roman" w:eastAsia="仿宋_GB2312" w:cs="Times New Roman"/>
          <w:color w:val="auto"/>
          <w:kern w:val="0"/>
          <w:sz w:val="32"/>
          <w:szCs w:val="32"/>
          <w:highlight w:val="none"/>
          <w:shd w:val="clear" w:color="auto" w:fill="FFFFFF"/>
          <w:lang w:val="en-US" w:eastAsia="zh-CN"/>
        </w:rPr>
        <w:t>%；政策效果类指标权重40分，实得</w:t>
      </w:r>
      <w:r>
        <w:rPr>
          <w:rFonts w:hint="eastAsia" w:eastAsia="仿宋_GB2312" w:cs="Times New Roman"/>
          <w:color w:val="auto"/>
          <w:kern w:val="0"/>
          <w:sz w:val="32"/>
          <w:szCs w:val="32"/>
          <w:highlight w:val="none"/>
          <w:shd w:val="clear" w:color="auto" w:fill="FFFFFF"/>
          <w:lang w:val="en-US" w:eastAsia="zh-CN"/>
        </w:rPr>
        <w:t>38</w:t>
      </w:r>
      <w:r>
        <w:rPr>
          <w:rFonts w:hint="eastAsia" w:ascii="Times New Roman" w:hAnsi="Times New Roman" w:eastAsia="仿宋_GB2312" w:cs="Times New Roman"/>
          <w:color w:val="auto"/>
          <w:kern w:val="0"/>
          <w:sz w:val="32"/>
          <w:szCs w:val="32"/>
          <w:highlight w:val="none"/>
          <w:shd w:val="clear" w:color="auto" w:fill="FFFFFF"/>
          <w:lang w:val="en-US" w:eastAsia="zh-CN"/>
        </w:rPr>
        <w:t>分，得分率为</w:t>
      </w:r>
      <w:r>
        <w:rPr>
          <w:rFonts w:hint="eastAsia" w:eastAsia="仿宋_GB2312" w:cs="Times New Roman"/>
          <w:color w:val="auto"/>
          <w:kern w:val="0"/>
          <w:sz w:val="32"/>
          <w:szCs w:val="32"/>
          <w:highlight w:val="none"/>
          <w:shd w:val="clear" w:color="auto" w:fill="FFFFFF"/>
          <w:lang w:val="en-US" w:eastAsia="zh-CN"/>
        </w:rPr>
        <w:t>95</w:t>
      </w:r>
      <w:r>
        <w:rPr>
          <w:rFonts w:hint="eastAsia" w:ascii="Times New Roman" w:hAnsi="Times New Roman" w:eastAsia="仿宋_GB2312" w:cs="Times New Roman"/>
          <w:color w:val="auto"/>
          <w:kern w:val="0"/>
          <w:sz w:val="32"/>
          <w:szCs w:val="32"/>
          <w:highlight w:val="none"/>
          <w:shd w:val="clear" w:color="auto" w:fill="FFFFFF"/>
          <w:lang w:val="en-US" w:eastAsia="zh-CN"/>
        </w:rPr>
        <w:t>%。具体得分情况如下：</w:t>
      </w:r>
    </w:p>
    <w:p>
      <w:pPr>
        <w:keepNext w:val="0"/>
        <w:keepLines w:val="0"/>
        <w:widowControl/>
        <w:suppressLineNumbers w:val="0"/>
        <w:jc w:val="center"/>
        <w:rPr>
          <w:rFonts w:hint="default" w:ascii="仿宋_GB2312" w:hAnsi="宋体" w:eastAsia="仿宋_GB2312" w:cs="仿宋_GB2312"/>
          <w:b/>
          <w:bCs/>
          <w:color w:val="000000"/>
          <w:kern w:val="0"/>
          <w:sz w:val="24"/>
          <w:szCs w:val="24"/>
          <w:highlight w:val="none"/>
          <w:lang w:val="en-US" w:eastAsia="zh-CN" w:bidi="ar"/>
        </w:rPr>
      </w:pPr>
      <w:r>
        <w:rPr>
          <w:rFonts w:hint="eastAsia" w:ascii="仿宋_GB2312" w:hAnsi="宋体" w:eastAsia="仿宋_GB2312" w:cs="仿宋_GB2312"/>
          <w:b/>
          <w:bCs/>
          <w:color w:val="000000"/>
          <w:kern w:val="0"/>
          <w:sz w:val="24"/>
          <w:szCs w:val="24"/>
          <w:highlight w:val="none"/>
          <w:lang w:val="en-US" w:eastAsia="zh-CN" w:bidi="ar"/>
        </w:rPr>
        <w:t>表1 项目评分结果汇总表</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98"/>
        <w:gridCol w:w="1077"/>
        <w:gridCol w:w="1077"/>
        <w:gridCol w:w="2200"/>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trPr>
        <w:tc>
          <w:tcPr>
            <w:tcW w:w="2198" w:type="dxa"/>
            <w:shd w:val="clear" w:color="auto" w:fill="D7D7D7"/>
            <w:noWrap w:val="0"/>
            <w:vAlign w:val="center"/>
          </w:tcPr>
          <w:p>
            <w:pPr>
              <w:widowControl w:val="0"/>
              <w:numPr>
                <w:ilvl w:val="0"/>
                <w:numId w:val="0"/>
              </w:numPr>
              <w:spacing w:line="240" w:lineRule="auto"/>
              <w:jc w:val="center"/>
              <w:rPr>
                <w:rFonts w:hint="default" w:ascii="仿宋_GB2312" w:hAnsi="宋体" w:eastAsia="仿宋_GB2312" w:cs="仿宋_GB2312"/>
                <w:b/>
                <w:bCs/>
                <w:color w:val="000000"/>
                <w:kern w:val="0"/>
                <w:sz w:val="24"/>
                <w:szCs w:val="24"/>
                <w:highlight w:val="none"/>
                <w:vertAlign w:val="baseline"/>
                <w:lang w:val="en-US" w:eastAsia="zh-CN" w:bidi="ar"/>
              </w:rPr>
            </w:pPr>
            <w:r>
              <w:rPr>
                <w:rFonts w:hint="eastAsia" w:ascii="仿宋_GB2312" w:hAnsi="宋体" w:eastAsia="仿宋_GB2312" w:cs="仿宋_GB2312"/>
                <w:b/>
                <w:bCs/>
                <w:color w:val="000000"/>
                <w:kern w:val="0"/>
                <w:sz w:val="24"/>
                <w:szCs w:val="24"/>
                <w:highlight w:val="none"/>
                <w:vertAlign w:val="baseline"/>
                <w:lang w:val="en-US" w:eastAsia="zh-CN" w:bidi="ar"/>
              </w:rPr>
              <w:t>一级指标（权重）</w:t>
            </w:r>
          </w:p>
        </w:tc>
        <w:tc>
          <w:tcPr>
            <w:tcW w:w="1077" w:type="dxa"/>
            <w:shd w:val="clear" w:color="auto" w:fill="D7D7D7"/>
            <w:noWrap w:val="0"/>
            <w:vAlign w:val="center"/>
          </w:tcPr>
          <w:p>
            <w:pPr>
              <w:widowControl w:val="0"/>
              <w:numPr>
                <w:ilvl w:val="0"/>
                <w:numId w:val="0"/>
              </w:numPr>
              <w:spacing w:line="240" w:lineRule="auto"/>
              <w:ind w:left="0" w:leftChars="0" w:firstLine="0" w:firstLineChars="0"/>
              <w:jc w:val="center"/>
              <w:rPr>
                <w:rFonts w:hint="eastAsia" w:ascii="仿宋_GB2312" w:hAnsi="宋体" w:eastAsia="仿宋_GB2312" w:cs="仿宋_GB2312"/>
                <w:b/>
                <w:bCs/>
                <w:color w:val="000000"/>
                <w:kern w:val="0"/>
                <w:sz w:val="24"/>
                <w:szCs w:val="24"/>
                <w:highlight w:val="none"/>
                <w:vertAlign w:val="baseline"/>
                <w:lang w:val="en-US" w:eastAsia="zh-CN" w:bidi="ar"/>
              </w:rPr>
            </w:pPr>
            <w:r>
              <w:rPr>
                <w:rFonts w:hint="eastAsia" w:ascii="仿宋_GB2312" w:hAnsi="宋体" w:eastAsia="仿宋_GB2312" w:cs="仿宋_GB2312"/>
                <w:b/>
                <w:bCs/>
                <w:color w:val="000000"/>
                <w:kern w:val="0"/>
                <w:sz w:val="24"/>
                <w:szCs w:val="24"/>
                <w:highlight w:val="none"/>
                <w:vertAlign w:val="baseline"/>
                <w:lang w:val="en-US" w:eastAsia="zh-CN" w:bidi="ar"/>
              </w:rPr>
              <w:t>得分</w:t>
            </w:r>
          </w:p>
        </w:tc>
        <w:tc>
          <w:tcPr>
            <w:tcW w:w="1077" w:type="dxa"/>
            <w:shd w:val="clear" w:color="auto" w:fill="D7D7D7"/>
            <w:noWrap w:val="0"/>
            <w:vAlign w:val="center"/>
          </w:tcPr>
          <w:p>
            <w:pPr>
              <w:widowControl w:val="0"/>
              <w:numPr>
                <w:ilvl w:val="0"/>
                <w:numId w:val="0"/>
              </w:numPr>
              <w:spacing w:line="240" w:lineRule="auto"/>
              <w:ind w:left="0" w:leftChars="0" w:firstLine="0" w:firstLineChars="0"/>
              <w:jc w:val="center"/>
              <w:rPr>
                <w:rFonts w:hint="default" w:ascii="仿宋_GB2312" w:hAnsi="宋体" w:eastAsia="仿宋_GB2312" w:cs="仿宋_GB2312"/>
                <w:b/>
                <w:bCs/>
                <w:color w:val="000000"/>
                <w:kern w:val="0"/>
                <w:sz w:val="24"/>
                <w:szCs w:val="24"/>
                <w:highlight w:val="none"/>
                <w:vertAlign w:val="baseline"/>
                <w:lang w:val="en-US" w:eastAsia="zh-CN" w:bidi="ar"/>
              </w:rPr>
            </w:pPr>
            <w:r>
              <w:rPr>
                <w:rFonts w:hint="eastAsia" w:ascii="仿宋_GB2312" w:hAnsi="宋体" w:eastAsia="仿宋_GB2312" w:cs="仿宋_GB2312"/>
                <w:b/>
                <w:bCs/>
                <w:color w:val="000000"/>
                <w:kern w:val="0"/>
                <w:sz w:val="24"/>
                <w:szCs w:val="24"/>
                <w:highlight w:val="none"/>
                <w:vertAlign w:val="baseline"/>
                <w:lang w:val="en-US" w:eastAsia="zh-CN" w:bidi="ar"/>
              </w:rPr>
              <w:t>得分率</w:t>
            </w:r>
          </w:p>
        </w:tc>
        <w:tc>
          <w:tcPr>
            <w:tcW w:w="2200" w:type="dxa"/>
            <w:shd w:val="clear" w:color="auto" w:fill="D7D7D7"/>
            <w:noWrap w:val="0"/>
            <w:vAlign w:val="center"/>
          </w:tcPr>
          <w:p>
            <w:pPr>
              <w:widowControl w:val="0"/>
              <w:numPr>
                <w:ilvl w:val="0"/>
                <w:numId w:val="0"/>
              </w:numPr>
              <w:spacing w:line="240" w:lineRule="auto"/>
              <w:jc w:val="center"/>
              <w:rPr>
                <w:rFonts w:hint="default" w:ascii="仿宋_GB2312" w:hAnsi="宋体" w:eastAsia="仿宋_GB2312" w:cs="仿宋_GB2312"/>
                <w:b/>
                <w:bCs/>
                <w:color w:val="000000"/>
                <w:kern w:val="0"/>
                <w:sz w:val="24"/>
                <w:szCs w:val="24"/>
                <w:highlight w:val="none"/>
                <w:vertAlign w:val="baseline"/>
                <w:lang w:val="en-US" w:eastAsia="zh-CN" w:bidi="ar"/>
              </w:rPr>
            </w:pPr>
            <w:r>
              <w:rPr>
                <w:rFonts w:hint="eastAsia" w:ascii="仿宋_GB2312" w:hAnsi="宋体" w:eastAsia="仿宋_GB2312" w:cs="仿宋_GB2312"/>
                <w:b/>
                <w:bCs/>
                <w:color w:val="000000"/>
                <w:kern w:val="0"/>
                <w:sz w:val="24"/>
                <w:szCs w:val="24"/>
                <w:highlight w:val="none"/>
                <w:vertAlign w:val="baseline"/>
                <w:lang w:val="en-US" w:eastAsia="zh-CN" w:bidi="ar"/>
              </w:rPr>
              <w:t>二级指标（权重）</w:t>
            </w:r>
          </w:p>
        </w:tc>
        <w:tc>
          <w:tcPr>
            <w:tcW w:w="1077" w:type="dxa"/>
            <w:shd w:val="clear" w:color="auto" w:fill="D7D7D7"/>
            <w:noWrap w:val="0"/>
            <w:vAlign w:val="center"/>
          </w:tcPr>
          <w:p>
            <w:pPr>
              <w:widowControl w:val="0"/>
              <w:numPr>
                <w:ilvl w:val="0"/>
                <w:numId w:val="0"/>
              </w:numPr>
              <w:spacing w:line="240" w:lineRule="auto"/>
              <w:jc w:val="center"/>
              <w:rPr>
                <w:rFonts w:hint="eastAsia" w:ascii="仿宋_GB2312" w:hAnsi="宋体" w:eastAsia="仿宋_GB2312" w:cs="仿宋_GB2312"/>
                <w:b/>
                <w:bCs/>
                <w:color w:val="000000"/>
                <w:kern w:val="0"/>
                <w:sz w:val="24"/>
                <w:szCs w:val="24"/>
                <w:highlight w:val="none"/>
                <w:vertAlign w:val="baseline"/>
                <w:lang w:val="en-US" w:eastAsia="zh-CN" w:bidi="ar"/>
              </w:rPr>
            </w:pPr>
            <w:r>
              <w:rPr>
                <w:rFonts w:hint="eastAsia" w:ascii="仿宋_GB2312" w:hAnsi="宋体" w:eastAsia="仿宋_GB2312" w:cs="仿宋_GB2312"/>
                <w:b/>
                <w:bCs/>
                <w:color w:val="000000"/>
                <w:kern w:val="0"/>
                <w:sz w:val="24"/>
                <w:szCs w:val="24"/>
                <w:highlight w:val="none"/>
                <w:vertAlign w:val="baseline"/>
                <w:lang w:val="en-US" w:eastAsia="zh-CN" w:bidi="ar"/>
              </w:rPr>
              <w:t>得分</w:t>
            </w:r>
          </w:p>
        </w:tc>
        <w:tc>
          <w:tcPr>
            <w:tcW w:w="1077" w:type="dxa"/>
            <w:shd w:val="clear" w:color="auto" w:fill="D7D7D7"/>
            <w:noWrap w:val="0"/>
            <w:vAlign w:val="center"/>
          </w:tcPr>
          <w:p>
            <w:pPr>
              <w:widowControl w:val="0"/>
              <w:numPr>
                <w:ilvl w:val="0"/>
                <w:numId w:val="0"/>
              </w:numPr>
              <w:spacing w:line="240" w:lineRule="auto"/>
              <w:jc w:val="center"/>
              <w:rPr>
                <w:rFonts w:hint="default" w:ascii="仿宋_GB2312" w:hAnsi="宋体" w:eastAsia="仿宋_GB2312" w:cs="仿宋_GB2312"/>
                <w:b/>
                <w:bCs/>
                <w:color w:val="000000"/>
                <w:kern w:val="0"/>
                <w:sz w:val="24"/>
                <w:szCs w:val="24"/>
                <w:highlight w:val="none"/>
                <w:vertAlign w:val="baseline"/>
                <w:lang w:val="en-US" w:eastAsia="zh-CN" w:bidi="ar"/>
              </w:rPr>
            </w:pPr>
            <w:r>
              <w:rPr>
                <w:rFonts w:hint="eastAsia" w:ascii="仿宋_GB2312" w:hAnsi="宋体" w:eastAsia="仿宋_GB2312" w:cs="仿宋_GB2312"/>
                <w:b/>
                <w:bCs/>
                <w:color w:val="000000"/>
                <w:kern w:val="0"/>
                <w:sz w:val="24"/>
                <w:szCs w:val="24"/>
                <w:highlight w:val="none"/>
                <w:vertAlign w:val="baseline"/>
                <w:lang w:val="en-US" w:eastAsia="zh-CN" w:bidi="ar"/>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98" w:type="dxa"/>
            <w:vMerge w:val="restart"/>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政策设计（30）</w:t>
            </w:r>
          </w:p>
        </w:tc>
        <w:tc>
          <w:tcPr>
            <w:tcW w:w="1077" w:type="dxa"/>
            <w:vMerge w:val="restart"/>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30</w:t>
            </w:r>
          </w:p>
        </w:tc>
        <w:tc>
          <w:tcPr>
            <w:tcW w:w="1077" w:type="dxa"/>
            <w:vMerge w:val="restart"/>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100%</w:t>
            </w:r>
          </w:p>
        </w:tc>
        <w:tc>
          <w:tcPr>
            <w:tcW w:w="2200" w:type="dxa"/>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目标科学（15）</w:t>
            </w:r>
          </w:p>
        </w:tc>
        <w:tc>
          <w:tcPr>
            <w:tcW w:w="1077" w:type="dxa"/>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15</w:t>
            </w:r>
          </w:p>
        </w:tc>
        <w:tc>
          <w:tcPr>
            <w:tcW w:w="1077" w:type="dxa"/>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98" w:type="dxa"/>
            <w:vMerge w:val="continue"/>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p>
        </w:tc>
        <w:tc>
          <w:tcPr>
            <w:tcW w:w="1077" w:type="dxa"/>
            <w:vMerge w:val="continue"/>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p>
        </w:tc>
        <w:tc>
          <w:tcPr>
            <w:tcW w:w="1077" w:type="dxa"/>
            <w:vMerge w:val="continue"/>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p>
        </w:tc>
        <w:tc>
          <w:tcPr>
            <w:tcW w:w="2200" w:type="dxa"/>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项目协同（5）</w:t>
            </w:r>
          </w:p>
        </w:tc>
        <w:tc>
          <w:tcPr>
            <w:tcW w:w="1077" w:type="dxa"/>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5</w:t>
            </w:r>
          </w:p>
        </w:tc>
        <w:tc>
          <w:tcPr>
            <w:tcW w:w="1077" w:type="dxa"/>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98" w:type="dxa"/>
            <w:vMerge w:val="continue"/>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p>
        </w:tc>
        <w:tc>
          <w:tcPr>
            <w:tcW w:w="1077" w:type="dxa"/>
            <w:vMerge w:val="continue"/>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p>
        </w:tc>
        <w:tc>
          <w:tcPr>
            <w:tcW w:w="1077" w:type="dxa"/>
            <w:vMerge w:val="continue"/>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p>
        </w:tc>
        <w:tc>
          <w:tcPr>
            <w:tcW w:w="2200" w:type="dxa"/>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对象全面（5）</w:t>
            </w:r>
          </w:p>
        </w:tc>
        <w:tc>
          <w:tcPr>
            <w:tcW w:w="1077" w:type="dxa"/>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5</w:t>
            </w:r>
          </w:p>
        </w:tc>
        <w:tc>
          <w:tcPr>
            <w:tcW w:w="1077" w:type="dxa"/>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98" w:type="dxa"/>
            <w:vMerge w:val="continue"/>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p>
        </w:tc>
        <w:tc>
          <w:tcPr>
            <w:tcW w:w="1077" w:type="dxa"/>
            <w:vMerge w:val="continue"/>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p>
        </w:tc>
        <w:tc>
          <w:tcPr>
            <w:tcW w:w="1077" w:type="dxa"/>
            <w:vMerge w:val="continue"/>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p>
        </w:tc>
        <w:tc>
          <w:tcPr>
            <w:tcW w:w="2200" w:type="dxa"/>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标准合理（5）</w:t>
            </w:r>
          </w:p>
        </w:tc>
        <w:tc>
          <w:tcPr>
            <w:tcW w:w="1077" w:type="dxa"/>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5</w:t>
            </w:r>
          </w:p>
        </w:tc>
        <w:tc>
          <w:tcPr>
            <w:tcW w:w="1077" w:type="dxa"/>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trPr>
        <w:tc>
          <w:tcPr>
            <w:tcW w:w="2198" w:type="dxa"/>
            <w:vMerge w:val="restart"/>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政策执行（30）</w:t>
            </w:r>
          </w:p>
        </w:tc>
        <w:tc>
          <w:tcPr>
            <w:tcW w:w="1077" w:type="dxa"/>
            <w:vMerge w:val="restart"/>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2</w:t>
            </w:r>
            <w:r>
              <w:rPr>
                <w:rFonts w:hint="eastAsia" w:eastAsia="仿宋_GB2312" w:cs="Times New Roman"/>
                <w:b w:val="0"/>
                <w:bCs w:val="0"/>
                <w:color w:val="000000"/>
                <w:kern w:val="0"/>
                <w:sz w:val="24"/>
                <w:szCs w:val="24"/>
                <w:highlight w:val="none"/>
                <w:vertAlign w:val="baseline"/>
                <w:lang w:val="en-US" w:eastAsia="zh-CN" w:bidi="ar"/>
              </w:rPr>
              <w:t>9</w:t>
            </w:r>
          </w:p>
        </w:tc>
        <w:tc>
          <w:tcPr>
            <w:tcW w:w="1077" w:type="dxa"/>
            <w:vMerge w:val="restart"/>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eastAsia="仿宋_GB2312" w:cs="Times New Roman"/>
                <w:b w:val="0"/>
                <w:bCs w:val="0"/>
                <w:color w:val="000000"/>
                <w:kern w:val="0"/>
                <w:sz w:val="24"/>
                <w:szCs w:val="24"/>
                <w:highlight w:val="none"/>
                <w:vertAlign w:val="baseline"/>
                <w:lang w:val="en-US" w:eastAsia="zh-CN" w:bidi="ar"/>
              </w:rPr>
              <w:t>96.67</w:t>
            </w: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w:t>
            </w:r>
          </w:p>
        </w:tc>
        <w:tc>
          <w:tcPr>
            <w:tcW w:w="2200" w:type="dxa"/>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实施对象精准（5）</w:t>
            </w:r>
          </w:p>
        </w:tc>
        <w:tc>
          <w:tcPr>
            <w:tcW w:w="1077" w:type="dxa"/>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5</w:t>
            </w:r>
          </w:p>
        </w:tc>
        <w:tc>
          <w:tcPr>
            <w:tcW w:w="1077" w:type="dxa"/>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198" w:type="dxa"/>
            <w:vMerge w:val="continue"/>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p>
        </w:tc>
        <w:tc>
          <w:tcPr>
            <w:tcW w:w="1077" w:type="dxa"/>
            <w:vMerge w:val="continue"/>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p>
        </w:tc>
        <w:tc>
          <w:tcPr>
            <w:tcW w:w="1077" w:type="dxa"/>
            <w:vMerge w:val="continue"/>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p>
        </w:tc>
        <w:tc>
          <w:tcPr>
            <w:tcW w:w="2200" w:type="dxa"/>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政策调整及时（5）</w:t>
            </w:r>
          </w:p>
        </w:tc>
        <w:tc>
          <w:tcPr>
            <w:tcW w:w="1077" w:type="dxa"/>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eastAsia="仿宋_GB2312" w:cs="Times New Roman"/>
                <w:b w:val="0"/>
                <w:bCs w:val="0"/>
                <w:color w:val="000000"/>
                <w:kern w:val="0"/>
                <w:sz w:val="24"/>
                <w:szCs w:val="24"/>
                <w:highlight w:val="none"/>
                <w:vertAlign w:val="baseline"/>
                <w:lang w:val="en-US" w:eastAsia="zh-CN" w:bidi="ar"/>
              </w:rPr>
              <w:t>5</w:t>
            </w:r>
          </w:p>
        </w:tc>
        <w:tc>
          <w:tcPr>
            <w:tcW w:w="1077" w:type="dxa"/>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eastAsia="仿宋_GB2312" w:cs="Times New Roman"/>
                <w:b w:val="0"/>
                <w:bCs w:val="0"/>
                <w:color w:val="000000"/>
                <w:kern w:val="0"/>
                <w:sz w:val="24"/>
                <w:szCs w:val="24"/>
                <w:highlight w:val="none"/>
                <w:vertAlign w:val="baseline"/>
                <w:lang w:val="en-US" w:eastAsia="zh-CN" w:bidi="ar"/>
              </w:rPr>
              <w:t>100</w:t>
            </w: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198" w:type="dxa"/>
            <w:vMerge w:val="continue"/>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p>
        </w:tc>
        <w:tc>
          <w:tcPr>
            <w:tcW w:w="1077" w:type="dxa"/>
            <w:vMerge w:val="continue"/>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p>
        </w:tc>
        <w:tc>
          <w:tcPr>
            <w:tcW w:w="1077" w:type="dxa"/>
            <w:vMerge w:val="continue"/>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p>
        </w:tc>
        <w:tc>
          <w:tcPr>
            <w:tcW w:w="2200" w:type="dxa"/>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执行机制同向（5）</w:t>
            </w:r>
          </w:p>
        </w:tc>
        <w:tc>
          <w:tcPr>
            <w:tcW w:w="1077" w:type="dxa"/>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eastAsia="仿宋_GB2312" w:cs="Times New Roman"/>
                <w:b w:val="0"/>
                <w:bCs w:val="0"/>
                <w:color w:val="000000"/>
                <w:kern w:val="0"/>
                <w:sz w:val="24"/>
                <w:szCs w:val="24"/>
                <w:highlight w:val="none"/>
                <w:vertAlign w:val="baseline"/>
                <w:lang w:val="en-US" w:eastAsia="zh-CN" w:bidi="ar"/>
              </w:rPr>
              <w:t>4</w:t>
            </w:r>
          </w:p>
        </w:tc>
        <w:tc>
          <w:tcPr>
            <w:tcW w:w="1077" w:type="dxa"/>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eastAsia="仿宋_GB2312" w:cs="Times New Roman"/>
                <w:b w:val="0"/>
                <w:bCs w:val="0"/>
                <w:color w:val="000000"/>
                <w:kern w:val="0"/>
                <w:sz w:val="24"/>
                <w:szCs w:val="24"/>
                <w:highlight w:val="none"/>
                <w:vertAlign w:val="baseline"/>
                <w:lang w:val="en-US" w:eastAsia="zh-CN" w:bidi="ar"/>
              </w:rPr>
              <w:t>80</w:t>
            </w: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198" w:type="dxa"/>
            <w:vMerge w:val="continue"/>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p>
        </w:tc>
        <w:tc>
          <w:tcPr>
            <w:tcW w:w="1077" w:type="dxa"/>
            <w:vMerge w:val="continue"/>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p>
        </w:tc>
        <w:tc>
          <w:tcPr>
            <w:tcW w:w="1077" w:type="dxa"/>
            <w:vMerge w:val="continue"/>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p>
        </w:tc>
        <w:tc>
          <w:tcPr>
            <w:tcW w:w="2200" w:type="dxa"/>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政策执行质量（15）</w:t>
            </w:r>
          </w:p>
        </w:tc>
        <w:tc>
          <w:tcPr>
            <w:tcW w:w="1077" w:type="dxa"/>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15</w:t>
            </w:r>
          </w:p>
        </w:tc>
        <w:tc>
          <w:tcPr>
            <w:tcW w:w="1077" w:type="dxa"/>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198" w:type="dxa"/>
            <w:vMerge w:val="restart"/>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政策效果（40）</w:t>
            </w:r>
          </w:p>
        </w:tc>
        <w:tc>
          <w:tcPr>
            <w:tcW w:w="1077" w:type="dxa"/>
            <w:vMerge w:val="restart"/>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eastAsia="仿宋_GB2312" w:cs="Times New Roman"/>
                <w:b w:val="0"/>
                <w:bCs w:val="0"/>
                <w:color w:val="000000"/>
                <w:kern w:val="0"/>
                <w:sz w:val="24"/>
                <w:szCs w:val="24"/>
                <w:highlight w:val="none"/>
                <w:vertAlign w:val="baseline"/>
                <w:lang w:val="en-US" w:eastAsia="zh-CN" w:bidi="ar"/>
              </w:rPr>
              <w:t>38</w:t>
            </w:r>
          </w:p>
        </w:tc>
        <w:tc>
          <w:tcPr>
            <w:tcW w:w="1077" w:type="dxa"/>
            <w:vMerge w:val="restart"/>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eastAsia="仿宋_GB2312" w:cs="Times New Roman"/>
                <w:b w:val="0"/>
                <w:bCs w:val="0"/>
                <w:color w:val="000000"/>
                <w:kern w:val="0"/>
                <w:sz w:val="24"/>
                <w:szCs w:val="24"/>
                <w:highlight w:val="none"/>
                <w:vertAlign w:val="baseline"/>
                <w:lang w:val="en-US" w:eastAsia="zh-CN" w:bidi="ar"/>
              </w:rPr>
              <w:t>95.00</w:t>
            </w: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w:t>
            </w:r>
          </w:p>
        </w:tc>
        <w:tc>
          <w:tcPr>
            <w:tcW w:w="2200" w:type="dxa"/>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区域均衡性（15）</w:t>
            </w:r>
          </w:p>
        </w:tc>
        <w:tc>
          <w:tcPr>
            <w:tcW w:w="1077" w:type="dxa"/>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15</w:t>
            </w:r>
          </w:p>
        </w:tc>
        <w:tc>
          <w:tcPr>
            <w:tcW w:w="1077" w:type="dxa"/>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198" w:type="dxa"/>
            <w:vMerge w:val="continue"/>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p>
        </w:tc>
        <w:tc>
          <w:tcPr>
            <w:tcW w:w="1077" w:type="dxa"/>
            <w:vMerge w:val="continue"/>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p>
        </w:tc>
        <w:tc>
          <w:tcPr>
            <w:tcW w:w="1077" w:type="dxa"/>
            <w:vMerge w:val="continue"/>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p>
        </w:tc>
        <w:tc>
          <w:tcPr>
            <w:tcW w:w="2200" w:type="dxa"/>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对象公平性（15）</w:t>
            </w:r>
          </w:p>
        </w:tc>
        <w:tc>
          <w:tcPr>
            <w:tcW w:w="1077" w:type="dxa"/>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15</w:t>
            </w:r>
          </w:p>
        </w:tc>
        <w:tc>
          <w:tcPr>
            <w:tcW w:w="1077" w:type="dxa"/>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 w:hRule="atLeast"/>
          <w:jc w:val="center"/>
        </w:trPr>
        <w:tc>
          <w:tcPr>
            <w:tcW w:w="2198" w:type="dxa"/>
            <w:vMerge w:val="continue"/>
            <w:shd w:val="clear" w:color="auto" w:fill="FFFFFF"/>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p>
        </w:tc>
        <w:tc>
          <w:tcPr>
            <w:tcW w:w="1077" w:type="dxa"/>
            <w:vMerge w:val="continue"/>
            <w:shd w:val="clear" w:color="auto" w:fill="FFFFFF"/>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p>
        </w:tc>
        <w:tc>
          <w:tcPr>
            <w:tcW w:w="1077" w:type="dxa"/>
            <w:vMerge w:val="continue"/>
            <w:shd w:val="clear" w:color="auto" w:fill="FFFFFF"/>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p>
        </w:tc>
        <w:tc>
          <w:tcPr>
            <w:tcW w:w="2200" w:type="dxa"/>
            <w:shd w:val="clear" w:color="auto" w:fill="FFFFFF"/>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社会满意度（10）</w:t>
            </w:r>
          </w:p>
        </w:tc>
        <w:tc>
          <w:tcPr>
            <w:tcW w:w="1077" w:type="dxa"/>
            <w:shd w:val="clear" w:color="auto" w:fill="FFFFFF"/>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eastAsia="仿宋_GB2312" w:cs="Times New Roman"/>
                <w:b w:val="0"/>
                <w:bCs w:val="0"/>
                <w:color w:val="000000"/>
                <w:kern w:val="0"/>
                <w:sz w:val="24"/>
                <w:szCs w:val="24"/>
                <w:highlight w:val="none"/>
                <w:vertAlign w:val="baseline"/>
                <w:lang w:val="en-US" w:eastAsia="zh-CN" w:bidi="ar"/>
              </w:rPr>
              <w:t>8</w:t>
            </w:r>
          </w:p>
        </w:tc>
        <w:tc>
          <w:tcPr>
            <w:tcW w:w="1077" w:type="dxa"/>
            <w:shd w:val="clear" w:color="auto" w:fill="FFFFFF"/>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eastAsia="仿宋_GB2312" w:cs="Times New Roman"/>
                <w:b w:val="0"/>
                <w:bCs w:val="0"/>
                <w:color w:val="000000"/>
                <w:kern w:val="0"/>
                <w:sz w:val="24"/>
                <w:szCs w:val="24"/>
                <w:highlight w:val="none"/>
                <w:vertAlign w:val="baseline"/>
                <w:lang w:val="en-US" w:eastAsia="zh-CN" w:bidi="ar"/>
              </w:rPr>
              <w:t>80</w:t>
            </w: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 w:hRule="atLeast"/>
          <w:jc w:val="center"/>
        </w:trPr>
        <w:tc>
          <w:tcPr>
            <w:tcW w:w="2198" w:type="dxa"/>
            <w:shd w:val="clear" w:color="auto" w:fill="BEBEBE"/>
            <w:noWrap w:val="0"/>
            <w:vAlign w:val="center"/>
          </w:tcPr>
          <w:p>
            <w:pPr>
              <w:widowControl w:val="0"/>
              <w:numPr>
                <w:ilvl w:val="0"/>
                <w:numId w:val="0"/>
              </w:numPr>
              <w:spacing w:line="240" w:lineRule="auto"/>
              <w:ind w:left="0" w:leftChars="0" w:firstLine="0" w:firstLineChars="0"/>
              <w:jc w:val="center"/>
              <w:rPr>
                <w:rFonts w:hint="eastAsia" w:ascii="Times New Roman" w:hAnsi="Times New Roman" w:eastAsia="仿宋_GB2312" w:cs="Times New Roman"/>
                <w:b/>
                <w:bCs/>
                <w:color w:val="000000"/>
                <w:kern w:val="0"/>
                <w:sz w:val="24"/>
                <w:szCs w:val="24"/>
                <w:highlight w:val="none"/>
                <w:vertAlign w:val="baseline"/>
                <w:lang w:val="en-US" w:eastAsia="zh-CN" w:bidi="ar"/>
              </w:rPr>
            </w:pPr>
            <w:r>
              <w:rPr>
                <w:rFonts w:hint="eastAsia" w:ascii="Times New Roman" w:hAnsi="Times New Roman" w:eastAsia="仿宋_GB2312" w:cs="Times New Roman"/>
                <w:b/>
                <w:bCs/>
                <w:color w:val="000000"/>
                <w:kern w:val="0"/>
                <w:sz w:val="24"/>
                <w:szCs w:val="24"/>
                <w:highlight w:val="none"/>
                <w:vertAlign w:val="baseline"/>
                <w:lang w:val="en-US" w:eastAsia="zh-CN" w:bidi="ar"/>
              </w:rPr>
              <w:t>合计</w:t>
            </w:r>
          </w:p>
        </w:tc>
        <w:tc>
          <w:tcPr>
            <w:tcW w:w="1077" w:type="dxa"/>
            <w:shd w:val="clear" w:color="auto" w:fill="BEBEBE"/>
            <w:noWrap w:val="0"/>
            <w:vAlign w:val="center"/>
          </w:tcPr>
          <w:p>
            <w:pPr>
              <w:widowControl w:val="0"/>
              <w:numPr>
                <w:ilvl w:val="0"/>
                <w:numId w:val="0"/>
              </w:numPr>
              <w:spacing w:line="240" w:lineRule="auto"/>
              <w:ind w:left="0" w:leftChars="0" w:firstLine="0" w:firstLineChars="0"/>
              <w:jc w:val="center"/>
              <w:rPr>
                <w:rFonts w:hint="default" w:ascii="Times New Roman" w:hAnsi="Times New Roman" w:eastAsia="仿宋_GB2312" w:cs="Times New Roman"/>
                <w:b/>
                <w:bCs/>
                <w:color w:val="000000"/>
                <w:kern w:val="0"/>
                <w:sz w:val="24"/>
                <w:szCs w:val="24"/>
                <w:highlight w:val="none"/>
                <w:vertAlign w:val="baseline"/>
                <w:lang w:val="en-US" w:eastAsia="zh-CN" w:bidi="ar"/>
              </w:rPr>
            </w:pPr>
            <w:r>
              <w:rPr>
                <w:rFonts w:hint="eastAsia" w:ascii="Times New Roman" w:hAnsi="Times New Roman" w:eastAsia="仿宋_GB2312" w:cs="Times New Roman"/>
                <w:b/>
                <w:bCs/>
                <w:color w:val="000000"/>
                <w:kern w:val="0"/>
                <w:sz w:val="24"/>
                <w:szCs w:val="24"/>
                <w:highlight w:val="none"/>
                <w:vertAlign w:val="baseline"/>
                <w:lang w:val="en-US" w:eastAsia="zh-CN" w:bidi="ar"/>
              </w:rPr>
              <w:t>9</w:t>
            </w:r>
            <w:r>
              <w:rPr>
                <w:rFonts w:hint="eastAsia" w:eastAsia="仿宋_GB2312" w:cs="Times New Roman"/>
                <w:b/>
                <w:bCs/>
                <w:color w:val="000000"/>
                <w:kern w:val="0"/>
                <w:sz w:val="24"/>
                <w:szCs w:val="24"/>
                <w:highlight w:val="none"/>
                <w:vertAlign w:val="baseline"/>
                <w:lang w:val="en-US" w:eastAsia="zh-CN" w:bidi="ar"/>
              </w:rPr>
              <w:t>7</w:t>
            </w:r>
          </w:p>
        </w:tc>
        <w:tc>
          <w:tcPr>
            <w:tcW w:w="1077" w:type="dxa"/>
            <w:shd w:val="clear" w:color="auto" w:fill="BEBEBE"/>
            <w:noWrap w:val="0"/>
            <w:vAlign w:val="center"/>
          </w:tcPr>
          <w:p>
            <w:pPr>
              <w:widowControl w:val="0"/>
              <w:numPr>
                <w:ilvl w:val="0"/>
                <w:numId w:val="0"/>
              </w:numPr>
              <w:spacing w:line="240" w:lineRule="auto"/>
              <w:ind w:left="0" w:leftChars="0" w:firstLine="0" w:firstLineChars="0"/>
              <w:jc w:val="center"/>
              <w:rPr>
                <w:rFonts w:hint="default" w:ascii="Times New Roman" w:hAnsi="Times New Roman" w:eastAsia="仿宋_GB2312" w:cs="Times New Roman"/>
                <w:b/>
                <w:bCs/>
                <w:color w:val="000000"/>
                <w:kern w:val="0"/>
                <w:sz w:val="24"/>
                <w:szCs w:val="24"/>
                <w:highlight w:val="none"/>
                <w:vertAlign w:val="baseline"/>
                <w:lang w:val="en-US" w:eastAsia="zh-CN" w:bidi="ar"/>
              </w:rPr>
            </w:pPr>
            <w:r>
              <w:rPr>
                <w:rFonts w:hint="eastAsia" w:eastAsia="仿宋_GB2312" w:cs="Times New Roman"/>
                <w:b/>
                <w:bCs/>
                <w:color w:val="000000"/>
                <w:kern w:val="0"/>
                <w:sz w:val="24"/>
                <w:szCs w:val="24"/>
                <w:highlight w:val="none"/>
                <w:vertAlign w:val="baseline"/>
                <w:lang w:val="en-US" w:eastAsia="zh-CN" w:bidi="ar"/>
              </w:rPr>
              <w:t>97.00</w:t>
            </w:r>
            <w:r>
              <w:rPr>
                <w:rFonts w:hint="eastAsia" w:ascii="Times New Roman" w:hAnsi="Times New Roman" w:eastAsia="仿宋_GB2312" w:cs="Times New Roman"/>
                <w:b/>
                <w:bCs/>
                <w:color w:val="000000"/>
                <w:kern w:val="0"/>
                <w:sz w:val="24"/>
                <w:szCs w:val="24"/>
                <w:highlight w:val="none"/>
                <w:vertAlign w:val="baseline"/>
                <w:lang w:val="en-US" w:eastAsia="zh-CN" w:bidi="ar"/>
              </w:rPr>
              <w:t>%</w:t>
            </w:r>
          </w:p>
        </w:tc>
        <w:tc>
          <w:tcPr>
            <w:tcW w:w="2200" w:type="dxa"/>
            <w:shd w:val="clear" w:color="auto" w:fill="BEBEBE"/>
            <w:noWrap w:val="0"/>
            <w:vAlign w:val="center"/>
          </w:tcPr>
          <w:p>
            <w:pPr>
              <w:widowControl w:val="0"/>
              <w:numPr>
                <w:ilvl w:val="0"/>
                <w:numId w:val="0"/>
              </w:numPr>
              <w:spacing w:line="240" w:lineRule="auto"/>
              <w:ind w:left="0" w:leftChars="0" w:firstLine="0" w:firstLineChars="0"/>
              <w:jc w:val="center"/>
              <w:rPr>
                <w:rFonts w:hint="eastAsia" w:ascii="Times New Roman" w:hAnsi="Times New Roman" w:eastAsia="仿宋_GB2312" w:cs="Times New Roman"/>
                <w:b/>
                <w:bCs/>
                <w:color w:val="000000"/>
                <w:kern w:val="0"/>
                <w:sz w:val="24"/>
                <w:szCs w:val="24"/>
                <w:highlight w:val="none"/>
                <w:vertAlign w:val="baseline"/>
                <w:lang w:val="en-US" w:eastAsia="zh-CN" w:bidi="ar"/>
              </w:rPr>
            </w:pPr>
            <w:r>
              <w:rPr>
                <w:rFonts w:hint="eastAsia" w:ascii="Times New Roman" w:hAnsi="Times New Roman" w:eastAsia="仿宋_GB2312" w:cs="Times New Roman"/>
                <w:b/>
                <w:bCs/>
                <w:color w:val="000000"/>
                <w:kern w:val="0"/>
                <w:sz w:val="24"/>
                <w:szCs w:val="24"/>
                <w:highlight w:val="none"/>
                <w:vertAlign w:val="baseline"/>
                <w:lang w:val="en-US" w:eastAsia="zh-CN" w:bidi="ar"/>
              </w:rPr>
              <w:t>合计</w:t>
            </w:r>
          </w:p>
        </w:tc>
        <w:tc>
          <w:tcPr>
            <w:tcW w:w="1077" w:type="dxa"/>
            <w:shd w:val="clear" w:color="auto" w:fill="BEBEBE"/>
            <w:noWrap w:val="0"/>
            <w:vAlign w:val="center"/>
          </w:tcPr>
          <w:p>
            <w:pPr>
              <w:widowControl w:val="0"/>
              <w:numPr>
                <w:ilvl w:val="0"/>
                <w:numId w:val="0"/>
              </w:numPr>
              <w:spacing w:line="240" w:lineRule="auto"/>
              <w:ind w:left="0" w:leftChars="0" w:firstLine="0" w:firstLineChars="0"/>
              <w:jc w:val="center"/>
              <w:rPr>
                <w:rFonts w:hint="default" w:ascii="Times New Roman" w:hAnsi="Times New Roman" w:eastAsia="仿宋_GB2312" w:cs="Times New Roman"/>
                <w:b/>
                <w:bCs/>
                <w:color w:val="000000"/>
                <w:kern w:val="0"/>
                <w:sz w:val="24"/>
                <w:szCs w:val="24"/>
                <w:highlight w:val="none"/>
                <w:vertAlign w:val="baseline"/>
                <w:lang w:val="en-US" w:eastAsia="zh-CN" w:bidi="ar"/>
              </w:rPr>
            </w:pPr>
            <w:r>
              <w:rPr>
                <w:rFonts w:hint="eastAsia" w:ascii="Times New Roman" w:hAnsi="Times New Roman" w:eastAsia="仿宋_GB2312" w:cs="Times New Roman"/>
                <w:b/>
                <w:bCs/>
                <w:color w:val="000000"/>
                <w:kern w:val="0"/>
                <w:sz w:val="24"/>
                <w:szCs w:val="24"/>
                <w:highlight w:val="none"/>
                <w:vertAlign w:val="baseline"/>
                <w:lang w:val="en-US" w:eastAsia="zh-CN" w:bidi="ar"/>
              </w:rPr>
              <w:t>9</w:t>
            </w:r>
            <w:r>
              <w:rPr>
                <w:rFonts w:hint="eastAsia" w:eastAsia="仿宋_GB2312" w:cs="Times New Roman"/>
                <w:b/>
                <w:bCs/>
                <w:color w:val="000000"/>
                <w:kern w:val="0"/>
                <w:sz w:val="24"/>
                <w:szCs w:val="24"/>
                <w:highlight w:val="none"/>
                <w:vertAlign w:val="baseline"/>
                <w:lang w:val="en-US" w:eastAsia="zh-CN" w:bidi="ar"/>
              </w:rPr>
              <w:t>7</w:t>
            </w:r>
          </w:p>
        </w:tc>
        <w:tc>
          <w:tcPr>
            <w:tcW w:w="1077" w:type="dxa"/>
            <w:shd w:val="clear" w:color="auto" w:fill="BEBEBE"/>
            <w:noWrap w:val="0"/>
            <w:vAlign w:val="center"/>
          </w:tcPr>
          <w:p>
            <w:pPr>
              <w:widowControl w:val="0"/>
              <w:numPr>
                <w:ilvl w:val="0"/>
                <w:numId w:val="0"/>
              </w:numPr>
              <w:spacing w:line="240" w:lineRule="auto"/>
              <w:ind w:left="0" w:leftChars="0" w:firstLine="0" w:firstLineChars="0"/>
              <w:jc w:val="center"/>
              <w:rPr>
                <w:rFonts w:hint="eastAsia" w:ascii="Times New Roman" w:hAnsi="Times New Roman" w:eastAsia="仿宋_GB2312" w:cs="Times New Roman"/>
                <w:b/>
                <w:bCs/>
                <w:color w:val="000000"/>
                <w:kern w:val="0"/>
                <w:sz w:val="24"/>
                <w:szCs w:val="24"/>
                <w:highlight w:val="none"/>
                <w:vertAlign w:val="baseline"/>
                <w:lang w:val="en-US" w:eastAsia="zh-CN" w:bidi="ar"/>
              </w:rPr>
            </w:pPr>
            <w:r>
              <w:rPr>
                <w:rFonts w:hint="eastAsia" w:eastAsia="仿宋_GB2312" w:cs="Times New Roman"/>
                <w:b/>
                <w:bCs/>
                <w:color w:val="000000"/>
                <w:kern w:val="0"/>
                <w:sz w:val="24"/>
                <w:szCs w:val="24"/>
                <w:highlight w:val="none"/>
                <w:vertAlign w:val="baseline"/>
                <w:lang w:val="en-US" w:eastAsia="zh-CN" w:bidi="ar"/>
              </w:rPr>
              <w:t>97.00</w:t>
            </w:r>
            <w:r>
              <w:rPr>
                <w:rFonts w:hint="eastAsia" w:ascii="Times New Roman" w:hAnsi="Times New Roman" w:eastAsia="仿宋_GB2312" w:cs="Times New Roman"/>
                <w:b/>
                <w:bCs/>
                <w:color w:val="000000"/>
                <w:kern w:val="0"/>
                <w:sz w:val="24"/>
                <w:szCs w:val="24"/>
                <w:highlight w:val="none"/>
                <w:vertAlign w:val="baseline"/>
                <w:lang w:val="en-US" w:eastAsia="zh-CN" w:bidi="ar"/>
              </w:rPr>
              <w:t>%</w:t>
            </w:r>
          </w:p>
        </w:tc>
      </w:tr>
    </w:tbl>
    <w:p>
      <w:pPr>
        <w:snapToGrid w:val="0"/>
        <w:spacing w:line="600" w:lineRule="atLeast"/>
        <w:ind w:firstLine="643" w:firstLineChars="200"/>
        <w:jc w:val="left"/>
        <w:rPr>
          <w:rFonts w:hint="default" w:ascii="楷体_GB2312" w:hAnsi="楷体_GB2312" w:eastAsia="楷体_GB2312" w:cs="楷体_GB2312"/>
          <w:b/>
          <w:bCs/>
          <w:sz w:val="32"/>
          <w:szCs w:val="32"/>
          <w:highlight w:val="none"/>
          <w:lang w:val="en-US" w:eastAsia="zh-CN"/>
        </w:rPr>
      </w:pPr>
      <w:r>
        <w:rPr>
          <w:rFonts w:hint="eastAsia" w:ascii="楷体_GB2312" w:hAnsi="楷体_GB2312" w:eastAsia="楷体_GB2312" w:cs="楷体_GB2312"/>
          <w:b/>
          <w:bCs/>
          <w:sz w:val="32"/>
          <w:szCs w:val="32"/>
          <w:highlight w:val="none"/>
        </w:rPr>
        <w:t>（二）</w:t>
      </w:r>
      <w:r>
        <w:rPr>
          <w:rFonts w:hint="eastAsia" w:ascii="楷体_GB2312" w:hAnsi="楷体_GB2312" w:eastAsia="楷体_GB2312" w:cs="楷体_GB2312"/>
          <w:b/>
          <w:bCs/>
          <w:sz w:val="32"/>
          <w:szCs w:val="32"/>
          <w:highlight w:val="none"/>
          <w:lang w:val="en-US" w:eastAsia="zh-CN"/>
        </w:rPr>
        <w:t>主要绩效</w:t>
      </w:r>
    </w:p>
    <w:p>
      <w:pPr>
        <w:keepNext w:val="0"/>
        <w:keepLines w:val="0"/>
        <w:pageBreakBefore w:val="0"/>
        <w:widowControl/>
        <w:suppressLineNumbers w:val="0"/>
        <w:kinsoku/>
        <w:wordWrap/>
        <w:overflowPunct/>
        <w:topLinePunct w:val="0"/>
        <w:autoSpaceDE/>
        <w:autoSpaceDN/>
        <w:bidi w:val="0"/>
        <w:adjustRightInd/>
        <w:snapToGrid/>
        <w:spacing w:line="600" w:lineRule="exact"/>
        <w:jc w:val="both"/>
        <w:textAlignment w:val="auto"/>
        <w:rPr>
          <w:rFonts w:hint="eastAsia" w:ascii="Times New Roman" w:hAnsi="Times New Roman" w:eastAsia="仿宋_GB2312" w:cs="Times New Roman"/>
          <w:color w:val="auto"/>
          <w:kern w:val="0"/>
          <w:sz w:val="32"/>
          <w:szCs w:val="32"/>
          <w:highlight w:val="none"/>
          <w:shd w:val="clear" w:color="auto" w:fill="FFFFFF"/>
          <w:lang w:val="en-US" w:eastAsia="zh-CN"/>
        </w:rPr>
      </w:pPr>
      <w:r>
        <w:rPr>
          <w:rFonts w:hint="eastAsia" w:ascii="Times New Roman" w:hAnsi="Times New Roman" w:eastAsia="仿宋_GB2312" w:cs="Times New Roman"/>
          <w:color w:val="auto"/>
          <w:kern w:val="0"/>
          <w:sz w:val="32"/>
          <w:szCs w:val="32"/>
          <w:highlight w:val="none"/>
          <w:shd w:val="clear" w:color="auto" w:fill="FFFFFF"/>
          <w:lang w:val="en-US" w:eastAsia="zh-CN"/>
        </w:rPr>
        <w:t>本项目设立政策目标明确合理，支持范围与政策规划匹配，目标设定与客观需求一致；政策专项间制度机制顶层设计合理，统筹协调、互为补充，无交叉重复的情况；政策实施对象覆盖全面，政策标准制定合理协调，充分考虑对象、区域、环境、经济发展等因素设定政策标准；政策实施对象识别精准，实施对象与政策预期匹配；资金分配方式、资金管理制度机制、财务管理制度机制等健全完善，操作执行科学规范，</w:t>
      </w:r>
      <w:r>
        <w:rPr>
          <w:rFonts w:hint="eastAsia" w:eastAsia="仿宋_GB2312" w:cs="Times New Roman"/>
          <w:color w:val="auto"/>
          <w:kern w:val="0"/>
          <w:sz w:val="32"/>
          <w:szCs w:val="32"/>
          <w:highlight w:val="none"/>
          <w:shd w:val="clear" w:color="auto" w:fill="FFFFFF"/>
          <w:lang w:val="en-US" w:eastAsia="zh-CN"/>
        </w:rPr>
        <w:t>但存在资金多支付的问题。</w:t>
      </w:r>
    </w:p>
    <w:p>
      <w:pPr>
        <w:tabs>
          <w:tab w:val="center" w:pos="4405"/>
        </w:tabs>
        <w:overflowPunct w:val="0"/>
        <w:autoSpaceDE w:val="0"/>
        <w:autoSpaceDN w:val="0"/>
        <w:adjustRightInd w:val="0"/>
        <w:ind w:firstLine="0" w:firstLineChars="0"/>
        <w:rPr>
          <w:rFonts w:hint="default" w:ascii="黑体" w:hAnsi="黑体" w:eastAsia="黑体" w:cs="黑体"/>
          <w:b/>
          <w:bCs/>
          <w:sz w:val="30"/>
          <w:szCs w:val="30"/>
          <w:highlight w:val="none"/>
          <w:lang w:val="en-US" w:eastAsia="zh-CN"/>
        </w:rPr>
      </w:pPr>
      <w:r>
        <w:rPr>
          <w:rFonts w:hint="eastAsia" w:ascii="黑体" w:hAnsi="黑体" w:eastAsia="黑体" w:cs="黑体"/>
          <w:b/>
          <w:bCs/>
          <w:sz w:val="30"/>
          <w:szCs w:val="30"/>
          <w:highlight w:val="none"/>
          <w:lang w:val="en-US" w:eastAsia="zh-CN"/>
        </w:rPr>
        <w:t>三、主要问题及建议</w:t>
      </w:r>
    </w:p>
    <w:p>
      <w:pPr>
        <w:pStyle w:val="4"/>
        <w:bidi w:val="0"/>
        <w:rPr>
          <w:rFonts w:hint="default" w:ascii="Times New Roman" w:hAnsi="Times New Roman" w:eastAsia="仿宋_GB2312" w:cs="仿宋_GB2312"/>
          <w:highlight w:val="none"/>
          <w:lang w:val="en-US" w:eastAsia="zh-CN"/>
        </w:rPr>
      </w:pPr>
      <w:bookmarkStart w:id="4" w:name="_Toc20430"/>
      <w:bookmarkStart w:id="5" w:name="_Toc25133"/>
      <w:r>
        <w:rPr>
          <w:rFonts w:hint="eastAsia" w:ascii="Times New Roman" w:hAnsi="Times New Roman" w:eastAsia="仿宋_GB2312" w:cs="仿宋_GB2312"/>
          <w:highlight w:val="none"/>
          <w:lang w:val="en-US" w:eastAsia="zh-CN"/>
        </w:rPr>
        <w:t>多支付</w:t>
      </w:r>
      <w:bookmarkEnd w:id="4"/>
      <w:bookmarkEnd w:id="5"/>
    </w:p>
    <w:p>
      <w:pPr>
        <w:ind w:left="0" w:leftChars="0" w:firstLine="643" w:firstLineChars="200"/>
        <w:rPr>
          <w:rFonts w:hint="default" w:ascii="Times New Roman" w:hAnsi="Times New Roman" w:eastAsia="仿宋_GB2312" w:cs="Times New Roman"/>
          <w:color w:val="auto"/>
          <w:kern w:val="0"/>
          <w:sz w:val="32"/>
          <w:szCs w:val="32"/>
          <w:highlight w:val="none"/>
          <w:shd w:val="clear" w:color="auto" w:fill="FFFFFF"/>
          <w:lang w:val="en-US" w:eastAsia="zh-CN"/>
        </w:rPr>
      </w:pPr>
      <w:r>
        <w:rPr>
          <w:rFonts w:hint="eastAsia" w:ascii="Times New Roman" w:hAnsi="Times New Roman" w:eastAsia="仿宋_GB2312" w:cs="Times New Roman"/>
          <w:b/>
          <w:bCs/>
          <w:color w:val="auto"/>
          <w:kern w:val="0"/>
          <w:sz w:val="32"/>
          <w:szCs w:val="32"/>
          <w:highlight w:val="none"/>
          <w:shd w:val="clear" w:color="auto" w:fill="FFFFFF"/>
          <w:lang w:val="en-US" w:eastAsia="zh-CN"/>
        </w:rPr>
        <w:t>事实陈述：</w:t>
      </w:r>
      <w:r>
        <w:rPr>
          <w:rFonts w:hint="eastAsia" w:ascii="Times New Roman" w:hAnsi="Times New Roman" w:eastAsia="仿宋_GB2312" w:cs="Times New Roman"/>
          <w:color w:val="auto"/>
          <w:kern w:val="0"/>
          <w:sz w:val="32"/>
          <w:szCs w:val="32"/>
          <w:highlight w:val="none"/>
          <w:shd w:val="clear" w:color="auto" w:fill="FFFFFF"/>
          <w:lang w:val="en-US" w:eastAsia="zh-CN"/>
        </w:rPr>
        <w:t>2022年7月第5号凭证，后附的2022年基层治理公益性岗位人员（1-6月）劳务补贴发放表，管理岗泽让仲玛、泽郎姐、杨丹等13人应发劳务12600元，实际多发放1.00元、2.00元、3.00元、4.00元、5.00元、6.00元、7.00元、8.00元、9.00元、10.00元、11.00元、12.00元、13.00元等，共计多发放91元。</w:t>
      </w:r>
    </w:p>
    <w:p>
      <w:pPr>
        <w:keepNext w:val="0"/>
        <w:keepLines w:val="0"/>
        <w:pageBreakBefore w:val="0"/>
        <w:widowControl/>
        <w:suppressLineNumbers w:val="0"/>
        <w:kinsoku/>
        <w:wordWrap/>
        <w:overflowPunct/>
        <w:topLinePunct w:val="0"/>
        <w:autoSpaceDE/>
        <w:autoSpaceDN/>
        <w:bidi w:val="0"/>
        <w:adjustRightInd/>
        <w:snapToGrid/>
        <w:spacing w:line="600" w:lineRule="exact"/>
        <w:jc w:val="both"/>
        <w:textAlignment w:val="auto"/>
        <w:rPr>
          <w:rFonts w:hint="eastAsia" w:ascii="Times New Roman" w:hAnsi="Times New Roman" w:eastAsia="仿宋_GB2312" w:cs="Times New Roman"/>
          <w:color w:val="auto"/>
          <w:kern w:val="0"/>
          <w:sz w:val="32"/>
          <w:szCs w:val="32"/>
          <w:highlight w:val="none"/>
          <w:shd w:val="clear" w:color="auto" w:fill="FFFFFF"/>
          <w:lang w:val="en-US" w:eastAsia="zh-CN"/>
        </w:rPr>
      </w:pPr>
      <w:r>
        <w:rPr>
          <w:rFonts w:hint="eastAsia" w:ascii="Times New Roman" w:hAnsi="Times New Roman" w:eastAsia="仿宋_GB2312" w:cs="Times New Roman"/>
          <w:b/>
          <w:bCs/>
          <w:color w:val="auto"/>
          <w:kern w:val="0"/>
          <w:sz w:val="32"/>
          <w:szCs w:val="32"/>
          <w:highlight w:val="none"/>
          <w:shd w:val="clear" w:color="auto" w:fill="FFFFFF"/>
          <w:lang w:val="en-US" w:eastAsia="zh-CN"/>
        </w:rPr>
        <w:t>违反的相关条例：</w:t>
      </w:r>
      <w:r>
        <w:rPr>
          <w:rFonts w:hint="eastAsia" w:ascii="Times New Roman" w:hAnsi="Times New Roman" w:eastAsia="仿宋_GB2312" w:cs="Times New Roman"/>
          <w:color w:val="auto"/>
          <w:kern w:val="0"/>
          <w:sz w:val="32"/>
          <w:szCs w:val="32"/>
          <w:highlight w:val="none"/>
          <w:shd w:val="clear" w:color="auto" w:fill="FFFFFF"/>
          <w:lang w:val="en-US" w:eastAsia="zh-CN"/>
        </w:rPr>
        <w:t>《阿坝县2022年基层治理制度创新和体系能力建设工作生态公益性岗位选（续）聘实施方案》第五条“公益性一般岗位补助标准为1万元/人/年；公益性管理岗位补助标准为2</w:t>
      </w:r>
      <w:r>
        <w:rPr>
          <w:rFonts w:hint="eastAsia" w:eastAsia="仿宋_GB2312" w:cs="Times New Roman"/>
          <w:color w:val="auto"/>
          <w:kern w:val="0"/>
          <w:sz w:val="32"/>
          <w:szCs w:val="32"/>
          <w:highlight w:val="none"/>
          <w:shd w:val="clear" w:color="auto" w:fill="FFFFFF"/>
          <w:lang w:val="en-US" w:eastAsia="zh-CN"/>
        </w:rPr>
        <w:t>.</w:t>
      </w:r>
      <w:r>
        <w:rPr>
          <w:rFonts w:hint="eastAsia" w:ascii="Times New Roman" w:hAnsi="Times New Roman" w:eastAsia="仿宋_GB2312" w:cs="Times New Roman"/>
          <w:color w:val="auto"/>
          <w:kern w:val="0"/>
          <w:sz w:val="32"/>
          <w:szCs w:val="32"/>
          <w:highlight w:val="none"/>
          <w:shd w:val="clear" w:color="auto" w:fill="FFFFFF"/>
          <w:lang w:val="en-US" w:eastAsia="zh-CN"/>
        </w:rPr>
        <w:t>52万元/人/年”。</w:t>
      </w:r>
    </w:p>
    <w:p>
      <w:pPr>
        <w:pStyle w:val="12"/>
        <w:bidi w:val="0"/>
        <w:rPr>
          <w:rFonts w:hint="eastAsia" w:ascii="Times New Roman" w:hAnsi="Times New Roman" w:eastAsia="仿宋_GB2312" w:cs="Times New Roman"/>
          <w:color w:val="000000"/>
          <w:kern w:val="0"/>
          <w:sz w:val="32"/>
          <w:szCs w:val="32"/>
          <w:highlight w:val="none"/>
          <w:lang w:val="en-US" w:eastAsia="zh-CN" w:bidi="ar"/>
        </w:rPr>
      </w:pPr>
      <w:r>
        <w:rPr>
          <w:rFonts w:hint="eastAsia" w:ascii="Times New Roman" w:hAnsi="Times New Roman" w:eastAsia="仿宋_GB2312" w:cs="Times New Roman"/>
          <w:b/>
          <w:bCs/>
          <w:color w:val="auto"/>
          <w:kern w:val="0"/>
          <w:sz w:val="32"/>
          <w:szCs w:val="32"/>
          <w:highlight w:val="none"/>
          <w:shd w:val="clear" w:color="auto" w:fill="FFFFFF"/>
          <w:lang w:val="en-US" w:eastAsia="zh-CN"/>
        </w:rPr>
        <w:t>我们的意见或建议：</w:t>
      </w:r>
      <w:r>
        <w:rPr>
          <w:rFonts w:hint="eastAsia" w:ascii="Times New Roman" w:hAnsi="Times New Roman" w:eastAsia="仿宋_GB2312" w:cs="Times New Roman"/>
          <w:color w:val="auto"/>
          <w:kern w:val="0"/>
          <w:sz w:val="32"/>
          <w:szCs w:val="32"/>
          <w:highlight w:val="none"/>
          <w:shd w:val="clear" w:color="auto" w:fill="FFFFFF"/>
          <w:lang w:val="en-US" w:eastAsia="zh-CN"/>
        </w:rPr>
        <w:t>按照被评价单位严格按照《阿坝县2022年基层治理制度创新和体系能力建设工作生态公益性岗位选（续）聘实施方案》执行，</w:t>
      </w:r>
      <w:r>
        <w:rPr>
          <w:rFonts w:hint="eastAsia" w:ascii="Times New Roman" w:hAnsi="Times New Roman" w:eastAsia="仿宋_GB2312" w:cs="Times New Roman"/>
          <w:b w:val="0"/>
          <w:bCs w:val="0"/>
          <w:color w:val="000000"/>
          <w:kern w:val="0"/>
          <w:sz w:val="32"/>
          <w:szCs w:val="32"/>
          <w:highlight w:val="none"/>
          <w:lang w:val="en-US" w:eastAsia="zh-CN" w:bidi="ar"/>
        </w:rPr>
        <w:t>加强原始凭证审核，避免多支付现象的发生；对于多支付的费用，联系经办人员及时退回</w:t>
      </w:r>
      <w:r>
        <w:rPr>
          <w:rFonts w:hint="eastAsia" w:ascii="Times New Roman" w:hAnsi="Times New Roman" w:eastAsia="仿宋_GB2312" w:cs="Times New Roman"/>
          <w:color w:val="000000"/>
          <w:kern w:val="0"/>
          <w:sz w:val="32"/>
          <w:szCs w:val="32"/>
          <w:highlight w:val="none"/>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line="600" w:lineRule="exact"/>
        <w:jc w:val="both"/>
        <w:textAlignment w:val="auto"/>
        <w:rPr>
          <w:rFonts w:hint="eastAsia" w:ascii="Times New Roman" w:hAnsi="Times New Roman" w:eastAsia="仿宋_GB2312" w:cs="Times New Roman"/>
          <w:color w:val="auto"/>
          <w:kern w:val="0"/>
          <w:sz w:val="32"/>
          <w:szCs w:val="32"/>
          <w:highlight w:val="none"/>
          <w:shd w:val="clear" w:color="auto" w:fill="FFFFFF"/>
          <w:lang w:val="en-US" w:eastAsia="zh-CN"/>
        </w:rPr>
      </w:pPr>
    </w:p>
    <w:p>
      <w:pPr>
        <w:snapToGrid w:val="0"/>
        <w:spacing w:line="600" w:lineRule="atLeast"/>
        <w:ind w:firstLine="0" w:firstLineChars="0"/>
        <w:rPr>
          <w:rFonts w:hint="eastAsia" w:ascii="仿宋" w:hAnsi="仿宋" w:eastAsia="仿宋" w:cs="仿宋"/>
          <w:bCs/>
          <w:szCs w:val="28"/>
          <w:highlight w:val="none"/>
        </w:rPr>
      </w:pPr>
    </w:p>
    <w:p>
      <w:pPr>
        <w:pStyle w:val="2"/>
        <w:spacing w:before="156" w:after="156"/>
        <w:ind w:firstLine="640"/>
        <w:jc w:val="center"/>
        <w:rPr>
          <w:rFonts w:hint="eastAsia" w:ascii="微软雅黑" w:hAnsi="微软雅黑" w:eastAsia="微软雅黑" w:cs="微软雅黑"/>
          <w:sz w:val="32"/>
          <w:highlight w:val="none"/>
        </w:rPr>
        <w:sectPr>
          <w:pgSz w:w="11906" w:h="16838"/>
          <w:pgMar w:top="1304" w:right="1418" w:bottom="1276" w:left="1418" w:header="851" w:footer="992" w:gutter="284"/>
          <w:pgBorders>
            <w:top w:val="none" w:sz="0" w:space="0"/>
            <w:left w:val="none" w:sz="0" w:space="0"/>
            <w:bottom w:val="none" w:sz="0" w:space="0"/>
            <w:right w:val="none" w:sz="0" w:space="0"/>
          </w:pgBorders>
          <w:pgNumType w:start="1"/>
          <w:cols w:space="720" w:num="1"/>
          <w:docGrid w:type="lines" w:linePitch="312" w:charSpace="0"/>
        </w:sectPr>
      </w:pPr>
    </w:p>
    <w:p>
      <w:pPr>
        <w:snapToGrid w:val="0"/>
        <w:spacing w:line="600" w:lineRule="atLeast"/>
        <w:ind w:left="0" w:leftChars="0" w:firstLine="0" w:firstLineChars="0"/>
        <w:jc w:val="left"/>
        <w:rPr>
          <w:rFonts w:hint="eastAsia" w:ascii="仿宋" w:hAnsi="仿宋" w:eastAsia="仿宋" w:cs="仿宋"/>
          <w:b/>
          <w:sz w:val="36"/>
          <w:szCs w:val="44"/>
          <w:highlight w:val="none"/>
          <w:lang w:eastAsia="zh-CN"/>
        </w:rPr>
      </w:pPr>
      <w:r>
        <w:rPr>
          <w:rFonts w:hint="eastAsia"/>
          <w:b/>
          <w:sz w:val="44"/>
          <w:szCs w:val="44"/>
          <w:u w:val="single"/>
          <w:shd w:val="clear" w:color="auto" w:fill="FFFFFF"/>
        </w:rPr>
        <w:drawing>
          <wp:inline distT="0" distB="0" distL="114300" distR="114300">
            <wp:extent cx="5481320" cy="1125220"/>
            <wp:effectExtent l="0" t="0" r="5080" b="5080"/>
            <wp:docPr id="1" name="图片 1" descr="113e0fc710a5a4f3d65bc20155a406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13e0fc710a5a4f3d65bc20155a406f"/>
                    <pic:cNvPicPr>
                      <a:picLocks noChangeAspect="1"/>
                    </pic:cNvPicPr>
                  </pic:nvPicPr>
                  <pic:blipFill>
                    <a:blip r:embed="rId13"/>
                    <a:stretch>
                      <a:fillRect/>
                    </a:stretch>
                  </pic:blipFill>
                  <pic:spPr>
                    <a:xfrm>
                      <a:off x="0" y="0"/>
                      <a:ext cx="5481320" cy="1125220"/>
                    </a:xfrm>
                    <a:prstGeom prst="rect">
                      <a:avLst/>
                    </a:prstGeom>
                    <a:noFill/>
                    <a:ln>
                      <a:noFill/>
                    </a:ln>
                  </pic:spPr>
                </pic:pic>
              </a:graphicData>
            </a:graphic>
          </wp:inline>
        </w:drawing>
      </w:r>
    </w:p>
    <w:p>
      <w:pPr>
        <w:snapToGrid w:val="0"/>
        <w:spacing w:line="600" w:lineRule="atLeast"/>
        <w:ind w:firstLine="723"/>
        <w:jc w:val="center"/>
        <w:rPr>
          <w:rFonts w:hint="eastAsia" w:ascii="黑体" w:hAnsi="黑体" w:eastAsia="黑体" w:cs="黑体"/>
          <w:b/>
          <w:sz w:val="36"/>
          <w:szCs w:val="36"/>
          <w:highlight w:val="none"/>
          <w:lang w:val="en-US" w:eastAsia="zh-CN"/>
        </w:rPr>
      </w:pPr>
      <w:r>
        <w:rPr>
          <w:rFonts w:hint="eastAsia" w:ascii="仿宋" w:hAnsi="仿宋" w:eastAsia="仿宋" w:cs="仿宋"/>
          <w:b/>
          <w:sz w:val="36"/>
          <w:szCs w:val="44"/>
          <w:highlight w:val="none"/>
          <w:lang w:val="en-US" w:eastAsia="zh-CN"/>
        </w:rPr>
        <w:t xml:space="preserve">               </w:t>
      </w:r>
      <w:r>
        <w:rPr>
          <w:rFonts w:hint="eastAsia" w:ascii="黑体" w:hAnsi="黑体" w:eastAsia="黑体" w:cs="黑体"/>
          <w:b/>
          <w:sz w:val="32"/>
          <w:szCs w:val="32"/>
          <w:highlight w:val="none"/>
          <w:lang w:val="en-US" w:eastAsia="zh-CN"/>
        </w:rPr>
        <w:t>川融策绩评〔2023〕第××号</w:t>
      </w:r>
    </w:p>
    <w:p>
      <w:pPr>
        <w:snapToGrid w:val="0"/>
        <w:spacing w:line="600" w:lineRule="atLeast"/>
        <w:ind w:firstLine="723"/>
        <w:jc w:val="right"/>
        <w:rPr>
          <w:rFonts w:hint="eastAsia" w:ascii="宋体" w:hAnsi="宋体" w:eastAsia="宋体" w:cs="宋体"/>
          <w:b/>
          <w:sz w:val="36"/>
          <w:szCs w:val="36"/>
          <w:highlight w:val="none"/>
          <w:lang w:val="en-US" w:eastAsia="zh-CN"/>
        </w:rPr>
      </w:pPr>
    </w:p>
    <w:p>
      <w:pPr>
        <w:autoSpaceDE w:val="0"/>
        <w:autoSpaceDN w:val="0"/>
        <w:spacing w:line="600" w:lineRule="exact"/>
        <w:ind w:firstLine="0" w:firstLineChars="0"/>
        <w:jc w:val="center"/>
        <w:rPr>
          <w:rFonts w:hint="eastAsia" w:ascii="Times New Roman" w:hAnsi="Times New Roman" w:eastAsia="方正小标宋简体" w:cs="Times New Roman"/>
          <w:b w:val="0"/>
          <w:bCs w:val="0"/>
          <w:spacing w:val="0"/>
          <w:kern w:val="0"/>
          <w:sz w:val="44"/>
          <w:szCs w:val="44"/>
          <w:lang w:val="en-US" w:eastAsia="zh-CN" w:bidi="zh-CN"/>
        </w:rPr>
      </w:pPr>
      <w:r>
        <w:rPr>
          <w:rFonts w:hint="eastAsia" w:ascii="Times New Roman" w:hAnsi="Times New Roman" w:eastAsia="方正小标宋简体" w:cs="Times New Roman"/>
          <w:b w:val="0"/>
          <w:bCs w:val="0"/>
          <w:spacing w:val="0"/>
          <w:kern w:val="0"/>
          <w:sz w:val="44"/>
          <w:szCs w:val="44"/>
          <w:lang w:val="en-US" w:eastAsia="zh-CN" w:bidi="zh-CN"/>
        </w:rPr>
        <w:t>2022年基层治理公益性岗位补助资金</w:t>
      </w:r>
    </w:p>
    <w:p>
      <w:pPr>
        <w:autoSpaceDE w:val="0"/>
        <w:autoSpaceDN w:val="0"/>
        <w:spacing w:line="600" w:lineRule="exact"/>
        <w:ind w:firstLine="0" w:firstLineChars="0"/>
        <w:jc w:val="center"/>
        <w:rPr>
          <w:rFonts w:hint="eastAsia" w:ascii="Times New Roman" w:hAnsi="Times New Roman" w:eastAsia="方正小标宋简体" w:cs="Times New Roman"/>
          <w:b w:val="0"/>
          <w:bCs w:val="0"/>
          <w:spacing w:val="0"/>
          <w:kern w:val="0"/>
          <w:sz w:val="44"/>
          <w:szCs w:val="44"/>
          <w:lang w:val="en-US" w:eastAsia="zh-CN" w:bidi="zh-CN"/>
        </w:rPr>
      </w:pPr>
      <w:r>
        <w:rPr>
          <w:rFonts w:hint="eastAsia" w:ascii="Times New Roman" w:hAnsi="Times New Roman" w:eastAsia="方正小标宋简体" w:cs="Times New Roman"/>
          <w:b w:val="0"/>
          <w:bCs w:val="0"/>
          <w:spacing w:val="0"/>
          <w:kern w:val="0"/>
          <w:sz w:val="44"/>
          <w:szCs w:val="44"/>
          <w:lang w:val="en-US" w:eastAsia="zh-CN" w:bidi="zh-CN"/>
        </w:rPr>
        <w:t>财政政策支出绩效评价报告</w:t>
      </w:r>
    </w:p>
    <w:p>
      <w:pPr>
        <w:autoSpaceDE w:val="0"/>
        <w:autoSpaceDN w:val="0"/>
        <w:spacing w:line="600" w:lineRule="exact"/>
        <w:ind w:firstLine="0" w:firstLineChars="0"/>
        <w:jc w:val="center"/>
        <w:rPr>
          <w:rFonts w:hint="eastAsia" w:ascii="Times New Roman" w:hAnsi="Times New Roman" w:eastAsia="方正小标宋简体" w:cs="Times New Roman"/>
          <w:b w:val="0"/>
          <w:bCs w:val="0"/>
          <w:spacing w:val="0"/>
          <w:kern w:val="0"/>
          <w:sz w:val="44"/>
          <w:szCs w:val="44"/>
          <w:lang w:val="en-US" w:eastAsia="zh-CN" w:bidi="zh-CN"/>
        </w:rPr>
      </w:pPr>
    </w:p>
    <w:p>
      <w:pPr>
        <w:spacing w:line="520" w:lineRule="exact"/>
        <w:ind w:firstLine="0" w:firstLineChars="0"/>
        <w:rPr>
          <w:rFonts w:hint="eastAsia" w:ascii="黑体" w:hAnsi="黑体" w:eastAsia="黑体" w:cs="黑体"/>
          <w:b/>
          <w:bCs w:val="0"/>
          <w:sz w:val="32"/>
          <w:szCs w:val="32"/>
          <w:highlight w:val="none"/>
          <w:lang w:val="en-US" w:eastAsia="zh-CN"/>
        </w:rPr>
      </w:pPr>
      <w:r>
        <w:rPr>
          <w:rFonts w:hint="eastAsia" w:ascii="黑体" w:hAnsi="黑体" w:eastAsia="黑体" w:cs="黑体"/>
          <w:b/>
          <w:bCs w:val="0"/>
          <w:sz w:val="32"/>
          <w:szCs w:val="32"/>
          <w:highlight w:val="none"/>
          <w:lang w:val="en-US" w:eastAsia="zh-CN"/>
        </w:rPr>
        <w:t>阿坝县财政局：</w:t>
      </w:r>
    </w:p>
    <w:p>
      <w:pPr>
        <w:keepNext w:val="0"/>
        <w:keepLines w:val="0"/>
        <w:pageBreakBefore w:val="0"/>
        <w:widowControl/>
        <w:suppressLineNumbers w:val="0"/>
        <w:kinsoku/>
        <w:wordWrap/>
        <w:overflowPunct/>
        <w:topLinePunct w:val="0"/>
        <w:autoSpaceDE/>
        <w:autoSpaceDN/>
        <w:bidi w:val="0"/>
        <w:adjustRightInd/>
        <w:snapToGrid/>
        <w:spacing w:line="600" w:lineRule="exact"/>
        <w:jc w:val="both"/>
        <w:textAlignment w:val="auto"/>
        <w:rPr>
          <w:rFonts w:hint="eastAsia" w:ascii="Times New Roman" w:hAnsi="Times New Roman" w:eastAsia="仿宋_GB2312" w:cs="Times New Roman"/>
          <w:color w:val="auto"/>
          <w:kern w:val="0"/>
          <w:sz w:val="32"/>
          <w:szCs w:val="32"/>
          <w:highlight w:val="none"/>
          <w:shd w:val="clear" w:color="auto" w:fill="FFFFFF"/>
          <w:lang w:val="en-US" w:eastAsia="zh-CN"/>
        </w:rPr>
      </w:pPr>
      <w:r>
        <w:rPr>
          <w:rFonts w:hint="eastAsia" w:ascii="Times New Roman" w:hAnsi="Times New Roman" w:eastAsia="仿宋_GB2312" w:cs="Times New Roman"/>
          <w:color w:val="auto"/>
          <w:kern w:val="0"/>
          <w:sz w:val="32"/>
          <w:szCs w:val="32"/>
          <w:highlight w:val="none"/>
          <w:shd w:val="clear" w:color="auto" w:fill="FFFFFF"/>
          <w:lang w:val="en-US" w:eastAsia="zh-CN"/>
        </w:rPr>
        <w:t>我们接受委托，于</w:t>
      </w:r>
      <w:r>
        <w:rPr>
          <w:rFonts w:hint="default" w:ascii="Times New Roman" w:hAnsi="Times New Roman" w:eastAsia="仿宋_GB2312" w:cs="Times New Roman"/>
          <w:color w:val="auto"/>
          <w:kern w:val="0"/>
          <w:sz w:val="32"/>
          <w:szCs w:val="32"/>
          <w:highlight w:val="none"/>
          <w:shd w:val="clear" w:color="auto" w:fill="FFFFFF"/>
          <w:lang w:val="en-US" w:eastAsia="zh-CN"/>
        </w:rPr>
        <w:t>202</w:t>
      </w:r>
      <w:r>
        <w:rPr>
          <w:rFonts w:hint="eastAsia" w:eastAsia="仿宋_GB2312" w:cs="Times New Roman"/>
          <w:color w:val="auto"/>
          <w:kern w:val="0"/>
          <w:sz w:val="32"/>
          <w:szCs w:val="32"/>
          <w:highlight w:val="none"/>
          <w:shd w:val="clear" w:color="auto" w:fill="FFFFFF"/>
          <w:lang w:val="en-US" w:eastAsia="zh-CN"/>
        </w:rPr>
        <w:t>3</w:t>
      </w:r>
      <w:r>
        <w:rPr>
          <w:rFonts w:hint="eastAsia" w:ascii="Times New Roman" w:hAnsi="Times New Roman" w:eastAsia="仿宋_GB2312" w:cs="Times New Roman"/>
          <w:color w:val="auto"/>
          <w:kern w:val="0"/>
          <w:sz w:val="32"/>
          <w:szCs w:val="32"/>
          <w:highlight w:val="none"/>
          <w:shd w:val="clear" w:color="auto" w:fill="FFFFFF"/>
          <w:lang w:val="en-US" w:eastAsia="zh-CN"/>
        </w:rPr>
        <w:t>年10月2</w:t>
      </w:r>
      <w:r>
        <w:rPr>
          <w:rFonts w:hint="eastAsia" w:eastAsia="仿宋_GB2312" w:cs="Times New Roman"/>
          <w:color w:val="auto"/>
          <w:kern w:val="0"/>
          <w:sz w:val="32"/>
          <w:szCs w:val="32"/>
          <w:highlight w:val="none"/>
          <w:shd w:val="clear" w:color="auto" w:fill="FFFFFF"/>
          <w:lang w:val="en-US" w:eastAsia="zh-CN"/>
        </w:rPr>
        <w:t>0</w:t>
      </w:r>
      <w:r>
        <w:rPr>
          <w:rFonts w:hint="eastAsia" w:ascii="Times New Roman" w:hAnsi="Times New Roman" w:eastAsia="仿宋_GB2312" w:cs="Times New Roman"/>
          <w:color w:val="auto"/>
          <w:kern w:val="0"/>
          <w:sz w:val="32"/>
          <w:szCs w:val="32"/>
          <w:highlight w:val="none"/>
          <w:shd w:val="clear" w:color="auto" w:fill="FFFFFF"/>
          <w:lang w:val="en-US" w:eastAsia="zh-CN"/>
        </w:rPr>
        <w:t>日-202</w:t>
      </w:r>
      <w:r>
        <w:rPr>
          <w:rFonts w:hint="eastAsia" w:eastAsia="仿宋_GB2312" w:cs="Times New Roman"/>
          <w:color w:val="auto"/>
          <w:kern w:val="0"/>
          <w:sz w:val="32"/>
          <w:szCs w:val="32"/>
          <w:highlight w:val="none"/>
          <w:shd w:val="clear" w:color="auto" w:fill="FFFFFF"/>
          <w:lang w:val="en-US" w:eastAsia="zh-CN"/>
        </w:rPr>
        <w:t>3</w:t>
      </w:r>
      <w:r>
        <w:rPr>
          <w:rFonts w:hint="eastAsia" w:ascii="Times New Roman" w:hAnsi="Times New Roman" w:eastAsia="仿宋_GB2312" w:cs="Times New Roman"/>
          <w:color w:val="auto"/>
          <w:kern w:val="0"/>
          <w:sz w:val="32"/>
          <w:szCs w:val="32"/>
          <w:highlight w:val="none"/>
          <w:shd w:val="clear" w:color="auto" w:fill="FFFFFF"/>
          <w:lang w:val="en-US" w:eastAsia="zh-CN"/>
        </w:rPr>
        <w:t>年11月</w:t>
      </w:r>
      <w:r>
        <w:rPr>
          <w:rFonts w:hint="eastAsia" w:eastAsia="仿宋_GB2312" w:cs="Times New Roman"/>
          <w:color w:val="auto"/>
          <w:kern w:val="0"/>
          <w:sz w:val="32"/>
          <w:szCs w:val="32"/>
          <w:highlight w:val="none"/>
          <w:shd w:val="clear" w:color="auto" w:fill="FFFFFF"/>
          <w:lang w:val="en-US" w:eastAsia="zh-CN"/>
        </w:rPr>
        <w:t>30</w:t>
      </w:r>
      <w:r>
        <w:rPr>
          <w:rFonts w:hint="eastAsia" w:ascii="Times New Roman" w:hAnsi="Times New Roman" w:eastAsia="仿宋_GB2312" w:cs="Times New Roman"/>
          <w:color w:val="auto"/>
          <w:kern w:val="0"/>
          <w:sz w:val="32"/>
          <w:szCs w:val="32"/>
          <w:highlight w:val="none"/>
          <w:shd w:val="clear" w:color="auto" w:fill="FFFFFF"/>
          <w:lang w:val="en-US" w:eastAsia="zh-CN"/>
        </w:rPr>
        <w:t>日对“</w:t>
      </w:r>
      <w:r>
        <w:rPr>
          <w:rFonts w:hint="eastAsia" w:eastAsia="仿宋_GB2312" w:cs="Times New Roman"/>
          <w:color w:val="auto"/>
          <w:kern w:val="0"/>
          <w:sz w:val="32"/>
          <w:szCs w:val="32"/>
          <w:highlight w:val="none"/>
          <w:shd w:val="clear" w:color="auto" w:fill="FFFFFF"/>
          <w:lang w:val="en-US" w:eastAsia="zh-CN"/>
        </w:rPr>
        <w:t>阿坝县林业和草原局2022年基层治理公益性岗位补助资金</w:t>
      </w:r>
      <w:r>
        <w:rPr>
          <w:rFonts w:hint="eastAsia" w:ascii="Times New Roman" w:hAnsi="Times New Roman" w:eastAsia="仿宋_GB2312" w:cs="Times New Roman"/>
          <w:color w:val="auto"/>
          <w:kern w:val="0"/>
          <w:sz w:val="32"/>
          <w:szCs w:val="32"/>
          <w:highlight w:val="none"/>
          <w:shd w:val="clear" w:color="auto" w:fill="FFFFFF"/>
          <w:lang w:val="en-US" w:eastAsia="zh-CN"/>
        </w:rPr>
        <w:t>”财政政策进行绩效评价。阿坝县林业和草原局作为政策单位</w:t>
      </w:r>
      <w:r>
        <w:rPr>
          <w:rFonts w:hint="eastAsia" w:eastAsia="仿宋_GB2312" w:cs="Times New Roman"/>
          <w:color w:val="auto"/>
          <w:kern w:val="0"/>
          <w:sz w:val="32"/>
          <w:szCs w:val="32"/>
          <w:highlight w:val="none"/>
          <w:shd w:val="clear" w:color="auto" w:fill="FFFFFF"/>
          <w:lang w:val="en-US" w:eastAsia="zh-CN"/>
        </w:rPr>
        <w:t>（</w:t>
      </w:r>
      <w:r>
        <w:rPr>
          <w:rFonts w:hint="eastAsia" w:ascii="Times New Roman" w:hAnsi="Times New Roman" w:eastAsia="仿宋_GB2312" w:cs="Times New Roman"/>
          <w:color w:val="auto"/>
          <w:kern w:val="0"/>
          <w:sz w:val="32"/>
          <w:szCs w:val="32"/>
          <w:highlight w:val="none"/>
          <w:shd w:val="clear" w:color="auto" w:fill="FFFFFF"/>
          <w:lang w:val="en-US" w:eastAsia="zh-CN"/>
        </w:rPr>
        <w:t>以下简称“被评价单位”</w:t>
      </w:r>
      <w:r>
        <w:rPr>
          <w:rFonts w:hint="eastAsia" w:eastAsia="仿宋_GB2312" w:cs="Times New Roman"/>
          <w:color w:val="auto"/>
          <w:kern w:val="0"/>
          <w:sz w:val="32"/>
          <w:szCs w:val="32"/>
          <w:highlight w:val="none"/>
          <w:shd w:val="clear" w:color="auto" w:fill="FFFFFF"/>
          <w:lang w:val="en-US" w:eastAsia="zh-CN"/>
        </w:rPr>
        <w:t>）</w:t>
      </w:r>
      <w:r>
        <w:rPr>
          <w:rFonts w:hint="eastAsia" w:ascii="Times New Roman" w:hAnsi="Times New Roman" w:eastAsia="仿宋_GB2312" w:cs="Times New Roman"/>
          <w:color w:val="auto"/>
          <w:kern w:val="0"/>
          <w:sz w:val="32"/>
          <w:szCs w:val="32"/>
          <w:highlight w:val="none"/>
          <w:shd w:val="clear" w:color="auto" w:fill="FFFFFF"/>
          <w:lang w:val="en-US" w:eastAsia="zh-CN"/>
        </w:rPr>
        <w:t>，提供了与本次绩效评价政策相关的资料，并对这些资料的真实性、合法性和完整性负责。我们的责任是依据被评价单位提供的评价基础资料，根据《国务院关于深化预算管理制度改革的决定》</w:t>
      </w:r>
      <w:r>
        <w:rPr>
          <w:rFonts w:hint="eastAsia" w:eastAsia="仿宋_GB2312" w:cs="Times New Roman"/>
          <w:color w:val="auto"/>
          <w:kern w:val="0"/>
          <w:sz w:val="32"/>
          <w:szCs w:val="32"/>
          <w:highlight w:val="none"/>
          <w:shd w:val="clear" w:color="auto" w:fill="FFFFFF"/>
          <w:lang w:val="en-US" w:eastAsia="zh-CN"/>
        </w:rPr>
        <w:t>（</w:t>
      </w:r>
      <w:r>
        <w:rPr>
          <w:rFonts w:hint="eastAsia" w:ascii="Times New Roman" w:hAnsi="Times New Roman" w:eastAsia="仿宋_GB2312" w:cs="Times New Roman"/>
          <w:color w:val="auto"/>
          <w:kern w:val="0"/>
          <w:sz w:val="32"/>
          <w:szCs w:val="32"/>
          <w:highlight w:val="none"/>
          <w:shd w:val="clear" w:color="auto" w:fill="FFFFFF"/>
          <w:lang w:val="en-US" w:eastAsia="zh-CN"/>
        </w:rPr>
        <w:t>国发〔2014〕45号）、《预算法》以及《四川省财政支出绩效评价管理办法》的规定，按照《中共四川省委 四川省人民政府关于全面实施预算绩效管理的实施意见》（川委发〔2019〕8号）、《四川省财政厅关于开展2023年财政重点绩效评价工作的通知》（川财绩〔2023〕9号）和《阿坝州财政局关于做好财政厅2023年政策和项目支出绩效评价工作的通知》（阿州财监绩〔2023〕21号）、</w:t>
      </w:r>
      <w:r>
        <w:rPr>
          <w:rFonts w:hint="eastAsia" w:eastAsia="仿宋_GB2312" w:cs="Times New Roman"/>
          <w:color w:val="auto"/>
          <w:kern w:val="0"/>
          <w:sz w:val="32"/>
          <w:szCs w:val="32"/>
          <w:highlight w:val="none"/>
          <w:shd w:val="clear" w:color="auto" w:fill="FFFFFF"/>
          <w:lang w:val="en-US" w:eastAsia="zh-CN"/>
        </w:rPr>
        <w:t>《阿坝县财政局关于开展2023年部门、政策和项目支出绩效评价工作的通知》（阿县财监绩〔2023〕30号）</w:t>
      </w:r>
      <w:r>
        <w:rPr>
          <w:rFonts w:hint="eastAsia" w:ascii="Times New Roman" w:hAnsi="Times New Roman" w:eastAsia="仿宋_GB2312" w:cs="Times New Roman"/>
          <w:color w:val="auto"/>
          <w:kern w:val="0"/>
          <w:sz w:val="32"/>
          <w:szCs w:val="32"/>
          <w:highlight w:val="none"/>
          <w:shd w:val="clear" w:color="auto" w:fill="FFFFFF"/>
          <w:lang w:val="en-US" w:eastAsia="zh-CN"/>
        </w:rPr>
        <w:t>的相关要求，遵循科学性、规范性、客观性和公正性的原则，对“</w:t>
      </w:r>
      <w:r>
        <w:rPr>
          <w:rFonts w:hint="eastAsia" w:eastAsia="仿宋_GB2312" w:cs="Times New Roman"/>
          <w:color w:val="auto"/>
          <w:kern w:val="0"/>
          <w:sz w:val="32"/>
          <w:szCs w:val="32"/>
          <w:highlight w:val="none"/>
          <w:shd w:val="clear" w:color="auto" w:fill="FFFFFF"/>
          <w:lang w:val="en-US" w:eastAsia="zh-CN"/>
        </w:rPr>
        <w:t>阿坝县林业和草原局2022年基层治理公益性岗位补助资金</w:t>
      </w:r>
      <w:r>
        <w:rPr>
          <w:rFonts w:hint="eastAsia" w:ascii="Times New Roman" w:hAnsi="Times New Roman" w:eastAsia="仿宋_GB2312" w:cs="Times New Roman"/>
          <w:color w:val="auto"/>
          <w:kern w:val="0"/>
          <w:sz w:val="32"/>
          <w:szCs w:val="32"/>
          <w:highlight w:val="none"/>
          <w:shd w:val="clear" w:color="auto" w:fill="FFFFFF"/>
          <w:lang w:val="en-US" w:eastAsia="zh-CN"/>
        </w:rPr>
        <w:t>”财政支出绩效实施了评价，形成本评价报告。结合被评价项目的实际情况，实施了包括查阅资料、实地察看、社会调查等评价程序。我们相信，我们的评价工作为发表意见提供了合理的基础。本次评价具体情况如下：</w:t>
      </w:r>
    </w:p>
    <w:p>
      <w:pPr>
        <w:pStyle w:val="2"/>
        <w:numPr>
          <w:ilvl w:val="0"/>
          <w:numId w:val="0"/>
        </w:numPr>
        <w:spacing w:before="156" w:after="156" w:line="360" w:lineRule="auto"/>
        <w:ind w:leftChars="200"/>
        <w:rPr>
          <w:rFonts w:hint="eastAsia"/>
          <w:b/>
          <w:sz w:val="30"/>
          <w:szCs w:val="30"/>
          <w:highlight w:val="none"/>
          <w:lang w:val="en-US" w:eastAsia="zh-CN"/>
        </w:rPr>
      </w:pPr>
      <w:bookmarkStart w:id="6" w:name="_Toc28882"/>
      <w:bookmarkStart w:id="7" w:name="_Toc7382"/>
      <w:bookmarkStart w:id="8" w:name="_Toc23593"/>
      <w:bookmarkStart w:id="9" w:name="_Toc8512"/>
      <w:bookmarkStart w:id="10" w:name="_Toc8760"/>
      <w:r>
        <w:rPr>
          <w:rFonts w:hint="eastAsia"/>
          <w:b/>
          <w:sz w:val="30"/>
          <w:szCs w:val="30"/>
          <w:highlight w:val="none"/>
          <w:lang w:val="en-US" w:eastAsia="zh-CN"/>
        </w:rPr>
        <w:t>一、项目基本情况</w:t>
      </w:r>
      <w:bookmarkEnd w:id="6"/>
      <w:bookmarkEnd w:id="7"/>
      <w:bookmarkEnd w:id="8"/>
    </w:p>
    <w:p>
      <w:pPr>
        <w:pStyle w:val="22"/>
        <w:spacing w:before="156" w:after="156" w:line="360" w:lineRule="auto"/>
        <w:ind w:firstLine="643"/>
        <w:rPr>
          <w:rFonts w:hint="eastAsia" w:eastAsia="楷体_GB2312"/>
          <w:b/>
          <w:bCs/>
          <w:color w:val="auto"/>
          <w:sz w:val="32"/>
          <w:highlight w:val="none"/>
          <w:lang w:val="en-US" w:eastAsia="zh-CN"/>
        </w:rPr>
      </w:pPr>
      <w:bookmarkStart w:id="11" w:name="_Toc13122"/>
      <w:bookmarkStart w:id="12" w:name="_Toc2374"/>
      <w:bookmarkStart w:id="13" w:name="_Toc20809"/>
      <w:r>
        <w:rPr>
          <w:rFonts w:hint="eastAsia" w:eastAsia="楷体_GB2312"/>
          <w:b/>
          <w:bCs/>
          <w:color w:val="auto"/>
          <w:sz w:val="32"/>
          <w:highlight w:val="none"/>
          <w:lang w:val="en-US" w:eastAsia="zh-CN"/>
        </w:rPr>
        <w:t>（一）项目概况</w:t>
      </w:r>
      <w:bookmarkEnd w:id="11"/>
      <w:bookmarkEnd w:id="12"/>
      <w:bookmarkEnd w:id="13"/>
    </w:p>
    <w:p>
      <w:pPr>
        <w:pStyle w:val="4"/>
        <w:bidi w:val="0"/>
        <w:rPr>
          <w:rFonts w:hint="eastAsia" w:ascii="Times New Roman" w:hAnsi="Times New Roman" w:eastAsia="仿宋_GB2312" w:cs="Times New Roman"/>
          <w:b w:val="0"/>
          <w:bCs w:val="0"/>
          <w:color w:val="auto"/>
          <w:kern w:val="0"/>
          <w:sz w:val="32"/>
          <w:szCs w:val="32"/>
          <w:highlight w:val="none"/>
          <w:shd w:val="clear" w:color="auto" w:fill="FFFFFF"/>
          <w:lang w:val="en-US" w:eastAsia="zh-CN" w:bidi="ar-SA"/>
        </w:rPr>
      </w:pPr>
      <w:bookmarkStart w:id="14" w:name="_Toc18913"/>
      <w:bookmarkStart w:id="15" w:name="_Toc7568"/>
      <w:r>
        <w:rPr>
          <w:rFonts w:hint="eastAsia" w:ascii="Times New Roman" w:hAnsi="Times New Roman" w:eastAsia="仿宋_GB2312" w:cs="Times New Roman"/>
          <w:b w:val="0"/>
          <w:bCs w:val="0"/>
          <w:color w:val="auto"/>
          <w:kern w:val="0"/>
          <w:sz w:val="32"/>
          <w:szCs w:val="32"/>
          <w:highlight w:val="none"/>
          <w:shd w:val="clear" w:color="auto" w:fill="FFFFFF"/>
          <w:lang w:val="en-US" w:eastAsia="zh-CN" w:bidi="ar-SA"/>
        </w:rPr>
        <w:t>1、项目立项背景及目的</w:t>
      </w:r>
      <w:bookmarkEnd w:id="14"/>
      <w:bookmarkEnd w:id="15"/>
    </w:p>
    <w:p>
      <w:pPr>
        <w:keepNext w:val="0"/>
        <w:keepLines w:val="0"/>
        <w:pageBreakBefore w:val="0"/>
        <w:widowControl/>
        <w:suppressLineNumbers w:val="0"/>
        <w:kinsoku/>
        <w:wordWrap/>
        <w:overflowPunct/>
        <w:topLinePunct w:val="0"/>
        <w:autoSpaceDE/>
        <w:autoSpaceDN/>
        <w:bidi w:val="0"/>
        <w:adjustRightInd/>
        <w:snapToGrid/>
        <w:spacing w:line="600" w:lineRule="exact"/>
        <w:jc w:val="both"/>
        <w:textAlignment w:val="auto"/>
        <w:rPr>
          <w:rFonts w:hint="eastAsia" w:ascii="Times New Roman" w:hAnsi="Times New Roman" w:eastAsia="仿宋_GB2312" w:cs="Times New Roman"/>
          <w:color w:val="auto"/>
          <w:kern w:val="0"/>
          <w:sz w:val="32"/>
          <w:szCs w:val="32"/>
          <w:highlight w:val="none"/>
          <w:shd w:val="clear" w:color="auto" w:fill="FFFFFF"/>
          <w:lang w:val="en-US" w:eastAsia="zh-CN"/>
        </w:rPr>
      </w:pPr>
      <w:r>
        <w:rPr>
          <w:rFonts w:hint="eastAsia" w:ascii="Times New Roman" w:hAnsi="Times New Roman" w:eastAsia="仿宋_GB2312" w:cs="Times New Roman"/>
          <w:color w:val="auto"/>
          <w:kern w:val="0"/>
          <w:sz w:val="32"/>
          <w:szCs w:val="32"/>
          <w:highlight w:val="none"/>
          <w:shd w:val="clear" w:color="auto" w:fill="FFFFFF"/>
          <w:lang w:val="en-US" w:eastAsia="zh-CN"/>
        </w:rPr>
        <w:t>为贯彻落实《中共阿坝州委阿坝州人民政府关于开展生态脱贫的实施意见》</w:t>
      </w:r>
      <w:r>
        <w:rPr>
          <w:rFonts w:hint="eastAsia" w:eastAsia="仿宋_GB2312" w:cs="Times New Roman"/>
          <w:color w:val="auto"/>
          <w:kern w:val="0"/>
          <w:sz w:val="32"/>
          <w:szCs w:val="32"/>
          <w:highlight w:val="none"/>
          <w:shd w:val="clear" w:color="auto" w:fill="FFFFFF"/>
          <w:lang w:val="en-US" w:eastAsia="zh-CN"/>
        </w:rPr>
        <w:t>（</w:t>
      </w:r>
      <w:r>
        <w:rPr>
          <w:rFonts w:hint="eastAsia" w:ascii="Times New Roman" w:hAnsi="Times New Roman" w:eastAsia="仿宋_GB2312" w:cs="Times New Roman"/>
          <w:color w:val="auto"/>
          <w:kern w:val="0"/>
          <w:sz w:val="32"/>
          <w:szCs w:val="32"/>
          <w:highlight w:val="none"/>
          <w:shd w:val="clear" w:color="auto" w:fill="FFFFFF"/>
          <w:lang w:val="en-US" w:eastAsia="zh-CN"/>
        </w:rPr>
        <w:t>阿委发〔2017〕13号</w:t>
      </w:r>
      <w:r>
        <w:rPr>
          <w:rFonts w:hint="eastAsia" w:eastAsia="仿宋_GB2312" w:cs="Times New Roman"/>
          <w:color w:val="auto"/>
          <w:kern w:val="0"/>
          <w:sz w:val="32"/>
          <w:szCs w:val="32"/>
          <w:highlight w:val="none"/>
          <w:shd w:val="clear" w:color="auto" w:fill="FFFFFF"/>
          <w:lang w:val="en-US" w:eastAsia="zh-CN"/>
        </w:rPr>
        <w:t>）</w:t>
      </w:r>
      <w:r>
        <w:rPr>
          <w:rFonts w:hint="eastAsia" w:ascii="Times New Roman" w:hAnsi="Times New Roman" w:eastAsia="仿宋_GB2312" w:cs="Times New Roman"/>
          <w:color w:val="auto"/>
          <w:kern w:val="0"/>
          <w:sz w:val="32"/>
          <w:szCs w:val="32"/>
          <w:highlight w:val="none"/>
          <w:shd w:val="clear" w:color="auto" w:fill="FFFFFF"/>
          <w:lang w:val="en-US" w:eastAsia="zh-CN"/>
        </w:rPr>
        <w:t>和中共阿坝州委办公室阿坝州人民政府办公室关于印发</w:t>
      </w:r>
      <w:r>
        <w:rPr>
          <w:rFonts w:hint="eastAsia" w:eastAsia="仿宋_GB2312" w:cs="Times New Roman"/>
          <w:color w:val="auto"/>
          <w:kern w:val="0"/>
          <w:sz w:val="32"/>
          <w:szCs w:val="32"/>
          <w:highlight w:val="none"/>
          <w:shd w:val="clear" w:color="auto" w:fill="FFFFFF"/>
          <w:lang w:val="en-US" w:eastAsia="zh-CN"/>
        </w:rPr>
        <w:t>《</w:t>
      </w:r>
      <w:r>
        <w:rPr>
          <w:rFonts w:hint="eastAsia" w:ascii="Times New Roman" w:hAnsi="Times New Roman" w:eastAsia="仿宋_GB2312" w:cs="Times New Roman"/>
          <w:color w:val="auto"/>
          <w:kern w:val="0"/>
          <w:sz w:val="32"/>
          <w:szCs w:val="32"/>
          <w:highlight w:val="none"/>
          <w:shd w:val="clear" w:color="auto" w:fill="FFFFFF"/>
          <w:lang w:val="en-US" w:eastAsia="zh-CN"/>
        </w:rPr>
        <w:t>阿坝州生态扶贫实施方案（2018-2020年）》的通知（阿委办〔2017〕136号）要求，制定了《阿坝州生态扶贫资金管理办法》，切实加强生态扶贫资金使用与管理，提高资金使用效益，实现基层困难群众就业增收、巩固脱贫攻坚，最终实现生态保护、绿色发展、民生改善相统一，不断增强群众保护生态资源的获得感、幸福感和安全感。</w:t>
      </w:r>
    </w:p>
    <w:p>
      <w:pPr>
        <w:pStyle w:val="4"/>
        <w:numPr>
          <w:ilvl w:val="0"/>
          <w:numId w:val="1"/>
        </w:numPr>
        <w:bidi w:val="0"/>
        <w:rPr>
          <w:rFonts w:hint="eastAsia" w:ascii="仿宋_GB2312" w:hAnsi="仿宋_GB2312" w:eastAsia="仿宋_GB2312" w:cs="仿宋_GB2312"/>
          <w:b/>
          <w:bCs/>
          <w:highlight w:val="none"/>
          <w:lang w:val="en-US" w:eastAsia="zh-CN"/>
        </w:rPr>
      </w:pPr>
      <w:bookmarkStart w:id="16" w:name="_Toc5264"/>
      <w:bookmarkStart w:id="17" w:name="_Toc5971"/>
      <w:r>
        <w:rPr>
          <w:rFonts w:hint="eastAsia" w:ascii="仿宋_GB2312" w:hAnsi="仿宋_GB2312" w:eastAsia="仿宋_GB2312" w:cs="仿宋_GB2312"/>
          <w:b/>
          <w:bCs/>
          <w:highlight w:val="none"/>
          <w:lang w:val="en-US" w:eastAsia="zh-CN"/>
        </w:rPr>
        <w:t>项目资金来源及使用情况</w:t>
      </w:r>
      <w:bookmarkEnd w:id="16"/>
      <w:bookmarkEnd w:id="17"/>
    </w:p>
    <w:p>
      <w:pPr>
        <w:keepNext w:val="0"/>
        <w:keepLines w:val="0"/>
        <w:pageBreakBefore w:val="0"/>
        <w:widowControl/>
        <w:suppressLineNumbers w:val="0"/>
        <w:kinsoku/>
        <w:wordWrap/>
        <w:overflowPunct/>
        <w:topLinePunct w:val="0"/>
        <w:autoSpaceDE/>
        <w:autoSpaceDN/>
        <w:bidi w:val="0"/>
        <w:adjustRightInd/>
        <w:snapToGrid/>
        <w:spacing w:line="600" w:lineRule="exact"/>
        <w:jc w:val="both"/>
        <w:textAlignment w:val="auto"/>
        <w:rPr>
          <w:rFonts w:hint="eastAsia" w:ascii="Times New Roman" w:hAnsi="Times New Roman" w:eastAsia="仿宋_GB2312" w:cs="Times New Roman"/>
          <w:color w:val="auto"/>
          <w:kern w:val="0"/>
          <w:sz w:val="32"/>
          <w:szCs w:val="32"/>
          <w:highlight w:val="none"/>
          <w:shd w:val="clear" w:color="auto" w:fill="FFFFFF"/>
          <w:lang w:val="en-US" w:eastAsia="zh-CN"/>
        </w:rPr>
      </w:pPr>
      <w:r>
        <w:rPr>
          <w:rFonts w:hint="eastAsia" w:ascii="Times New Roman" w:hAnsi="Times New Roman" w:eastAsia="仿宋_GB2312" w:cs="Times New Roman"/>
          <w:color w:val="auto"/>
          <w:kern w:val="0"/>
          <w:sz w:val="32"/>
          <w:szCs w:val="32"/>
          <w:highlight w:val="none"/>
          <w:shd w:val="clear" w:color="auto" w:fill="FFFFFF"/>
          <w:lang w:val="en-US" w:eastAsia="zh-CN"/>
        </w:rPr>
        <w:t>2022年6月28日阿坝县林业和草原局</w:t>
      </w:r>
      <w:r>
        <w:rPr>
          <w:rFonts w:hint="eastAsia" w:eastAsia="仿宋_GB2312" w:cs="Times New Roman"/>
          <w:color w:val="auto"/>
          <w:kern w:val="0"/>
          <w:sz w:val="32"/>
          <w:szCs w:val="32"/>
          <w:highlight w:val="none"/>
          <w:shd w:val="clear" w:color="auto" w:fill="FFFFFF"/>
          <w:lang w:val="en-US" w:eastAsia="zh-CN"/>
        </w:rPr>
        <w:t>向阿坝县财政局交送</w:t>
      </w:r>
      <w:r>
        <w:rPr>
          <w:rFonts w:hint="eastAsia" w:ascii="Times New Roman" w:hAnsi="Times New Roman" w:eastAsia="仿宋_GB2312" w:cs="Times New Roman"/>
          <w:color w:val="auto"/>
          <w:kern w:val="0"/>
          <w:sz w:val="32"/>
          <w:szCs w:val="32"/>
          <w:highlight w:val="none"/>
          <w:shd w:val="clear" w:color="auto" w:fill="FFFFFF"/>
          <w:lang w:val="en-US" w:eastAsia="zh-CN"/>
        </w:rPr>
        <w:t>《关于解决2022年基层治理制度创新和体系能力建设生态公益性岗位资金的请示》（阿县林草〔2022〕173号），2022年</w:t>
      </w:r>
      <w:r>
        <w:rPr>
          <w:rFonts w:hint="eastAsia" w:eastAsia="仿宋_GB2312" w:cs="Times New Roman"/>
          <w:color w:val="auto"/>
          <w:kern w:val="0"/>
          <w:sz w:val="32"/>
          <w:szCs w:val="32"/>
          <w:highlight w:val="none"/>
          <w:shd w:val="clear" w:color="auto" w:fill="FFFFFF"/>
          <w:lang w:val="en-US" w:eastAsia="zh-CN"/>
        </w:rPr>
        <w:t>6</w:t>
      </w:r>
      <w:r>
        <w:rPr>
          <w:rFonts w:hint="eastAsia" w:ascii="Times New Roman" w:hAnsi="Times New Roman" w:eastAsia="仿宋_GB2312" w:cs="Times New Roman"/>
          <w:color w:val="auto"/>
          <w:kern w:val="0"/>
          <w:sz w:val="32"/>
          <w:szCs w:val="32"/>
          <w:highlight w:val="none"/>
          <w:shd w:val="clear" w:color="auto" w:fill="FFFFFF"/>
          <w:lang w:val="en-US" w:eastAsia="zh-CN"/>
        </w:rPr>
        <w:t>月</w:t>
      </w:r>
      <w:r>
        <w:rPr>
          <w:rFonts w:hint="eastAsia" w:eastAsia="仿宋_GB2312" w:cs="Times New Roman"/>
          <w:color w:val="auto"/>
          <w:kern w:val="0"/>
          <w:sz w:val="32"/>
          <w:szCs w:val="32"/>
          <w:highlight w:val="none"/>
          <w:shd w:val="clear" w:color="auto" w:fill="FFFFFF"/>
          <w:lang w:val="en-US" w:eastAsia="zh-CN"/>
        </w:rPr>
        <w:t>30日阿坝县</w:t>
      </w:r>
      <w:r>
        <w:rPr>
          <w:rFonts w:hint="eastAsia" w:ascii="Times New Roman" w:hAnsi="Times New Roman" w:eastAsia="仿宋_GB2312" w:cs="Times New Roman"/>
          <w:color w:val="auto"/>
          <w:kern w:val="0"/>
          <w:sz w:val="32"/>
          <w:szCs w:val="32"/>
          <w:highlight w:val="none"/>
          <w:shd w:val="clear" w:color="auto" w:fill="FFFFFF"/>
          <w:lang w:val="en-US" w:eastAsia="zh-CN"/>
        </w:rPr>
        <w:t>财政局</w:t>
      </w:r>
      <w:r>
        <w:rPr>
          <w:rFonts w:hint="eastAsia" w:eastAsia="仿宋_GB2312" w:cs="Times New Roman"/>
          <w:color w:val="auto"/>
          <w:kern w:val="0"/>
          <w:sz w:val="32"/>
          <w:szCs w:val="32"/>
          <w:highlight w:val="none"/>
          <w:shd w:val="clear" w:color="auto" w:fill="FFFFFF"/>
          <w:lang w:val="en-US" w:eastAsia="zh-CN"/>
        </w:rPr>
        <w:t>同意并</w:t>
      </w:r>
      <w:r>
        <w:rPr>
          <w:rFonts w:hint="eastAsia" w:ascii="Times New Roman" w:hAnsi="Times New Roman" w:eastAsia="仿宋_GB2312" w:cs="Times New Roman"/>
          <w:color w:val="auto"/>
          <w:kern w:val="0"/>
          <w:sz w:val="32"/>
          <w:szCs w:val="32"/>
          <w:highlight w:val="none"/>
          <w:shd w:val="clear" w:color="auto" w:fill="FFFFFF"/>
          <w:lang w:val="en-US" w:eastAsia="zh-CN"/>
        </w:rPr>
        <w:t>下达</w:t>
      </w:r>
      <w:r>
        <w:rPr>
          <w:rFonts w:hint="eastAsia" w:eastAsia="仿宋_GB2312" w:cs="Times New Roman"/>
          <w:color w:val="auto"/>
          <w:kern w:val="0"/>
          <w:sz w:val="32"/>
          <w:szCs w:val="32"/>
          <w:highlight w:val="none"/>
          <w:shd w:val="clear" w:color="auto" w:fill="FFFFFF"/>
          <w:lang w:val="en-US" w:eastAsia="zh-CN"/>
        </w:rPr>
        <w:t>专项资金</w:t>
      </w:r>
      <w:r>
        <w:rPr>
          <w:rFonts w:hint="eastAsia" w:ascii="Times New Roman" w:hAnsi="Times New Roman" w:eastAsia="仿宋_GB2312" w:cs="Times New Roman"/>
          <w:color w:val="auto"/>
          <w:kern w:val="0"/>
          <w:sz w:val="32"/>
          <w:szCs w:val="32"/>
          <w:highlight w:val="none"/>
          <w:shd w:val="clear" w:color="auto" w:fill="FFFFFF"/>
          <w:lang w:val="en-US" w:eastAsia="zh-CN"/>
        </w:rPr>
        <w:t>461</w:t>
      </w:r>
      <w:r>
        <w:rPr>
          <w:rFonts w:hint="eastAsia" w:eastAsia="仿宋_GB2312" w:cs="Times New Roman"/>
          <w:color w:val="auto"/>
          <w:kern w:val="0"/>
          <w:sz w:val="32"/>
          <w:szCs w:val="32"/>
          <w:highlight w:val="none"/>
          <w:shd w:val="clear" w:color="auto" w:fill="FFFFFF"/>
          <w:lang w:val="en-US" w:eastAsia="zh-CN"/>
        </w:rPr>
        <w:t>.</w:t>
      </w:r>
      <w:r>
        <w:rPr>
          <w:rFonts w:hint="eastAsia" w:ascii="Times New Roman" w:hAnsi="Times New Roman" w:eastAsia="仿宋_GB2312" w:cs="Times New Roman"/>
          <w:color w:val="auto"/>
          <w:kern w:val="0"/>
          <w:sz w:val="32"/>
          <w:szCs w:val="32"/>
          <w:highlight w:val="none"/>
          <w:shd w:val="clear" w:color="auto" w:fill="FFFFFF"/>
          <w:lang w:val="en-US" w:eastAsia="zh-CN"/>
        </w:rPr>
        <w:t>54万元。</w:t>
      </w:r>
    </w:p>
    <w:p>
      <w:pPr>
        <w:keepNext w:val="0"/>
        <w:keepLines w:val="0"/>
        <w:pageBreakBefore w:val="0"/>
        <w:widowControl/>
        <w:suppressLineNumbers w:val="0"/>
        <w:kinsoku/>
        <w:wordWrap/>
        <w:overflowPunct/>
        <w:topLinePunct w:val="0"/>
        <w:autoSpaceDE/>
        <w:autoSpaceDN/>
        <w:bidi w:val="0"/>
        <w:adjustRightInd/>
        <w:snapToGrid/>
        <w:spacing w:line="600" w:lineRule="exact"/>
        <w:jc w:val="both"/>
        <w:textAlignment w:val="auto"/>
        <w:rPr>
          <w:rFonts w:hint="eastAsia" w:ascii="Times New Roman" w:hAnsi="Times New Roman" w:eastAsia="仿宋_GB2312" w:cs="Times New Roman"/>
          <w:color w:val="auto"/>
          <w:kern w:val="0"/>
          <w:sz w:val="32"/>
          <w:szCs w:val="32"/>
          <w:highlight w:val="none"/>
          <w:shd w:val="clear" w:color="auto" w:fill="FFFFFF"/>
          <w:lang w:val="en-US" w:eastAsia="zh-CN"/>
        </w:rPr>
      </w:pPr>
      <w:r>
        <w:rPr>
          <w:rFonts w:hint="eastAsia" w:ascii="Times New Roman" w:hAnsi="Times New Roman" w:eastAsia="仿宋_GB2312" w:cs="Times New Roman"/>
          <w:color w:val="auto"/>
          <w:kern w:val="0"/>
          <w:sz w:val="32"/>
          <w:szCs w:val="32"/>
          <w:highlight w:val="none"/>
          <w:shd w:val="clear" w:color="auto" w:fill="FFFFFF"/>
          <w:lang w:val="en-US" w:eastAsia="zh-CN"/>
        </w:rPr>
        <w:t>截至绩效评价日2023年1</w:t>
      </w:r>
      <w:r>
        <w:rPr>
          <w:rFonts w:hint="eastAsia" w:eastAsia="仿宋_GB2312" w:cs="Times New Roman"/>
          <w:color w:val="auto"/>
          <w:kern w:val="0"/>
          <w:sz w:val="32"/>
          <w:szCs w:val="32"/>
          <w:highlight w:val="none"/>
          <w:shd w:val="clear" w:color="auto" w:fill="FFFFFF"/>
          <w:lang w:val="en-US" w:eastAsia="zh-CN"/>
        </w:rPr>
        <w:t>0</w:t>
      </w:r>
      <w:r>
        <w:rPr>
          <w:rFonts w:hint="eastAsia" w:ascii="Times New Roman" w:hAnsi="Times New Roman" w:eastAsia="仿宋_GB2312" w:cs="Times New Roman"/>
          <w:color w:val="auto"/>
          <w:kern w:val="0"/>
          <w:sz w:val="32"/>
          <w:szCs w:val="32"/>
          <w:highlight w:val="none"/>
          <w:shd w:val="clear" w:color="auto" w:fill="FFFFFF"/>
          <w:lang w:val="en-US" w:eastAsia="zh-CN"/>
        </w:rPr>
        <w:t>月2</w:t>
      </w:r>
      <w:r>
        <w:rPr>
          <w:rFonts w:hint="eastAsia" w:eastAsia="仿宋_GB2312" w:cs="Times New Roman"/>
          <w:color w:val="auto"/>
          <w:kern w:val="0"/>
          <w:sz w:val="32"/>
          <w:szCs w:val="32"/>
          <w:highlight w:val="none"/>
          <w:shd w:val="clear" w:color="auto" w:fill="FFFFFF"/>
          <w:lang w:val="en-US" w:eastAsia="zh-CN"/>
        </w:rPr>
        <w:t>0</w:t>
      </w:r>
      <w:r>
        <w:rPr>
          <w:rFonts w:hint="eastAsia" w:ascii="Times New Roman" w:hAnsi="Times New Roman" w:eastAsia="仿宋_GB2312" w:cs="Times New Roman"/>
          <w:color w:val="auto"/>
          <w:kern w:val="0"/>
          <w:sz w:val="32"/>
          <w:szCs w:val="32"/>
          <w:highlight w:val="none"/>
          <w:shd w:val="clear" w:color="auto" w:fill="FFFFFF"/>
          <w:lang w:val="en-US" w:eastAsia="zh-CN"/>
        </w:rPr>
        <w:t>日，项目评价资金已使用461</w:t>
      </w:r>
      <w:r>
        <w:rPr>
          <w:rFonts w:hint="eastAsia" w:eastAsia="仿宋_GB2312" w:cs="Times New Roman"/>
          <w:color w:val="auto"/>
          <w:kern w:val="0"/>
          <w:sz w:val="32"/>
          <w:szCs w:val="32"/>
          <w:highlight w:val="none"/>
          <w:shd w:val="clear" w:color="auto" w:fill="FFFFFF"/>
          <w:lang w:val="en-US" w:eastAsia="zh-CN"/>
        </w:rPr>
        <w:t>.</w:t>
      </w:r>
      <w:r>
        <w:rPr>
          <w:rFonts w:hint="eastAsia" w:ascii="Times New Roman" w:hAnsi="Times New Roman" w:eastAsia="仿宋_GB2312" w:cs="Times New Roman"/>
          <w:color w:val="auto"/>
          <w:kern w:val="0"/>
          <w:sz w:val="32"/>
          <w:szCs w:val="32"/>
          <w:highlight w:val="none"/>
          <w:shd w:val="clear" w:color="auto" w:fill="FFFFFF"/>
          <w:lang w:val="en-US" w:eastAsia="zh-CN"/>
        </w:rPr>
        <w:t>54万元</w:t>
      </w:r>
      <w:r>
        <w:rPr>
          <w:rFonts w:hint="eastAsia" w:eastAsia="仿宋_GB2312" w:cs="Times New Roman"/>
          <w:color w:val="auto"/>
          <w:kern w:val="0"/>
          <w:sz w:val="32"/>
          <w:szCs w:val="32"/>
          <w:highlight w:val="none"/>
          <w:shd w:val="clear" w:color="auto" w:fill="FFFFFF"/>
          <w:lang w:val="en-US" w:eastAsia="zh-CN"/>
        </w:rPr>
        <w:t>（其中95万元用于支付2021年</w:t>
      </w:r>
      <w:r>
        <w:rPr>
          <w:rFonts w:hint="eastAsia" w:ascii="Times New Roman" w:hAnsi="Times New Roman" w:eastAsia="仿宋_GB2312" w:cs="Times New Roman"/>
          <w:color w:val="auto"/>
          <w:kern w:val="0"/>
          <w:sz w:val="32"/>
          <w:szCs w:val="32"/>
          <w:highlight w:val="none"/>
          <w:shd w:val="clear" w:color="auto" w:fill="FFFFFF"/>
          <w:lang w:val="en-US" w:eastAsia="zh-CN"/>
        </w:rPr>
        <w:t>基层治理制度创新和体系能力建设生态公益性岗位补助）</w:t>
      </w:r>
      <w:r>
        <w:rPr>
          <w:rFonts w:hint="eastAsia" w:eastAsia="仿宋_GB2312" w:cs="Times New Roman"/>
          <w:color w:val="auto"/>
          <w:kern w:val="0"/>
          <w:sz w:val="32"/>
          <w:szCs w:val="32"/>
          <w:highlight w:val="none"/>
          <w:shd w:val="clear" w:color="auto" w:fill="FFFFFF"/>
          <w:lang w:val="en-US" w:eastAsia="zh-CN"/>
        </w:rPr>
        <w:t>，资金无结余。</w:t>
      </w:r>
    </w:p>
    <w:p>
      <w:pPr>
        <w:pStyle w:val="4"/>
        <w:numPr>
          <w:ilvl w:val="0"/>
          <w:numId w:val="1"/>
        </w:numPr>
        <w:bidi w:val="0"/>
        <w:ind w:left="0" w:leftChars="0" w:firstLine="643" w:firstLineChars="200"/>
        <w:rPr>
          <w:rFonts w:hint="eastAsia" w:ascii="仿宋_GB2312" w:hAnsi="仿宋_GB2312" w:eastAsia="仿宋_GB2312" w:cs="仿宋_GB2312"/>
          <w:b/>
          <w:bCs/>
          <w:highlight w:val="none"/>
          <w:lang w:val="en-US" w:eastAsia="zh-CN"/>
        </w:rPr>
      </w:pPr>
      <w:bookmarkStart w:id="18" w:name="_Toc20433"/>
      <w:bookmarkStart w:id="19" w:name="_Toc31700"/>
      <w:r>
        <w:rPr>
          <w:rFonts w:hint="eastAsia" w:ascii="仿宋_GB2312" w:hAnsi="仿宋_GB2312" w:eastAsia="仿宋_GB2312" w:cs="仿宋_GB2312"/>
          <w:b/>
          <w:bCs/>
          <w:highlight w:val="none"/>
          <w:lang w:val="en-US" w:eastAsia="zh-CN"/>
        </w:rPr>
        <w:t>项目实施情况</w:t>
      </w:r>
      <w:bookmarkEnd w:id="18"/>
      <w:bookmarkEnd w:id="19"/>
    </w:p>
    <w:p>
      <w:pPr>
        <w:keepNext w:val="0"/>
        <w:keepLines w:val="0"/>
        <w:pageBreakBefore w:val="0"/>
        <w:widowControl/>
        <w:suppressLineNumbers w:val="0"/>
        <w:kinsoku/>
        <w:wordWrap/>
        <w:overflowPunct/>
        <w:topLinePunct w:val="0"/>
        <w:autoSpaceDE/>
        <w:autoSpaceDN/>
        <w:bidi w:val="0"/>
        <w:adjustRightInd/>
        <w:snapToGrid/>
        <w:spacing w:line="600" w:lineRule="exact"/>
        <w:jc w:val="both"/>
        <w:textAlignment w:val="auto"/>
        <w:rPr>
          <w:rFonts w:hint="default" w:ascii="Times New Roman" w:hAnsi="Times New Roman" w:eastAsia="仿宋_GB2312" w:cs="Times New Roman"/>
          <w:color w:val="auto"/>
          <w:kern w:val="0"/>
          <w:sz w:val="32"/>
          <w:szCs w:val="32"/>
          <w:highlight w:val="none"/>
          <w:shd w:val="clear" w:color="auto" w:fill="FFFFFF"/>
          <w:lang w:val="en-US" w:eastAsia="zh-CN"/>
        </w:rPr>
      </w:pPr>
      <w:bookmarkStart w:id="20" w:name="_Toc25673"/>
      <w:r>
        <w:rPr>
          <w:rFonts w:hint="eastAsia" w:ascii="Times New Roman" w:hAnsi="Times New Roman" w:eastAsia="仿宋_GB2312" w:cs="Times New Roman"/>
          <w:color w:val="auto"/>
          <w:kern w:val="0"/>
          <w:sz w:val="32"/>
          <w:szCs w:val="32"/>
          <w:highlight w:val="none"/>
          <w:shd w:val="clear" w:color="auto" w:fill="FFFFFF"/>
          <w:lang w:val="en-US" w:eastAsia="zh-CN"/>
        </w:rPr>
        <w:t>2022年阿坝县林业和草原局</w:t>
      </w:r>
      <w:r>
        <w:rPr>
          <w:rFonts w:hint="eastAsia" w:eastAsia="仿宋_GB2312" w:cs="Times New Roman"/>
          <w:color w:val="auto"/>
          <w:kern w:val="0"/>
          <w:sz w:val="32"/>
          <w:szCs w:val="32"/>
          <w:highlight w:val="none"/>
          <w:shd w:val="clear" w:color="auto" w:fill="FFFFFF"/>
          <w:lang w:val="en-US" w:eastAsia="zh-CN"/>
        </w:rPr>
        <w:t>制定</w:t>
      </w:r>
      <w:r>
        <w:rPr>
          <w:rFonts w:hint="eastAsia" w:ascii="Times New Roman" w:hAnsi="Times New Roman" w:eastAsia="仿宋_GB2312" w:cs="Times New Roman"/>
          <w:color w:val="auto"/>
          <w:kern w:val="0"/>
          <w:sz w:val="32"/>
          <w:szCs w:val="32"/>
          <w:highlight w:val="none"/>
          <w:shd w:val="clear" w:color="auto" w:fill="FFFFFF"/>
          <w:lang w:val="en-US" w:eastAsia="zh-CN"/>
        </w:rPr>
        <w:t>《阿坝县2022年基层治理制度创新和体系能力建设工作生态公益性岗位选</w:t>
      </w:r>
      <w:r>
        <w:rPr>
          <w:rFonts w:hint="eastAsia" w:eastAsia="仿宋_GB2312" w:cs="Times New Roman"/>
          <w:color w:val="auto"/>
          <w:kern w:val="0"/>
          <w:sz w:val="32"/>
          <w:szCs w:val="32"/>
          <w:highlight w:val="none"/>
          <w:shd w:val="clear" w:color="auto" w:fill="FFFFFF"/>
          <w:lang w:val="en-US" w:eastAsia="zh-CN"/>
        </w:rPr>
        <w:t>（</w:t>
      </w:r>
      <w:r>
        <w:rPr>
          <w:rFonts w:hint="eastAsia" w:ascii="Times New Roman" w:hAnsi="Times New Roman" w:eastAsia="仿宋_GB2312" w:cs="Times New Roman"/>
          <w:color w:val="auto"/>
          <w:kern w:val="0"/>
          <w:sz w:val="32"/>
          <w:szCs w:val="32"/>
          <w:highlight w:val="none"/>
          <w:shd w:val="clear" w:color="auto" w:fill="FFFFFF"/>
          <w:lang w:val="en-US" w:eastAsia="zh-CN"/>
        </w:rPr>
        <w:t>续</w:t>
      </w:r>
      <w:r>
        <w:rPr>
          <w:rFonts w:hint="eastAsia" w:eastAsia="仿宋_GB2312" w:cs="Times New Roman"/>
          <w:color w:val="auto"/>
          <w:kern w:val="0"/>
          <w:sz w:val="32"/>
          <w:szCs w:val="32"/>
          <w:highlight w:val="none"/>
          <w:shd w:val="clear" w:color="auto" w:fill="FFFFFF"/>
          <w:lang w:val="en-US" w:eastAsia="zh-CN"/>
        </w:rPr>
        <w:t>）</w:t>
      </w:r>
      <w:r>
        <w:rPr>
          <w:rFonts w:hint="eastAsia" w:ascii="Times New Roman" w:hAnsi="Times New Roman" w:eastAsia="仿宋_GB2312" w:cs="Times New Roman"/>
          <w:color w:val="auto"/>
          <w:kern w:val="0"/>
          <w:sz w:val="32"/>
          <w:szCs w:val="32"/>
          <w:highlight w:val="none"/>
          <w:shd w:val="clear" w:color="auto" w:fill="FFFFFF"/>
          <w:lang w:val="en-US" w:eastAsia="zh-CN"/>
        </w:rPr>
        <w:t>聘实施方案》</w:t>
      </w:r>
      <w:r>
        <w:rPr>
          <w:rFonts w:hint="eastAsia" w:eastAsia="仿宋_GB2312" w:cs="Times New Roman"/>
          <w:color w:val="auto"/>
          <w:kern w:val="0"/>
          <w:sz w:val="32"/>
          <w:szCs w:val="32"/>
          <w:highlight w:val="none"/>
          <w:shd w:val="clear" w:color="auto" w:fill="FFFFFF"/>
          <w:lang w:val="en-US" w:eastAsia="zh-CN"/>
        </w:rPr>
        <w:t>，全年共选（续）聘生</w:t>
      </w:r>
      <w:r>
        <w:rPr>
          <w:rFonts w:hint="eastAsia" w:ascii="Times New Roman" w:hAnsi="Times New Roman" w:eastAsia="仿宋_GB2312" w:cs="Times New Roman"/>
          <w:color w:val="auto"/>
          <w:kern w:val="0"/>
          <w:sz w:val="32"/>
          <w:szCs w:val="32"/>
          <w:highlight w:val="none"/>
          <w:shd w:val="clear" w:color="auto" w:fill="FFFFFF"/>
          <w:lang w:val="en-US" w:eastAsia="zh-CN"/>
        </w:rPr>
        <w:t>生态公益性岗位一般岗449个</w:t>
      </w:r>
      <w:r>
        <w:rPr>
          <w:rFonts w:hint="eastAsia" w:eastAsia="仿宋_GB2312" w:cs="Times New Roman"/>
          <w:color w:val="auto"/>
          <w:kern w:val="0"/>
          <w:sz w:val="32"/>
          <w:szCs w:val="32"/>
          <w:highlight w:val="none"/>
          <w:shd w:val="clear" w:color="auto" w:fill="FFFFFF"/>
          <w:lang w:val="en-US" w:eastAsia="zh-CN"/>
        </w:rPr>
        <w:t>、</w:t>
      </w:r>
      <w:r>
        <w:rPr>
          <w:rFonts w:hint="eastAsia" w:ascii="Times New Roman" w:hAnsi="Times New Roman" w:eastAsia="仿宋_GB2312" w:cs="Times New Roman"/>
          <w:color w:val="auto"/>
          <w:kern w:val="0"/>
          <w:sz w:val="32"/>
          <w:szCs w:val="32"/>
          <w:highlight w:val="none"/>
          <w:shd w:val="clear" w:color="auto" w:fill="FFFFFF"/>
          <w:lang w:val="en-US" w:eastAsia="zh-CN"/>
        </w:rPr>
        <w:t>管理岗172个</w:t>
      </w:r>
      <w:r>
        <w:rPr>
          <w:rFonts w:hint="eastAsia" w:eastAsia="仿宋_GB2312" w:cs="Times New Roman"/>
          <w:color w:val="auto"/>
          <w:kern w:val="0"/>
          <w:sz w:val="32"/>
          <w:szCs w:val="32"/>
          <w:highlight w:val="none"/>
          <w:shd w:val="clear" w:color="auto" w:fill="FFFFFF"/>
          <w:lang w:val="en-US" w:eastAsia="zh-CN"/>
        </w:rPr>
        <w:t>。按照</w:t>
      </w:r>
      <w:r>
        <w:rPr>
          <w:rFonts w:hint="eastAsia" w:ascii="Times New Roman" w:hAnsi="Times New Roman" w:eastAsia="仿宋_GB2312" w:cs="Times New Roman"/>
          <w:color w:val="auto"/>
          <w:kern w:val="0"/>
          <w:sz w:val="32"/>
          <w:szCs w:val="32"/>
          <w:highlight w:val="none"/>
          <w:shd w:val="clear" w:color="auto" w:fill="FFFFFF"/>
          <w:lang w:val="en-US" w:eastAsia="zh-CN"/>
        </w:rPr>
        <w:t>公益性一般岗位补助标准为1万元/人</w:t>
      </w:r>
      <w:r>
        <w:rPr>
          <w:rFonts w:hint="eastAsia" w:eastAsia="仿宋_GB2312" w:cs="Times New Roman"/>
          <w:color w:val="auto"/>
          <w:kern w:val="0"/>
          <w:sz w:val="32"/>
          <w:szCs w:val="32"/>
          <w:highlight w:val="none"/>
          <w:shd w:val="clear" w:color="auto" w:fill="FFFFFF"/>
          <w:lang w:val="en-US" w:eastAsia="zh-CN"/>
        </w:rPr>
        <w:t>/</w:t>
      </w:r>
      <w:r>
        <w:rPr>
          <w:rFonts w:hint="eastAsia" w:ascii="Times New Roman" w:hAnsi="Times New Roman" w:eastAsia="仿宋_GB2312" w:cs="Times New Roman"/>
          <w:color w:val="auto"/>
          <w:kern w:val="0"/>
          <w:sz w:val="32"/>
          <w:szCs w:val="32"/>
          <w:highlight w:val="none"/>
          <w:shd w:val="clear" w:color="auto" w:fill="FFFFFF"/>
          <w:lang w:val="en-US" w:eastAsia="zh-CN"/>
        </w:rPr>
        <w:t>年，公益性管理岗位补助标准为2</w:t>
      </w:r>
      <w:r>
        <w:rPr>
          <w:rFonts w:hint="eastAsia" w:eastAsia="仿宋_GB2312" w:cs="Times New Roman"/>
          <w:color w:val="auto"/>
          <w:kern w:val="0"/>
          <w:sz w:val="32"/>
          <w:szCs w:val="32"/>
          <w:highlight w:val="none"/>
          <w:shd w:val="clear" w:color="auto" w:fill="FFFFFF"/>
          <w:lang w:val="en-US" w:eastAsia="zh-CN"/>
        </w:rPr>
        <w:t>.</w:t>
      </w:r>
      <w:r>
        <w:rPr>
          <w:rFonts w:hint="eastAsia" w:ascii="Times New Roman" w:hAnsi="Times New Roman" w:eastAsia="仿宋_GB2312" w:cs="Times New Roman"/>
          <w:color w:val="auto"/>
          <w:kern w:val="0"/>
          <w:sz w:val="32"/>
          <w:szCs w:val="32"/>
          <w:highlight w:val="none"/>
          <w:shd w:val="clear" w:color="auto" w:fill="FFFFFF"/>
          <w:lang w:val="en-US" w:eastAsia="zh-CN"/>
        </w:rPr>
        <w:t>52万元/人</w:t>
      </w:r>
      <w:r>
        <w:rPr>
          <w:rFonts w:hint="eastAsia" w:eastAsia="仿宋_GB2312" w:cs="Times New Roman"/>
          <w:color w:val="auto"/>
          <w:kern w:val="0"/>
          <w:sz w:val="32"/>
          <w:szCs w:val="32"/>
          <w:highlight w:val="none"/>
          <w:shd w:val="clear" w:color="auto" w:fill="FFFFFF"/>
          <w:lang w:val="en-US" w:eastAsia="zh-CN"/>
        </w:rPr>
        <w:t>/</w:t>
      </w:r>
      <w:r>
        <w:rPr>
          <w:rFonts w:hint="eastAsia" w:ascii="Times New Roman" w:hAnsi="Times New Roman" w:eastAsia="仿宋_GB2312" w:cs="Times New Roman"/>
          <w:color w:val="auto"/>
          <w:kern w:val="0"/>
          <w:sz w:val="32"/>
          <w:szCs w:val="32"/>
          <w:highlight w:val="none"/>
          <w:shd w:val="clear" w:color="auto" w:fill="FFFFFF"/>
          <w:lang w:val="en-US" w:eastAsia="zh-CN"/>
        </w:rPr>
        <w:t>年</w:t>
      </w:r>
      <w:r>
        <w:rPr>
          <w:rFonts w:hint="eastAsia" w:eastAsia="仿宋_GB2312" w:cs="Times New Roman"/>
          <w:color w:val="auto"/>
          <w:kern w:val="0"/>
          <w:sz w:val="32"/>
          <w:szCs w:val="32"/>
          <w:highlight w:val="none"/>
          <w:shd w:val="clear" w:color="auto" w:fill="FFFFFF"/>
          <w:lang w:val="en-US" w:eastAsia="zh-CN"/>
        </w:rPr>
        <w:t>的标准，2022年共支付补助461.54万元，专项资金已使用完毕。</w:t>
      </w:r>
    </w:p>
    <w:p>
      <w:pPr>
        <w:pStyle w:val="22"/>
        <w:numPr>
          <w:ilvl w:val="0"/>
          <w:numId w:val="2"/>
        </w:numPr>
        <w:spacing w:before="156" w:after="156" w:line="360" w:lineRule="auto"/>
        <w:ind w:firstLine="643"/>
        <w:rPr>
          <w:rFonts w:hint="default" w:eastAsia="楷体_GB2312"/>
          <w:b/>
          <w:bCs/>
          <w:color w:val="auto"/>
          <w:sz w:val="32"/>
          <w:highlight w:val="none"/>
          <w:lang w:val="en-US" w:eastAsia="zh-CN"/>
        </w:rPr>
      </w:pPr>
      <w:bookmarkStart w:id="21" w:name="_Toc14306"/>
      <w:bookmarkStart w:id="22" w:name="_Toc25111"/>
      <w:r>
        <w:rPr>
          <w:rFonts w:hint="eastAsia" w:eastAsia="楷体_GB2312"/>
          <w:b/>
          <w:bCs/>
          <w:color w:val="auto"/>
          <w:sz w:val="32"/>
          <w:highlight w:val="none"/>
          <w:lang w:val="en-US" w:eastAsia="zh-CN"/>
        </w:rPr>
        <w:t>绩效目标</w:t>
      </w:r>
      <w:bookmarkEnd w:id="20"/>
      <w:bookmarkEnd w:id="21"/>
      <w:bookmarkEnd w:id="22"/>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b w:val="0"/>
          <w:bCs w:val="0"/>
          <w:color w:val="auto"/>
          <w:kern w:val="0"/>
          <w:sz w:val="32"/>
          <w:szCs w:val="32"/>
          <w:highlight w:val="none"/>
          <w:shd w:val="clear" w:color="auto" w:fill="FFFFFF"/>
          <w:lang w:val="en-US" w:eastAsia="zh-CN" w:bidi="ar-SA"/>
        </w:rPr>
      </w:pPr>
      <w:r>
        <w:rPr>
          <w:rFonts w:hint="eastAsia" w:eastAsia="仿宋_GB2312" w:cs="Times New Roman"/>
          <w:color w:val="auto"/>
          <w:kern w:val="0"/>
          <w:sz w:val="32"/>
          <w:szCs w:val="32"/>
          <w:highlight w:val="none"/>
          <w:shd w:val="clear" w:color="auto" w:fill="FFFFFF"/>
          <w:lang w:val="en-US" w:eastAsia="zh-CN"/>
        </w:rPr>
        <w:t>2022年的总体目标为</w:t>
      </w:r>
      <w:r>
        <w:rPr>
          <w:rFonts w:hint="eastAsia" w:ascii="Times New Roman" w:hAnsi="Times New Roman" w:eastAsia="仿宋_GB2312" w:cs="Times New Roman"/>
          <w:color w:val="auto"/>
          <w:kern w:val="0"/>
          <w:sz w:val="32"/>
          <w:szCs w:val="32"/>
          <w:highlight w:val="none"/>
          <w:shd w:val="clear" w:color="auto" w:fill="FFFFFF"/>
          <w:lang w:val="en-US" w:eastAsia="zh-CN"/>
        </w:rPr>
        <w:t>积极引导全县未就业大中专毕业生、退役军人、还俗人员、单亲家庭劳动力社会闲散青年群体参与生态环境治理保护与管理，促进群众生活和生态环境明显改善，收入水平稳步提升，构建共建共治共享的社会基层治理生态保护体系</w:t>
      </w:r>
      <w:r>
        <w:rPr>
          <w:rFonts w:hint="eastAsia" w:ascii="Times New Roman" w:hAnsi="Times New Roman" w:eastAsia="仿宋_GB2312" w:cs="Times New Roman"/>
          <w:b w:val="0"/>
          <w:bCs w:val="0"/>
          <w:color w:val="auto"/>
          <w:kern w:val="0"/>
          <w:sz w:val="32"/>
          <w:szCs w:val="32"/>
          <w:highlight w:val="none"/>
          <w:shd w:val="clear" w:color="auto" w:fill="FFFFFF"/>
          <w:lang w:val="en-US" w:eastAsia="zh-CN" w:bidi="ar-SA"/>
        </w:rPr>
        <w:t>。</w:t>
      </w:r>
    </w:p>
    <w:p>
      <w:pPr>
        <w:pStyle w:val="2"/>
        <w:numPr>
          <w:ilvl w:val="0"/>
          <w:numId w:val="0"/>
        </w:numPr>
        <w:spacing w:before="156" w:after="156" w:line="360" w:lineRule="auto"/>
        <w:ind w:leftChars="200"/>
        <w:rPr>
          <w:rFonts w:hint="eastAsia"/>
          <w:b/>
          <w:sz w:val="30"/>
          <w:szCs w:val="30"/>
          <w:highlight w:val="none"/>
          <w:lang w:val="en-US" w:eastAsia="zh-CN"/>
        </w:rPr>
      </w:pPr>
      <w:bookmarkStart w:id="23" w:name="_Toc27193"/>
      <w:bookmarkStart w:id="24" w:name="_Toc23894"/>
      <w:bookmarkStart w:id="25" w:name="_Toc26205"/>
      <w:bookmarkStart w:id="26" w:name="_Toc16239"/>
      <w:r>
        <w:rPr>
          <w:rFonts w:hint="eastAsia"/>
          <w:b/>
          <w:sz w:val="30"/>
          <w:szCs w:val="30"/>
          <w:highlight w:val="none"/>
          <w:lang w:val="en-US" w:eastAsia="zh-CN"/>
        </w:rPr>
        <w:t>二、评价依据</w:t>
      </w:r>
      <w:bookmarkEnd w:id="23"/>
      <w:bookmarkEnd w:id="24"/>
      <w:bookmarkEnd w:id="25"/>
      <w:bookmarkEnd w:id="26"/>
    </w:p>
    <w:p>
      <w:pPr>
        <w:keepNext w:val="0"/>
        <w:keepLines w:val="0"/>
        <w:pageBreakBefore w:val="0"/>
        <w:widowControl/>
        <w:suppressLineNumbers w:val="0"/>
        <w:kinsoku/>
        <w:wordWrap/>
        <w:overflowPunct/>
        <w:topLinePunct w:val="0"/>
        <w:autoSpaceDE/>
        <w:autoSpaceDN/>
        <w:bidi w:val="0"/>
        <w:adjustRightInd/>
        <w:snapToGrid/>
        <w:spacing w:line="600" w:lineRule="exact"/>
        <w:jc w:val="left"/>
        <w:textAlignment w:val="auto"/>
        <w:rPr>
          <w:rFonts w:hint="eastAsia" w:ascii="Times New Roman" w:hAnsi="Times New Roman" w:eastAsia="仿宋_GB2312" w:cs="Times New Roman"/>
          <w:color w:val="auto"/>
          <w:kern w:val="0"/>
          <w:sz w:val="32"/>
          <w:szCs w:val="32"/>
          <w:highlight w:val="none"/>
          <w:shd w:val="clear" w:color="auto" w:fill="FFFFFF"/>
          <w:lang w:val="en-US" w:eastAsia="zh-CN"/>
        </w:rPr>
      </w:pPr>
      <w:bookmarkStart w:id="83" w:name="_GoBack"/>
      <w:r>
        <w:rPr>
          <w:rFonts w:hint="eastAsia" w:ascii="Times New Roman" w:hAnsi="Times New Roman" w:eastAsia="仿宋_GB2312" w:cs="Times New Roman"/>
          <w:color w:val="auto"/>
          <w:kern w:val="0"/>
          <w:sz w:val="32"/>
          <w:szCs w:val="32"/>
          <w:highlight w:val="none"/>
          <w:shd w:val="clear" w:color="auto" w:fill="FFFFFF"/>
          <w:lang w:val="en-US" w:eastAsia="zh-CN"/>
        </w:rPr>
        <w:t>1、《中华人民共和国预算法》；</w:t>
      </w:r>
    </w:p>
    <w:p>
      <w:pPr>
        <w:keepNext w:val="0"/>
        <w:keepLines w:val="0"/>
        <w:pageBreakBefore w:val="0"/>
        <w:widowControl/>
        <w:suppressLineNumbers w:val="0"/>
        <w:kinsoku/>
        <w:wordWrap/>
        <w:overflowPunct/>
        <w:topLinePunct w:val="0"/>
        <w:autoSpaceDE/>
        <w:autoSpaceDN/>
        <w:bidi w:val="0"/>
        <w:adjustRightInd/>
        <w:snapToGrid/>
        <w:spacing w:line="600" w:lineRule="exact"/>
        <w:jc w:val="left"/>
        <w:textAlignment w:val="auto"/>
        <w:rPr>
          <w:rFonts w:hint="eastAsia" w:ascii="Times New Roman" w:hAnsi="Times New Roman" w:eastAsia="仿宋_GB2312" w:cs="Times New Roman"/>
          <w:color w:val="auto"/>
          <w:kern w:val="0"/>
          <w:sz w:val="32"/>
          <w:szCs w:val="32"/>
          <w:highlight w:val="none"/>
          <w:shd w:val="clear" w:color="auto" w:fill="FFFFFF"/>
          <w:lang w:val="en-US" w:eastAsia="zh-CN"/>
        </w:rPr>
      </w:pPr>
      <w:r>
        <w:rPr>
          <w:rFonts w:hint="eastAsia" w:ascii="Times New Roman" w:hAnsi="Times New Roman" w:eastAsia="仿宋_GB2312" w:cs="Times New Roman"/>
          <w:color w:val="auto"/>
          <w:kern w:val="0"/>
          <w:sz w:val="32"/>
          <w:szCs w:val="32"/>
          <w:highlight w:val="none"/>
          <w:shd w:val="clear" w:color="auto" w:fill="FFFFFF"/>
          <w:lang w:val="en-US" w:eastAsia="zh-CN"/>
        </w:rPr>
        <w:t>2、《四川省财政支出绩效评价管理办法》；</w:t>
      </w:r>
    </w:p>
    <w:p>
      <w:pPr>
        <w:keepNext w:val="0"/>
        <w:keepLines w:val="0"/>
        <w:pageBreakBefore w:val="0"/>
        <w:widowControl/>
        <w:suppressLineNumbers w:val="0"/>
        <w:kinsoku/>
        <w:wordWrap/>
        <w:overflowPunct/>
        <w:topLinePunct w:val="0"/>
        <w:autoSpaceDE/>
        <w:autoSpaceDN/>
        <w:bidi w:val="0"/>
        <w:adjustRightInd/>
        <w:snapToGrid/>
        <w:spacing w:line="600" w:lineRule="exact"/>
        <w:jc w:val="left"/>
        <w:textAlignment w:val="auto"/>
        <w:rPr>
          <w:rFonts w:hint="eastAsia" w:ascii="Times New Roman" w:hAnsi="Times New Roman" w:eastAsia="仿宋_GB2312" w:cs="Times New Roman"/>
          <w:color w:val="auto"/>
          <w:kern w:val="0"/>
          <w:sz w:val="32"/>
          <w:szCs w:val="32"/>
          <w:highlight w:val="none"/>
          <w:shd w:val="clear" w:color="auto" w:fill="FFFFFF"/>
          <w:lang w:val="en-US" w:eastAsia="zh-CN"/>
        </w:rPr>
      </w:pPr>
      <w:r>
        <w:rPr>
          <w:rFonts w:hint="eastAsia" w:ascii="Times New Roman" w:hAnsi="Times New Roman" w:eastAsia="仿宋_GB2312" w:cs="Times New Roman"/>
          <w:color w:val="auto"/>
          <w:kern w:val="0"/>
          <w:sz w:val="32"/>
          <w:szCs w:val="32"/>
          <w:highlight w:val="none"/>
          <w:shd w:val="clear" w:color="auto" w:fill="FFFFFF"/>
          <w:lang w:val="en-US" w:eastAsia="zh-CN"/>
        </w:rPr>
        <w:t>3、《预算绩效评价共性指标体系框架》（财预〔2013〕53号）；</w:t>
      </w:r>
    </w:p>
    <w:bookmarkEnd w:id="83"/>
    <w:p>
      <w:pPr>
        <w:keepNext w:val="0"/>
        <w:keepLines w:val="0"/>
        <w:pageBreakBefore w:val="0"/>
        <w:widowControl/>
        <w:suppressLineNumbers w:val="0"/>
        <w:kinsoku/>
        <w:wordWrap/>
        <w:overflowPunct/>
        <w:topLinePunct w:val="0"/>
        <w:autoSpaceDE/>
        <w:autoSpaceDN/>
        <w:bidi w:val="0"/>
        <w:adjustRightInd/>
        <w:snapToGrid/>
        <w:spacing w:line="600" w:lineRule="exact"/>
        <w:jc w:val="left"/>
        <w:textAlignment w:val="auto"/>
        <w:rPr>
          <w:rFonts w:hint="eastAsia" w:ascii="Times New Roman" w:hAnsi="Times New Roman" w:eastAsia="仿宋_GB2312" w:cs="Times New Roman"/>
          <w:color w:val="auto"/>
          <w:kern w:val="0"/>
          <w:sz w:val="32"/>
          <w:szCs w:val="32"/>
          <w:highlight w:val="none"/>
          <w:shd w:val="clear" w:color="auto" w:fill="FFFFFF"/>
          <w:lang w:val="en-US" w:eastAsia="zh-CN"/>
        </w:rPr>
      </w:pPr>
      <w:r>
        <w:rPr>
          <w:rFonts w:hint="eastAsia" w:ascii="Times New Roman" w:hAnsi="Times New Roman" w:eastAsia="仿宋_GB2312" w:cs="Times New Roman"/>
          <w:color w:val="auto"/>
          <w:kern w:val="0"/>
          <w:sz w:val="32"/>
          <w:szCs w:val="32"/>
          <w:highlight w:val="none"/>
          <w:shd w:val="clear" w:color="auto" w:fill="FFFFFF"/>
          <w:lang w:val="en-US" w:eastAsia="zh-CN"/>
        </w:rPr>
        <w:t>4、《中共中央 国务院关于全面实施预算绩效管理的意见》（中发〔2018〕34号）；</w:t>
      </w:r>
    </w:p>
    <w:p>
      <w:pPr>
        <w:keepNext w:val="0"/>
        <w:keepLines w:val="0"/>
        <w:pageBreakBefore w:val="0"/>
        <w:widowControl/>
        <w:suppressLineNumbers w:val="0"/>
        <w:kinsoku/>
        <w:wordWrap/>
        <w:overflowPunct/>
        <w:topLinePunct w:val="0"/>
        <w:autoSpaceDE/>
        <w:autoSpaceDN/>
        <w:bidi w:val="0"/>
        <w:adjustRightInd/>
        <w:snapToGrid/>
        <w:spacing w:line="600" w:lineRule="exact"/>
        <w:jc w:val="left"/>
        <w:textAlignment w:val="auto"/>
        <w:rPr>
          <w:rFonts w:hint="eastAsia" w:ascii="Times New Roman" w:hAnsi="Times New Roman" w:eastAsia="仿宋_GB2312" w:cs="Times New Roman"/>
          <w:color w:val="auto"/>
          <w:kern w:val="0"/>
          <w:sz w:val="32"/>
          <w:szCs w:val="32"/>
          <w:highlight w:val="none"/>
          <w:shd w:val="clear" w:color="auto" w:fill="FFFFFF"/>
          <w:lang w:val="en-US" w:eastAsia="zh-CN"/>
        </w:rPr>
      </w:pPr>
      <w:r>
        <w:rPr>
          <w:rFonts w:hint="eastAsia" w:ascii="Times New Roman" w:hAnsi="Times New Roman" w:eastAsia="仿宋_GB2312" w:cs="Times New Roman"/>
          <w:color w:val="auto"/>
          <w:kern w:val="0"/>
          <w:sz w:val="32"/>
          <w:szCs w:val="32"/>
          <w:highlight w:val="none"/>
          <w:shd w:val="clear" w:color="auto" w:fill="FFFFFF"/>
          <w:lang w:val="en-US" w:eastAsia="zh-CN"/>
        </w:rPr>
        <w:t>5、《中共四川省委 四川省人民政府关于全面实施预算绩效管理的实施意见》（川委发〔2019〕8号）；</w:t>
      </w:r>
    </w:p>
    <w:p>
      <w:pPr>
        <w:keepNext w:val="0"/>
        <w:keepLines w:val="0"/>
        <w:pageBreakBefore w:val="0"/>
        <w:widowControl/>
        <w:suppressLineNumbers w:val="0"/>
        <w:kinsoku/>
        <w:wordWrap/>
        <w:overflowPunct/>
        <w:topLinePunct w:val="0"/>
        <w:autoSpaceDE/>
        <w:autoSpaceDN/>
        <w:bidi w:val="0"/>
        <w:adjustRightInd/>
        <w:snapToGrid/>
        <w:spacing w:line="600" w:lineRule="exact"/>
        <w:jc w:val="left"/>
        <w:textAlignment w:val="auto"/>
        <w:rPr>
          <w:rFonts w:hint="default" w:ascii="Times New Roman" w:hAnsi="Times New Roman" w:eastAsia="仿宋_GB2312" w:cs="Times New Roman"/>
          <w:color w:val="auto"/>
          <w:kern w:val="0"/>
          <w:sz w:val="32"/>
          <w:szCs w:val="32"/>
          <w:highlight w:val="none"/>
          <w:shd w:val="clear" w:color="auto" w:fill="FFFFFF"/>
          <w:lang w:val="en-US" w:eastAsia="zh-CN"/>
        </w:rPr>
      </w:pPr>
      <w:r>
        <w:rPr>
          <w:rFonts w:hint="eastAsia" w:ascii="Times New Roman" w:hAnsi="Times New Roman" w:eastAsia="仿宋_GB2312" w:cs="Times New Roman"/>
          <w:color w:val="auto"/>
          <w:kern w:val="0"/>
          <w:sz w:val="32"/>
          <w:szCs w:val="32"/>
          <w:highlight w:val="none"/>
          <w:shd w:val="clear" w:color="auto" w:fill="FFFFFF"/>
          <w:lang w:val="en-US" w:eastAsia="zh-CN"/>
        </w:rPr>
        <w:t>6、《四川省财政厅关于开展2023年财政重点绩效评价工作的通知》（川财绩〔2023〕9号）；</w:t>
      </w:r>
    </w:p>
    <w:p>
      <w:pPr>
        <w:keepNext w:val="0"/>
        <w:keepLines w:val="0"/>
        <w:pageBreakBefore w:val="0"/>
        <w:widowControl/>
        <w:suppressLineNumbers w:val="0"/>
        <w:kinsoku/>
        <w:wordWrap/>
        <w:overflowPunct/>
        <w:topLinePunct w:val="0"/>
        <w:autoSpaceDE/>
        <w:autoSpaceDN/>
        <w:bidi w:val="0"/>
        <w:adjustRightInd/>
        <w:snapToGrid/>
        <w:spacing w:line="600" w:lineRule="exact"/>
        <w:jc w:val="left"/>
        <w:textAlignment w:val="auto"/>
        <w:rPr>
          <w:rFonts w:hint="eastAsia" w:ascii="Times New Roman" w:hAnsi="Times New Roman" w:eastAsia="仿宋_GB2312" w:cs="Times New Roman"/>
          <w:b/>
          <w:bCs/>
          <w:color w:val="000000"/>
          <w:kern w:val="0"/>
          <w:sz w:val="32"/>
          <w:szCs w:val="32"/>
          <w:highlight w:val="none"/>
          <w:shd w:val="clear" w:color="auto" w:fill="FFFFFF"/>
          <w:lang w:val="en-US" w:eastAsia="zh-CN"/>
        </w:rPr>
      </w:pPr>
      <w:r>
        <w:rPr>
          <w:rFonts w:hint="eastAsia" w:ascii="Times New Roman" w:hAnsi="Times New Roman" w:eastAsia="仿宋_GB2312" w:cs="Times New Roman"/>
          <w:color w:val="auto"/>
          <w:kern w:val="0"/>
          <w:sz w:val="32"/>
          <w:szCs w:val="32"/>
          <w:highlight w:val="none"/>
          <w:shd w:val="clear" w:color="auto" w:fill="FFFFFF"/>
          <w:lang w:val="en-US" w:eastAsia="zh-CN"/>
        </w:rPr>
        <w:t>7、《阿坝州财政局关于做好财政厅2023年政策和项目支出绩效评价工作的通知》（阿州财监绩〔2023〕21号）；</w:t>
      </w:r>
    </w:p>
    <w:p>
      <w:pPr>
        <w:keepNext w:val="0"/>
        <w:keepLines w:val="0"/>
        <w:pageBreakBefore w:val="0"/>
        <w:widowControl/>
        <w:suppressLineNumbers w:val="0"/>
        <w:kinsoku/>
        <w:wordWrap/>
        <w:overflowPunct/>
        <w:topLinePunct w:val="0"/>
        <w:autoSpaceDE/>
        <w:autoSpaceDN/>
        <w:bidi w:val="0"/>
        <w:adjustRightInd/>
        <w:snapToGrid/>
        <w:spacing w:line="600" w:lineRule="exact"/>
        <w:jc w:val="left"/>
        <w:textAlignment w:val="auto"/>
        <w:rPr>
          <w:rFonts w:hint="eastAsia" w:ascii="Times New Roman" w:hAnsi="Times New Roman" w:eastAsia="仿宋_GB2312" w:cs="Times New Roman"/>
          <w:b w:val="0"/>
          <w:bCs w:val="0"/>
          <w:color w:val="000000"/>
          <w:kern w:val="0"/>
          <w:sz w:val="32"/>
          <w:szCs w:val="32"/>
          <w:highlight w:val="none"/>
          <w:shd w:val="clear" w:color="auto" w:fill="FFFFFF"/>
          <w:lang w:val="en-US" w:eastAsia="zh-CN"/>
        </w:rPr>
      </w:pPr>
      <w:r>
        <w:rPr>
          <w:rFonts w:hint="eastAsia" w:ascii="Times New Roman" w:hAnsi="Times New Roman" w:eastAsia="仿宋_GB2312" w:cs="Times New Roman"/>
          <w:color w:val="auto"/>
          <w:kern w:val="0"/>
          <w:sz w:val="32"/>
          <w:szCs w:val="32"/>
          <w:highlight w:val="none"/>
          <w:shd w:val="clear" w:color="auto" w:fill="FFFFFF"/>
          <w:lang w:val="en-US" w:eastAsia="zh-CN"/>
        </w:rPr>
        <w:t>8、《阿坝县财政局关于开展2023年部门、政策和项目支出绩效评价工作的通知》（阿县财监绩〔2023〕30号）</w:t>
      </w:r>
      <w:r>
        <w:rPr>
          <w:rFonts w:hint="eastAsia" w:ascii="Times New Roman" w:hAnsi="Times New Roman" w:eastAsia="仿宋_GB2312" w:cs="Times New Roman"/>
          <w:b w:val="0"/>
          <w:bCs w:val="0"/>
          <w:color w:val="000000"/>
          <w:kern w:val="0"/>
          <w:sz w:val="32"/>
          <w:szCs w:val="32"/>
          <w:highlight w:val="none"/>
          <w:shd w:val="clear" w:color="auto" w:fill="FFFFFF"/>
          <w:lang w:val="en-US" w:eastAsia="zh-CN"/>
        </w:rPr>
        <w:t>；</w:t>
      </w:r>
    </w:p>
    <w:p>
      <w:pPr>
        <w:keepNext w:val="0"/>
        <w:keepLines w:val="0"/>
        <w:pageBreakBefore w:val="0"/>
        <w:widowControl/>
        <w:suppressLineNumbers w:val="0"/>
        <w:kinsoku/>
        <w:wordWrap/>
        <w:overflowPunct/>
        <w:topLinePunct w:val="0"/>
        <w:autoSpaceDE/>
        <w:autoSpaceDN/>
        <w:bidi w:val="0"/>
        <w:adjustRightInd/>
        <w:snapToGrid/>
        <w:spacing w:line="600" w:lineRule="exact"/>
        <w:jc w:val="left"/>
        <w:textAlignment w:val="auto"/>
        <w:rPr>
          <w:rFonts w:hint="eastAsia" w:ascii="Times New Roman" w:hAnsi="Times New Roman" w:eastAsia="仿宋_GB2312" w:cs="Times New Roman"/>
          <w:b w:val="0"/>
          <w:bCs w:val="0"/>
          <w:color w:val="000000"/>
          <w:kern w:val="0"/>
          <w:sz w:val="32"/>
          <w:szCs w:val="32"/>
          <w:highlight w:val="none"/>
          <w:shd w:val="clear" w:color="auto" w:fill="FFFFFF"/>
          <w:lang w:val="en-US" w:eastAsia="zh-CN"/>
        </w:rPr>
      </w:pPr>
      <w:r>
        <w:rPr>
          <w:rFonts w:hint="eastAsia" w:ascii="Times New Roman" w:hAnsi="Times New Roman" w:eastAsia="仿宋_GB2312" w:cs="Times New Roman"/>
          <w:b w:val="0"/>
          <w:bCs w:val="0"/>
          <w:color w:val="000000"/>
          <w:kern w:val="0"/>
          <w:sz w:val="32"/>
          <w:szCs w:val="32"/>
          <w:highlight w:val="none"/>
          <w:shd w:val="clear" w:color="auto" w:fill="FFFFFF"/>
          <w:lang w:val="en-US" w:eastAsia="zh-CN"/>
        </w:rPr>
        <w:t>9、被评价单位提供的相关资料。</w:t>
      </w:r>
    </w:p>
    <w:p>
      <w:pPr>
        <w:pStyle w:val="2"/>
        <w:numPr>
          <w:ilvl w:val="0"/>
          <w:numId w:val="0"/>
        </w:numPr>
        <w:spacing w:before="156" w:after="156" w:line="360" w:lineRule="auto"/>
        <w:ind w:leftChars="200"/>
        <w:rPr>
          <w:rFonts w:hint="eastAsia"/>
          <w:b/>
          <w:sz w:val="30"/>
          <w:szCs w:val="30"/>
          <w:highlight w:val="none"/>
          <w:lang w:val="en-US" w:eastAsia="zh-CN"/>
        </w:rPr>
      </w:pPr>
      <w:bookmarkStart w:id="27" w:name="_Toc28611"/>
      <w:bookmarkStart w:id="28" w:name="_Toc6867"/>
      <w:bookmarkStart w:id="29" w:name="_Toc30236"/>
      <w:r>
        <w:rPr>
          <w:rFonts w:hint="eastAsia"/>
          <w:b/>
          <w:sz w:val="30"/>
          <w:szCs w:val="30"/>
          <w:highlight w:val="none"/>
          <w:lang w:val="en-US" w:eastAsia="zh-CN"/>
        </w:rPr>
        <w:t>三、评价工作开展及项目情况</w:t>
      </w:r>
      <w:bookmarkEnd w:id="9"/>
      <w:bookmarkEnd w:id="10"/>
      <w:bookmarkEnd w:id="27"/>
      <w:bookmarkEnd w:id="28"/>
      <w:bookmarkEnd w:id="29"/>
      <w:bookmarkStart w:id="30" w:name="_Toc13344"/>
      <w:bookmarkStart w:id="31" w:name="_Toc17502"/>
      <w:bookmarkStart w:id="32" w:name="_Toc27989"/>
      <w:bookmarkStart w:id="33" w:name="_Toc7980"/>
    </w:p>
    <w:p>
      <w:pPr>
        <w:pStyle w:val="2"/>
        <w:spacing w:before="156" w:after="156" w:line="360" w:lineRule="auto"/>
        <w:ind w:firstLine="602"/>
        <w:rPr>
          <w:rFonts w:hint="eastAsia" w:ascii="楷体_GB2312" w:hAnsi="楷体_GB2312" w:eastAsia="楷体_GB2312" w:cs="Times New Roman"/>
          <w:b/>
          <w:bCs/>
          <w:color w:val="auto"/>
          <w:kern w:val="2"/>
          <w:sz w:val="32"/>
          <w:szCs w:val="32"/>
          <w:highlight w:val="none"/>
          <w:lang w:val="en-US" w:eastAsia="zh-CN" w:bidi="ar-SA"/>
        </w:rPr>
      </w:pPr>
      <w:bookmarkStart w:id="34" w:name="_Toc9837"/>
      <w:bookmarkStart w:id="35" w:name="_Toc17506"/>
      <w:r>
        <w:rPr>
          <w:rFonts w:hint="eastAsia" w:ascii="楷体_GB2312" w:hAnsi="楷体_GB2312" w:eastAsia="楷体_GB2312" w:cs="Times New Roman"/>
          <w:b/>
          <w:bCs/>
          <w:color w:val="auto"/>
          <w:kern w:val="2"/>
          <w:sz w:val="32"/>
          <w:szCs w:val="32"/>
          <w:highlight w:val="none"/>
          <w:lang w:val="en-US" w:eastAsia="zh-CN" w:bidi="ar-SA"/>
        </w:rPr>
        <w:t>（一）前期准备</w:t>
      </w:r>
      <w:bookmarkEnd w:id="30"/>
      <w:bookmarkEnd w:id="31"/>
      <w:bookmarkEnd w:id="34"/>
      <w:bookmarkEnd w:id="35"/>
    </w:p>
    <w:p>
      <w:pPr>
        <w:keepNext w:val="0"/>
        <w:keepLines w:val="0"/>
        <w:pageBreakBefore w:val="0"/>
        <w:widowControl/>
        <w:suppressLineNumbers w:val="0"/>
        <w:kinsoku/>
        <w:wordWrap/>
        <w:overflowPunct/>
        <w:topLinePunct w:val="0"/>
        <w:autoSpaceDE/>
        <w:autoSpaceDN/>
        <w:bidi w:val="0"/>
        <w:adjustRightInd/>
        <w:snapToGrid/>
        <w:spacing w:line="600" w:lineRule="exact"/>
        <w:jc w:val="both"/>
        <w:textAlignment w:val="auto"/>
        <w:rPr>
          <w:rFonts w:hint="default" w:ascii="Times New Roman" w:hAnsi="Times New Roman" w:eastAsia="仿宋_GB2312" w:cs="Times New Roman"/>
          <w:color w:val="auto"/>
          <w:kern w:val="0"/>
          <w:sz w:val="32"/>
          <w:szCs w:val="32"/>
          <w:highlight w:val="none"/>
          <w:shd w:val="clear" w:color="auto" w:fill="FFFFFF"/>
          <w:lang w:val="en-US" w:eastAsia="zh-CN"/>
        </w:rPr>
      </w:pPr>
      <w:r>
        <w:rPr>
          <w:rFonts w:hint="eastAsia" w:ascii="Times New Roman" w:hAnsi="Times New Roman" w:eastAsia="仿宋_GB2312" w:cs="Times New Roman"/>
          <w:color w:val="auto"/>
          <w:kern w:val="0"/>
          <w:sz w:val="32"/>
          <w:szCs w:val="32"/>
          <w:highlight w:val="none"/>
          <w:shd w:val="clear" w:color="auto" w:fill="FFFFFF"/>
          <w:lang w:val="en-US" w:eastAsia="zh-CN"/>
        </w:rPr>
        <w:t>根据阿坝县财政局关于开展2022年财政支出政策绩效评价要求，四川融策会计师事务所有限公司成立了阿坝县绩效评价小组，并于2023年10月20日到达阿坝县财政局开展工作。并于2023年10月20日前同被评价单位取得联系，对各项目进行基本情况了解，完成了项目的问卷设计、指标设计等。</w:t>
      </w:r>
    </w:p>
    <w:p>
      <w:pPr>
        <w:pStyle w:val="22"/>
        <w:spacing w:before="156" w:after="156" w:line="360" w:lineRule="auto"/>
        <w:ind w:firstLine="643"/>
        <w:rPr>
          <w:rFonts w:hint="eastAsia" w:eastAsia="楷体_GB2312"/>
          <w:b/>
          <w:bCs/>
          <w:color w:val="auto"/>
          <w:sz w:val="32"/>
          <w:highlight w:val="none"/>
          <w:lang w:val="en-US" w:eastAsia="zh-CN"/>
        </w:rPr>
      </w:pPr>
      <w:bookmarkStart w:id="36" w:name="_Toc22248"/>
      <w:bookmarkStart w:id="37" w:name="_Toc9084"/>
      <w:bookmarkStart w:id="38" w:name="_Toc9768"/>
      <w:bookmarkStart w:id="39" w:name="_Toc4751"/>
      <w:r>
        <w:rPr>
          <w:rFonts w:hint="eastAsia" w:eastAsia="楷体_GB2312"/>
          <w:b/>
          <w:bCs/>
          <w:color w:val="auto"/>
          <w:sz w:val="32"/>
          <w:highlight w:val="none"/>
          <w:lang w:val="en-US" w:eastAsia="zh-CN"/>
        </w:rPr>
        <w:t>（二）实施评价</w:t>
      </w:r>
      <w:bookmarkEnd w:id="36"/>
      <w:bookmarkEnd w:id="37"/>
      <w:bookmarkEnd w:id="38"/>
      <w:bookmarkEnd w:id="39"/>
    </w:p>
    <w:p>
      <w:pPr>
        <w:keepNext w:val="0"/>
        <w:keepLines w:val="0"/>
        <w:pageBreakBefore w:val="0"/>
        <w:widowControl/>
        <w:suppressLineNumbers w:val="0"/>
        <w:kinsoku/>
        <w:wordWrap/>
        <w:overflowPunct/>
        <w:topLinePunct w:val="0"/>
        <w:autoSpaceDE/>
        <w:autoSpaceDN/>
        <w:bidi w:val="0"/>
        <w:adjustRightInd/>
        <w:snapToGrid/>
        <w:spacing w:line="600" w:lineRule="exact"/>
        <w:jc w:val="left"/>
        <w:textAlignment w:val="auto"/>
        <w:rPr>
          <w:rFonts w:hint="eastAsia" w:ascii="Arial Narrow" w:hAnsi="Arial Narrow" w:eastAsia="仿宋_GB2312" w:cs="Arial Narrow"/>
          <w:color w:val="auto"/>
          <w:kern w:val="0"/>
          <w:sz w:val="32"/>
          <w:szCs w:val="32"/>
          <w:highlight w:val="none"/>
          <w:shd w:val="clear" w:color="auto" w:fill="FFFFFF"/>
          <w:lang w:val="en-US" w:eastAsia="zh-CN"/>
        </w:rPr>
      </w:pPr>
      <w:r>
        <w:rPr>
          <w:rFonts w:hint="eastAsia" w:ascii="Arial Narrow" w:hAnsi="Arial Narrow" w:eastAsia="仿宋_GB2312" w:cs="Arial Narrow"/>
          <w:color w:val="auto"/>
          <w:kern w:val="0"/>
          <w:sz w:val="32"/>
          <w:szCs w:val="32"/>
          <w:highlight w:val="none"/>
          <w:shd w:val="clear" w:color="auto" w:fill="FFFFFF"/>
          <w:lang w:val="en-US" w:eastAsia="zh-CN"/>
        </w:rPr>
        <w:t>通过走访项目主管部门，获取项目相关业务资料。业务资料包括但不限于：政策文件、项目资料、资金拨付凭证等。通过与主管部门项目负责人进行访谈，了解项目执行情况和实施效果；通过向受益群体发放调查问卷，获取项目受益方对本项目实施效果的整体满意度。</w:t>
      </w:r>
    </w:p>
    <w:p>
      <w:pPr>
        <w:keepNext w:val="0"/>
        <w:keepLines w:val="0"/>
        <w:pageBreakBefore w:val="0"/>
        <w:widowControl/>
        <w:suppressLineNumbers w:val="0"/>
        <w:kinsoku/>
        <w:wordWrap/>
        <w:overflowPunct/>
        <w:topLinePunct w:val="0"/>
        <w:autoSpaceDE/>
        <w:autoSpaceDN/>
        <w:bidi w:val="0"/>
        <w:adjustRightInd/>
        <w:snapToGrid/>
        <w:spacing w:line="600" w:lineRule="exact"/>
        <w:jc w:val="left"/>
        <w:textAlignment w:val="auto"/>
        <w:rPr>
          <w:rFonts w:hint="eastAsia" w:ascii="Arial Narrow" w:hAnsi="Arial Narrow" w:eastAsia="仿宋_GB2312" w:cs="Arial Narrow"/>
          <w:color w:val="auto"/>
          <w:kern w:val="0"/>
          <w:sz w:val="32"/>
          <w:szCs w:val="32"/>
          <w:highlight w:val="none"/>
          <w:shd w:val="clear" w:color="auto" w:fill="FFFFFF"/>
          <w:lang w:val="en-US" w:eastAsia="zh-CN"/>
        </w:rPr>
      </w:pPr>
      <w:r>
        <w:rPr>
          <w:rFonts w:hint="eastAsia" w:ascii="Arial Narrow" w:hAnsi="Arial Narrow" w:eastAsia="仿宋_GB2312" w:cs="Arial Narrow"/>
          <w:color w:val="auto"/>
          <w:kern w:val="0"/>
          <w:sz w:val="32"/>
          <w:szCs w:val="32"/>
          <w:highlight w:val="none"/>
          <w:shd w:val="clear" w:color="auto" w:fill="FFFFFF"/>
          <w:lang w:val="en-US" w:eastAsia="zh-CN"/>
        </w:rPr>
        <w:t>综上，评价组从多方获取数据，并将目标值与完成值进行数据比对，从而得出评价结论。</w:t>
      </w:r>
    </w:p>
    <w:p>
      <w:pPr>
        <w:pStyle w:val="22"/>
        <w:spacing w:before="156" w:after="156" w:line="360" w:lineRule="auto"/>
        <w:ind w:firstLine="643"/>
        <w:rPr>
          <w:rFonts w:hint="default" w:eastAsia="楷体_GB2312"/>
          <w:b/>
          <w:bCs/>
          <w:color w:val="auto"/>
          <w:sz w:val="32"/>
          <w:highlight w:val="none"/>
          <w:lang w:val="en-US" w:eastAsia="zh-CN"/>
        </w:rPr>
      </w:pPr>
      <w:bookmarkStart w:id="40" w:name="_Toc3067"/>
      <w:bookmarkStart w:id="41" w:name="_Toc13484"/>
      <w:bookmarkStart w:id="42" w:name="_Toc9334"/>
      <w:bookmarkStart w:id="43" w:name="_Toc3878"/>
      <w:r>
        <w:rPr>
          <w:rFonts w:hint="eastAsia" w:eastAsia="楷体_GB2312"/>
          <w:b/>
          <w:bCs/>
          <w:color w:val="auto"/>
          <w:sz w:val="32"/>
          <w:highlight w:val="none"/>
          <w:lang w:val="en-US" w:eastAsia="zh-CN"/>
        </w:rPr>
        <w:t>（三）分析评价</w:t>
      </w:r>
      <w:bookmarkEnd w:id="40"/>
      <w:bookmarkEnd w:id="41"/>
      <w:bookmarkEnd w:id="42"/>
      <w:bookmarkEnd w:id="43"/>
    </w:p>
    <w:p>
      <w:pPr>
        <w:keepNext w:val="0"/>
        <w:keepLines w:val="0"/>
        <w:pageBreakBefore w:val="0"/>
        <w:widowControl/>
        <w:suppressLineNumbers w:val="0"/>
        <w:kinsoku/>
        <w:wordWrap/>
        <w:overflowPunct/>
        <w:topLinePunct w:val="0"/>
        <w:autoSpaceDE/>
        <w:autoSpaceDN/>
        <w:bidi w:val="0"/>
        <w:adjustRightInd/>
        <w:snapToGrid/>
        <w:spacing w:line="600" w:lineRule="exact"/>
        <w:jc w:val="both"/>
        <w:textAlignment w:val="auto"/>
        <w:rPr>
          <w:rFonts w:hint="eastAsia" w:ascii="Times New Roman" w:hAnsi="Times New Roman" w:eastAsia="仿宋_GB2312" w:cs="Times New Roman"/>
          <w:color w:val="auto"/>
          <w:kern w:val="0"/>
          <w:sz w:val="32"/>
          <w:szCs w:val="32"/>
          <w:highlight w:val="none"/>
          <w:shd w:val="clear" w:color="auto" w:fill="FFFFFF"/>
          <w:lang w:val="en-US" w:eastAsia="zh-CN"/>
        </w:rPr>
      </w:pPr>
      <w:r>
        <w:rPr>
          <w:rFonts w:hint="eastAsia" w:ascii="Times New Roman" w:hAnsi="Times New Roman" w:eastAsia="仿宋_GB2312" w:cs="Times New Roman"/>
          <w:color w:val="auto"/>
          <w:kern w:val="0"/>
          <w:sz w:val="32"/>
          <w:szCs w:val="32"/>
          <w:highlight w:val="none"/>
          <w:shd w:val="clear" w:color="auto" w:fill="FFFFFF"/>
          <w:lang w:val="en-US" w:eastAsia="zh-CN"/>
        </w:rPr>
        <w:t>本次绩效评价方法主要包括核查法、对比法、逻辑分析法等，结合被评价项目的实际情况，实施了包括查阅资料、实地察看、现场访谈、明访等评价程序。</w:t>
      </w:r>
    </w:p>
    <w:p>
      <w:pPr>
        <w:keepNext w:val="0"/>
        <w:keepLines w:val="0"/>
        <w:pageBreakBefore w:val="0"/>
        <w:widowControl/>
        <w:suppressLineNumbers w:val="0"/>
        <w:kinsoku/>
        <w:wordWrap/>
        <w:overflowPunct/>
        <w:topLinePunct w:val="0"/>
        <w:autoSpaceDE/>
        <w:autoSpaceDN/>
        <w:bidi w:val="0"/>
        <w:adjustRightInd/>
        <w:snapToGrid/>
        <w:spacing w:line="600" w:lineRule="exact"/>
        <w:jc w:val="both"/>
        <w:textAlignment w:val="auto"/>
        <w:rPr>
          <w:rFonts w:hint="eastAsia" w:ascii="Times New Roman" w:hAnsi="Times New Roman" w:eastAsia="仿宋_GB2312" w:cs="Times New Roman"/>
          <w:color w:val="auto"/>
          <w:kern w:val="0"/>
          <w:sz w:val="32"/>
          <w:szCs w:val="32"/>
          <w:highlight w:val="none"/>
          <w:shd w:val="clear" w:color="auto" w:fill="FFFFFF"/>
          <w:lang w:val="zh-CN" w:eastAsia="zh-CN"/>
        </w:rPr>
      </w:pPr>
      <w:r>
        <w:rPr>
          <w:rFonts w:hint="eastAsia" w:ascii="Times New Roman" w:hAnsi="Times New Roman" w:eastAsia="仿宋_GB2312" w:cs="Times New Roman"/>
          <w:color w:val="auto"/>
          <w:kern w:val="0"/>
          <w:sz w:val="32"/>
          <w:szCs w:val="32"/>
          <w:highlight w:val="none"/>
          <w:shd w:val="clear" w:color="auto" w:fill="FFFFFF"/>
          <w:lang w:val="zh-CN" w:eastAsia="zh-CN"/>
        </w:rPr>
        <w:t>按照项目</w:t>
      </w:r>
      <w:r>
        <w:rPr>
          <w:rFonts w:hint="eastAsia" w:ascii="Times New Roman" w:hAnsi="Times New Roman" w:eastAsia="仿宋_GB2312" w:cs="Times New Roman"/>
          <w:color w:val="auto"/>
          <w:kern w:val="0"/>
          <w:sz w:val="32"/>
          <w:szCs w:val="32"/>
          <w:highlight w:val="none"/>
          <w:shd w:val="clear" w:color="auto" w:fill="FFFFFF"/>
          <w:lang w:val="en-US" w:eastAsia="zh-CN"/>
        </w:rPr>
        <w:t>政策设计、政策执行、政策效果三</w:t>
      </w:r>
      <w:r>
        <w:rPr>
          <w:rFonts w:hint="eastAsia" w:ascii="Times New Roman" w:hAnsi="Times New Roman" w:eastAsia="仿宋_GB2312" w:cs="Times New Roman"/>
          <w:color w:val="auto"/>
          <w:kern w:val="0"/>
          <w:sz w:val="32"/>
          <w:szCs w:val="32"/>
          <w:highlight w:val="none"/>
          <w:shd w:val="clear" w:color="auto" w:fill="FFFFFF"/>
          <w:lang w:val="zh-CN" w:eastAsia="zh-CN"/>
        </w:rPr>
        <w:t>类指标，对</w:t>
      </w:r>
      <w:r>
        <w:rPr>
          <w:rFonts w:hint="eastAsia" w:ascii="Times New Roman" w:hAnsi="Times New Roman" w:eastAsia="仿宋_GB2312" w:cs="Times New Roman"/>
          <w:color w:val="auto"/>
          <w:kern w:val="0"/>
          <w:sz w:val="32"/>
          <w:szCs w:val="32"/>
          <w:highlight w:val="none"/>
          <w:shd w:val="clear" w:color="auto" w:fill="FFFFFF"/>
          <w:lang w:val="en-US" w:eastAsia="zh-CN"/>
        </w:rPr>
        <w:t>政策执行</w:t>
      </w:r>
      <w:r>
        <w:rPr>
          <w:rFonts w:hint="eastAsia" w:ascii="Times New Roman" w:hAnsi="Times New Roman" w:eastAsia="仿宋_GB2312" w:cs="Times New Roman"/>
          <w:color w:val="auto"/>
          <w:kern w:val="0"/>
          <w:sz w:val="32"/>
          <w:szCs w:val="32"/>
          <w:highlight w:val="none"/>
          <w:shd w:val="clear" w:color="auto" w:fill="FFFFFF"/>
          <w:lang w:val="zh-CN" w:eastAsia="zh-CN"/>
        </w:rPr>
        <w:t>过程及其效果进行综合评价和判断，评价</w:t>
      </w:r>
      <w:r>
        <w:rPr>
          <w:rFonts w:hint="eastAsia" w:ascii="Times New Roman" w:hAnsi="Times New Roman" w:eastAsia="仿宋_GB2312" w:cs="Times New Roman"/>
          <w:color w:val="auto"/>
          <w:kern w:val="0"/>
          <w:sz w:val="32"/>
          <w:szCs w:val="32"/>
          <w:highlight w:val="none"/>
          <w:shd w:val="clear" w:color="auto" w:fill="FFFFFF"/>
          <w:lang w:val="en-US" w:eastAsia="zh-CN"/>
        </w:rPr>
        <w:t>政策执行</w:t>
      </w:r>
      <w:r>
        <w:rPr>
          <w:rFonts w:hint="eastAsia" w:ascii="Times New Roman" w:hAnsi="Times New Roman" w:eastAsia="仿宋_GB2312" w:cs="Times New Roman"/>
          <w:color w:val="auto"/>
          <w:kern w:val="0"/>
          <w:sz w:val="32"/>
          <w:szCs w:val="32"/>
          <w:highlight w:val="none"/>
          <w:shd w:val="clear" w:color="auto" w:fill="FFFFFF"/>
          <w:lang w:val="zh-CN" w:eastAsia="zh-CN"/>
        </w:rPr>
        <w:t>的科学性、合理性和有效性，分析存在的问题，提出完善资金管理和项目管理的制度机制、调整支出结构相关建议，为年度预算编制提供参考依据，促进提高资金使用绩效。</w:t>
      </w:r>
      <w:bookmarkStart w:id="44" w:name="_Toc29723"/>
    </w:p>
    <w:p>
      <w:pPr>
        <w:pStyle w:val="22"/>
        <w:spacing w:before="156" w:after="156" w:line="360" w:lineRule="auto"/>
        <w:ind w:firstLine="643"/>
        <w:rPr>
          <w:rFonts w:hint="eastAsia" w:eastAsia="楷体_GB2312" w:cs="Times New Roman"/>
          <w:b/>
          <w:bCs/>
          <w:color w:val="auto"/>
          <w:sz w:val="32"/>
          <w:highlight w:val="none"/>
          <w:lang w:val="en-US" w:eastAsia="zh-CN"/>
        </w:rPr>
      </w:pPr>
      <w:bookmarkStart w:id="45" w:name="_Toc8410"/>
      <w:bookmarkStart w:id="46" w:name="_Toc4738"/>
      <w:r>
        <w:rPr>
          <w:rFonts w:hint="eastAsia" w:eastAsia="楷体_GB2312" w:cs="Times New Roman"/>
          <w:b/>
          <w:bCs/>
          <w:color w:val="auto"/>
          <w:sz w:val="32"/>
          <w:highlight w:val="none"/>
          <w:lang w:val="en-US" w:eastAsia="zh-CN"/>
        </w:rPr>
        <w:t>（四）现场评价抽样选点情况</w:t>
      </w:r>
      <w:bookmarkEnd w:id="44"/>
      <w:bookmarkEnd w:id="45"/>
      <w:bookmarkEnd w:id="46"/>
    </w:p>
    <w:p>
      <w:pPr>
        <w:keepNext w:val="0"/>
        <w:keepLines w:val="0"/>
        <w:pageBreakBefore w:val="0"/>
        <w:widowControl/>
        <w:suppressLineNumbers w:val="0"/>
        <w:kinsoku/>
        <w:wordWrap/>
        <w:overflowPunct/>
        <w:topLinePunct w:val="0"/>
        <w:autoSpaceDE/>
        <w:autoSpaceDN/>
        <w:bidi w:val="0"/>
        <w:adjustRightInd/>
        <w:snapToGrid/>
        <w:spacing w:line="600" w:lineRule="exact"/>
        <w:jc w:val="left"/>
        <w:textAlignment w:val="auto"/>
        <w:rPr>
          <w:rFonts w:hint="default" w:ascii="Times New Roman" w:hAnsi="Times New Roman" w:eastAsia="仿宋_GB2312" w:cs="Times New Roman"/>
          <w:b w:val="0"/>
          <w:bCs w:val="0"/>
          <w:color w:val="000000"/>
          <w:kern w:val="0"/>
          <w:sz w:val="32"/>
          <w:szCs w:val="32"/>
          <w:highlight w:val="none"/>
          <w:shd w:val="clear" w:color="auto" w:fill="FFFFFF"/>
          <w:lang w:val="en-US" w:eastAsia="zh-CN"/>
        </w:rPr>
      </w:pPr>
      <w:r>
        <w:rPr>
          <w:rFonts w:hint="eastAsia" w:ascii="Times New Roman" w:hAnsi="Times New Roman" w:eastAsia="仿宋_GB2312" w:cs="Times New Roman"/>
          <w:b w:val="0"/>
          <w:bCs w:val="0"/>
          <w:color w:val="000000"/>
          <w:kern w:val="0"/>
          <w:sz w:val="32"/>
          <w:szCs w:val="32"/>
          <w:highlight w:val="none"/>
          <w:shd w:val="clear" w:color="auto" w:fill="FFFFFF"/>
          <w:lang w:val="en-US" w:eastAsia="zh-CN"/>
        </w:rPr>
        <w:t>本项</w:t>
      </w:r>
      <w:r>
        <w:rPr>
          <w:rFonts w:hint="eastAsia" w:ascii="Times New Roman" w:hAnsi="Times New Roman" w:eastAsia="仿宋_GB2312" w:cs="Times New Roman"/>
          <w:color w:val="auto"/>
          <w:kern w:val="0"/>
          <w:sz w:val="32"/>
          <w:szCs w:val="32"/>
          <w:highlight w:val="none"/>
          <w:shd w:val="clear" w:color="auto" w:fill="FFFFFF"/>
          <w:lang w:val="en-US" w:eastAsia="zh-CN"/>
        </w:rPr>
        <w:t>目点位涉及阿坝县全县，选取了1个点位进行现场评价，即阿坝县阿坝镇</w:t>
      </w:r>
      <w:r>
        <w:rPr>
          <w:rFonts w:hint="eastAsia" w:ascii="Times New Roman" w:hAnsi="Times New Roman" w:eastAsia="仿宋_GB2312" w:cs="Times New Roman"/>
          <w:b w:val="0"/>
          <w:bCs w:val="0"/>
          <w:color w:val="000000"/>
          <w:kern w:val="0"/>
          <w:sz w:val="32"/>
          <w:szCs w:val="32"/>
          <w:highlight w:val="none"/>
          <w:shd w:val="clear" w:color="auto" w:fill="FFFFFF"/>
          <w:lang w:val="en-US" w:eastAsia="zh-CN"/>
        </w:rPr>
        <w:t>。</w:t>
      </w:r>
    </w:p>
    <w:p>
      <w:pPr>
        <w:pStyle w:val="22"/>
        <w:spacing w:before="156" w:after="156" w:line="360" w:lineRule="auto"/>
        <w:ind w:firstLine="643"/>
        <w:rPr>
          <w:rFonts w:hint="default" w:eastAsia="楷体_GB2312"/>
          <w:b/>
          <w:bCs/>
          <w:color w:val="auto"/>
          <w:sz w:val="32"/>
          <w:highlight w:val="none"/>
          <w:lang w:val="en-US" w:eastAsia="zh-CN"/>
        </w:rPr>
      </w:pPr>
      <w:bookmarkStart w:id="47" w:name="_Toc3546"/>
      <w:bookmarkStart w:id="48" w:name="_Toc32347"/>
      <w:bookmarkStart w:id="49" w:name="_Toc10531"/>
      <w:bookmarkStart w:id="50" w:name="_Toc15214"/>
      <w:r>
        <w:rPr>
          <w:rFonts w:hint="eastAsia" w:eastAsia="楷体_GB2312"/>
          <w:b/>
          <w:bCs/>
          <w:color w:val="auto"/>
          <w:sz w:val="32"/>
          <w:highlight w:val="none"/>
          <w:lang w:val="en-US" w:eastAsia="zh-CN"/>
        </w:rPr>
        <w:t>（五）总结</w:t>
      </w:r>
      <w:bookmarkEnd w:id="47"/>
      <w:bookmarkEnd w:id="48"/>
      <w:bookmarkEnd w:id="49"/>
      <w:bookmarkEnd w:id="50"/>
    </w:p>
    <w:p>
      <w:pPr>
        <w:keepNext w:val="0"/>
        <w:keepLines w:val="0"/>
        <w:pageBreakBefore w:val="0"/>
        <w:widowControl/>
        <w:suppressLineNumbers w:val="0"/>
        <w:kinsoku/>
        <w:wordWrap/>
        <w:overflowPunct/>
        <w:topLinePunct w:val="0"/>
        <w:autoSpaceDE/>
        <w:autoSpaceDN/>
        <w:bidi w:val="0"/>
        <w:adjustRightInd/>
        <w:snapToGrid/>
        <w:spacing w:line="600" w:lineRule="exact"/>
        <w:jc w:val="both"/>
        <w:textAlignment w:val="auto"/>
        <w:rPr>
          <w:rFonts w:hint="eastAsia" w:ascii="Times New Roman" w:hAnsi="Times New Roman" w:eastAsia="仿宋_GB2312" w:cs="Times New Roman"/>
          <w:color w:val="auto"/>
          <w:kern w:val="0"/>
          <w:sz w:val="32"/>
          <w:szCs w:val="32"/>
          <w:highlight w:val="none"/>
          <w:shd w:val="clear" w:color="auto" w:fill="FFFFFF"/>
          <w:lang w:val="en-US" w:eastAsia="zh-CN"/>
        </w:rPr>
      </w:pPr>
      <w:r>
        <w:rPr>
          <w:rFonts w:hint="eastAsia" w:ascii="Times New Roman" w:hAnsi="Times New Roman" w:eastAsia="仿宋_GB2312" w:cs="Times New Roman"/>
          <w:color w:val="auto"/>
          <w:kern w:val="0"/>
          <w:sz w:val="32"/>
          <w:szCs w:val="32"/>
          <w:highlight w:val="none"/>
          <w:shd w:val="clear" w:color="auto" w:fill="FFFFFF"/>
          <w:lang w:val="en-US" w:eastAsia="zh-CN"/>
        </w:rPr>
        <w:t>202</w:t>
      </w:r>
      <w:r>
        <w:rPr>
          <w:rFonts w:hint="eastAsia" w:eastAsia="仿宋_GB2312" w:cs="Times New Roman"/>
          <w:color w:val="auto"/>
          <w:kern w:val="0"/>
          <w:sz w:val="32"/>
          <w:szCs w:val="32"/>
          <w:highlight w:val="none"/>
          <w:shd w:val="clear" w:color="auto" w:fill="FFFFFF"/>
          <w:lang w:val="en-US" w:eastAsia="zh-CN"/>
        </w:rPr>
        <w:t>3</w:t>
      </w:r>
      <w:r>
        <w:rPr>
          <w:rFonts w:hint="eastAsia" w:ascii="Times New Roman" w:hAnsi="Times New Roman" w:eastAsia="仿宋_GB2312" w:cs="Times New Roman"/>
          <w:color w:val="auto"/>
          <w:kern w:val="0"/>
          <w:sz w:val="32"/>
          <w:szCs w:val="32"/>
          <w:highlight w:val="none"/>
          <w:shd w:val="clear" w:color="auto" w:fill="FFFFFF"/>
          <w:lang w:val="en-US" w:eastAsia="zh-CN"/>
        </w:rPr>
        <w:t>年10月2</w:t>
      </w:r>
      <w:r>
        <w:rPr>
          <w:rFonts w:hint="eastAsia" w:eastAsia="仿宋_GB2312" w:cs="Times New Roman"/>
          <w:color w:val="auto"/>
          <w:kern w:val="0"/>
          <w:sz w:val="32"/>
          <w:szCs w:val="32"/>
          <w:highlight w:val="none"/>
          <w:shd w:val="clear" w:color="auto" w:fill="FFFFFF"/>
          <w:lang w:val="en-US" w:eastAsia="zh-CN"/>
        </w:rPr>
        <w:t>0</w:t>
      </w:r>
      <w:r>
        <w:rPr>
          <w:rFonts w:hint="eastAsia" w:ascii="Times New Roman" w:hAnsi="Times New Roman" w:eastAsia="仿宋_GB2312" w:cs="Times New Roman"/>
          <w:color w:val="auto"/>
          <w:kern w:val="0"/>
          <w:sz w:val="32"/>
          <w:szCs w:val="32"/>
          <w:highlight w:val="none"/>
          <w:shd w:val="clear" w:color="auto" w:fill="FFFFFF"/>
          <w:lang w:val="en-US" w:eastAsia="zh-CN"/>
        </w:rPr>
        <w:t>日-11月</w:t>
      </w:r>
      <w:r>
        <w:rPr>
          <w:rFonts w:hint="eastAsia" w:eastAsia="仿宋_GB2312" w:cs="Times New Roman"/>
          <w:color w:val="auto"/>
          <w:kern w:val="0"/>
          <w:sz w:val="32"/>
          <w:szCs w:val="32"/>
          <w:highlight w:val="none"/>
          <w:shd w:val="clear" w:color="auto" w:fill="FFFFFF"/>
          <w:lang w:val="en-US" w:eastAsia="zh-CN"/>
        </w:rPr>
        <w:t>30</w:t>
      </w:r>
      <w:r>
        <w:rPr>
          <w:rFonts w:hint="eastAsia" w:ascii="Times New Roman" w:hAnsi="Times New Roman" w:eastAsia="仿宋_GB2312" w:cs="Times New Roman"/>
          <w:color w:val="auto"/>
          <w:kern w:val="0"/>
          <w:sz w:val="32"/>
          <w:szCs w:val="32"/>
          <w:highlight w:val="none"/>
          <w:shd w:val="clear" w:color="auto" w:fill="FFFFFF"/>
          <w:lang w:val="en-US" w:eastAsia="zh-CN"/>
        </w:rPr>
        <w:t>日开展了项目资料查阅、与主管部门政策负责人访谈、受益对象问卷、实地查看等评价程序，经过问卷和访谈资料整理、数据分析及资料取证、报告撰写等，完成了本次绩效评价工作。</w:t>
      </w:r>
      <w:bookmarkEnd w:id="32"/>
      <w:bookmarkEnd w:id="33"/>
    </w:p>
    <w:p>
      <w:pPr>
        <w:pStyle w:val="2"/>
        <w:numPr>
          <w:ilvl w:val="0"/>
          <w:numId w:val="0"/>
        </w:numPr>
        <w:spacing w:before="156" w:after="156" w:line="360" w:lineRule="auto"/>
        <w:ind w:leftChars="200"/>
        <w:rPr>
          <w:rFonts w:hint="eastAsia"/>
          <w:b/>
          <w:sz w:val="30"/>
          <w:szCs w:val="30"/>
          <w:highlight w:val="none"/>
          <w:lang w:val="en-US" w:eastAsia="zh-CN"/>
        </w:rPr>
      </w:pPr>
      <w:bookmarkStart w:id="51" w:name="_Toc26596"/>
      <w:bookmarkStart w:id="52" w:name="_Toc2633"/>
      <w:r>
        <w:rPr>
          <w:rFonts w:hint="eastAsia"/>
          <w:b/>
          <w:sz w:val="30"/>
          <w:szCs w:val="30"/>
          <w:highlight w:val="none"/>
          <w:lang w:val="en-US" w:eastAsia="zh-CN"/>
        </w:rPr>
        <w:t>四、项目资金收支结转情况</w:t>
      </w:r>
      <w:bookmarkEnd w:id="51"/>
      <w:bookmarkEnd w:id="52"/>
    </w:p>
    <w:p>
      <w:pPr>
        <w:keepNext w:val="0"/>
        <w:keepLines w:val="0"/>
        <w:pageBreakBefore w:val="0"/>
        <w:widowControl/>
        <w:suppressLineNumbers w:val="0"/>
        <w:kinsoku/>
        <w:wordWrap/>
        <w:overflowPunct/>
        <w:topLinePunct w:val="0"/>
        <w:autoSpaceDE/>
        <w:autoSpaceDN/>
        <w:bidi w:val="0"/>
        <w:adjustRightInd/>
        <w:snapToGrid/>
        <w:spacing w:line="600" w:lineRule="exact"/>
        <w:jc w:val="both"/>
        <w:textAlignment w:val="auto"/>
        <w:rPr>
          <w:rFonts w:hint="eastAsia" w:ascii="Times New Roman" w:hAnsi="Times New Roman" w:eastAsia="仿宋_GB2312" w:cs="Times New Roman"/>
          <w:color w:val="auto"/>
          <w:kern w:val="0"/>
          <w:sz w:val="32"/>
          <w:szCs w:val="32"/>
          <w:highlight w:val="none"/>
          <w:shd w:val="clear" w:color="auto" w:fill="FFFFFF"/>
          <w:lang w:val="en-US" w:eastAsia="zh-CN"/>
        </w:rPr>
      </w:pPr>
      <w:r>
        <w:rPr>
          <w:rFonts w:hint="eastAsia" w:ascii="Times New Roman" w:hAnsi="Times New Roman" w:eastAsia="仿宋_GB2312" w:cs="Times New Roman"/>
          <w:color w:val="auto"/>
          <w:kern w:val="0"/>
          <w:sz w:val="32"/>
          <w:szCs w:val="32"/>
          <w:highlight w:val="none"/>
          <w:shd w:val="clear" w:color="auto" w:fill="FFFFFF"/>
          <w:lang w:val="en-US" w:eastAsia="zh-CN"/>
        </w:rPr>
        <w:t>2022年6月28日阿坝县林业和草原局</w:t>
      </w:r>
      <w:r>
        <w:rPr>
          <w:rFonts w:hint="eastAsia" w:eastAsia="仿宋_GB2312" w:cs="Times New Roman"/>
          <w:color w:val="auto"/>
          <w:kern w:val="0"/>
          <w:sz w:val="32"/>
          <w:szCs w:val="32"/>
          <w:highlight w:val="none"/>
          <w:shd w:val="clear" w:color="auto" w:fill="FFFFFF"/>
          <w:lang w:val="en-US" w:eastAsia="zh-CN"/>
        </w:rPr>
        <w:t>向阿坝县财政局交送</w:t>
      </w:r>
      <w:r>
        <w:rPr>
          <w:rFonts w:hint="eastAsia" w:ascii="Times New Roman" w:hAnsi="Times New Roman" w:eastAsia="仿宋_GB2312" w:cs="Times New Roman"/>
          <w:color w:val="auto"/>
          <w:kern w:val="0"/>
          <w:sz w:val="32"/>
          <w:szCs w:val="32"/>
          <w:highlight w:val="none"/>
          <w:shd w:val="clear" w:color="auto" w:fill="FFFFFF"/>
          <w:lang w:val="en-US" w:eastAsia="zh-CN"/>
        </w:rPr>
        <w:t>《关于解决2022年基层治理制度创新和体系能力建设生态公益性岗位资金的请示》（阿县林草〔2022〕173号），2022年</w:t>
      </w:r>
      <w:r>
        <w:rPr>
          <w:rFonts w:hint="eastAsia" w:eastAsia="仿宋_GB2312" w:cs="Times New Roman"/>
          <w:color w:val="auto"/>
          <w:kern w:val="0"/>
          <w:sz w:val="32"/>
          <w:szCs w:val="32"/>
          <w:highlight w:val="none"/>
          <w:shd w:val="clear" w:color="auto" w:fill="FFFFFF"/>
          <w:lang w:val="en-US" w:eastAsia="zh-CN"/>
        </w:rPr>
        <w:t>6</w:t>
      </w:r>
      <w:r>
        <w:rPr>
          <w:rFonts w:hint="eastAsia" w:ascii="Times New Roman" w:hAnsi="Times New Roman" w:eastAsia="仿宋_GB2312" w:cs="Times New Roman"/>
          <w:color w:val="auto"/>
          <w:kern w:val="0"/>
          <w:sz w:val="32"/>
          <w:szCs w:val="32"/>
          <w:highlight w:val="none"/>
          <w:shd w:val="clear" w:color="auto" w:fill="FFFFFF"/>
          <w:lang w:val="en-US" w:eastAsia="zh-CN"/>
        </w:rPr>
        <w:t>月</w:t>
      </w:r>
      <w:r>
        <w:rPr>
          <w:rFonts w:hint="eastAsia" w:eastAsia="仿宋_GB2312" w:cs="Times New Roman"/>
          <w:color w:val="auto"/>
          <w:kern w:val="0"/>
          <w:sz w:val="32"/>
          <w:szCs w:val="32"/>
          <w:highlight w:val="none"/>
          <w:shd w:val="clear" w:color="auto" w:fill="FFFFFF"/>
          <w:lang w:val="en-US" w:eastAsia="zh-CN"/>
        </w:rPr>
        <w:t>30日阿坝县</w:t>
      </w:r>
      <w:r>
        <w:rPr>
          <w:rFonts w:hint="eastAsia" w:ascii="Times New Roman" w:hAnsi="Times New Roman" w:eastAsia="仿宋_GB2312" w:cs="Times New Roman"/>
          <w:color w:val="auto"/>
          <w:kern w:val="0"/>
          <w:sz w:val="32"/>
          <w:szCs w:val="32"/>
          <w:highlight w:val="none"/>
          <w:shd w:val="clear" w:color="auto" w:fill="FFFFFF"/>
          <w:lang w:val="en-US" w:eastAsia="zh-CN"/>
        </w:rPr>
        <w:t>财政局</w:t>
      </w:r>
      <w:r>
        <w:rPr>
          <w:rFonts w:hint="eastAsia" w:eastAsia="仿宋_GB2312" w:cs="Times New Roman"/>
          <w:color w:val="auto"/>
          <w:kern w:val="0"/>
          <w:sz w:val="32"/>
          <w:szCs w:val="32"/>
          <w:highlight w:val="none"/>
          <w:shd w:val="clear" w:color="auto" w:fill="FFFFFF"/>
          <w:lang w:val="en-US" w:eastAsia="zh-CN"/>
        </w:rPr>
        <w:t>同意并</w:t>
      </w:r>
      <w:r>
        <w:rPr>
          <w:rFonts w:hint="eastAsia" w:ascii="Times New Roman" w:hAnsi="Times New Roman" w:eastAsia="仿宋_GB2312" w:cs="Times New Roman"/>
          <w:color w:val="auto"/>
          <w:kern w:val="0"/>
          <w:sz w:val="32"/>
          <w:szCs w:val="32"/>
          <w:highlight w:val="none"/>
          <w:shd w:val="clear" w:color="auto" w:fill="FFFFFF"/>
          <w:lang w:val="en-US" w:eastAsia="zh-CN"/>
        </w:rPr>
        <w:t>下达</w:t>
      </w:r>
      <w:r>
        <w:rPr>
          <w:rFonts w:hint="eastAsia" w:eastAsia="仿宋_GB2312" w:cs="Times New Roman"/>
          <w:color w:val="auto"/>
          <w:kern w:val="0"/>
          <w:sz w:val="32"/>
          <w:szCs w:val="32"/>
          <w:highlight w:val="none"/>
          <w:shd w:val="clear" w:color="auto" w:fill="FFFFFF"/>
          <w:lang w:val="en-US" w:eastAsia="zh-CN"/>
        </w:rPr>
        <w:t>专项资金</w:t>
      </w:r>
      <w:r>
        <w:rPr>
          <w:rFonts w:hint="eastAsia" w:ascii="Times New Roman" w:hAnsi="Times New Roman" w:eastAsia="仿宋_GB2312" w:cs="Times New Roman"/>
          <w:color w:val="auto"/>
          <w:kern w:val="0"/>
          <w:sz w:val="32"/>
          <w:szCs w:val="32"/>
          <w:highlight w:val="none"/>
          <w:shd w:val="clear" w:color="auto" w:fill="FFFFFF"/>
          <w:lang w:val="en-US" w:eastAsia="zh-CN"/>
        </w:rPr>
        <w:t>461</w:t>
      </w:r>
      <w:r>
        <w:rPr>
          <w:rFonts w:hint="eastAsia" w:eastAsia="仿宋_GB2312" w:cs="Times New Roman"/>
          <w:color w:val="auto"/>
          <w:kern w:val="0"/>
          <w:sz w:val="32"/>
          <w:szCs w:val="32"/>
          <w:highlight w:val="none"/>
          <w:shd w:val="clear" w:color="auto" w:fill="FFFFFF"/>
          <w:lang w:val="en-US" w:eastAsia="zh-CN"/>
        </w:rPr>
        <w:t>.</w:t>
      </w:r>
      <w:r>
        <w:rPr>
          <w:rFonts w:hint="eastAsia" w:ascii="Times New Roman" w:hAnsi="Times New Roman" w:eastAsia="仿宋_GB2312" w:cs="Times New Roman"/>
          <w:color w:val="auto"/>
          <w:kern w:val="0"/>
          <w:sz w:val="32"/>
          <w:szCs w:val="32"/>
          <w:highlight w:val="none"/>
          <w:shd w:val="clear" w:color="auto" w:fill="FFFFFF"/>
          <w:lang w:val="en-US" w:eastAsia="zh-CN"/>
        </w:rPr>
        <w:t>54万元。</w:t>
      </w:r>
    </w:p>
    <w:p>
      <w:pPr>
        <w:keepNext w:val="0"/>
        <w:keepLines w:val="0"/>
        <w:pageBreakBefore w:val="0"/>
        <w:widowControl/>
        <w:suppressLineNumbers w:val="0"/>
        <w:kinsoku/>
        <w:wordWrap/>
        <w:overflowPunct/>
        <w:topLinePunct w:val="0"/>
        <w:autoSpaceDE/>
        <w:autoSpaceDN/>
        <w:bidi w:val="0"/>
        <w:adjustRightInd/>
        <w:snapToGrid/>
        <w:spacing w:line="600" w:lineRule="exact"/>
        <w:jc w:val="both"/>
        <w:textAlignment w:val="auto"/>
        <w:rPr>
          <w:rFonts w:hint="default" w:ascii="Times New Roman" w:hAnsi="Times New Roman" w:eastAsia="仿宋_GB2312" w:cs="Times New Roman"/>
          <w:color w:val="auto"/>
          <w:kern w:val="0"/>
          <w:sz w:val="32"/>
          <w:szCs w:val="32"/>
          <w:highlight w:val="none"/>
          <w:shd w:val="clear" w:color="auto" w:fill="FFFFFF"/>
          <w:lang w:val="en-US" w:eastAsia="zh-CN"/>
        </w:rPr>
      </w:pPr>
      <w:r>
        <w:rPr>
          <w:rFonts w:hint="eastAsia" w:ascii="Times New Roman" w:hAnsi="Times New Roman" w:eastAsia="仿宋_GB2312" w:cs="Times New Roman"/>
          <w:color w:val="auto"/>
          <w:kern w:val="0"/>
          <w:sz w:val="32"/>
          <w:szCs w:val="32"/>
          <w:highlight w:val="none"/>
          <w:shd w:val="clear" w:color="auto" w:fill="FFFFFF"/>
          <w:lang w:val="en-US" w:eastAsia="zh-CN"/>
        </w:rPr>
        <w:t>截至绩效评价日2023年1</w:t>
      </w:r>
      <w:r>
        <w:rPr>
          <w:rFonts w:hint="eastAsia" w:eastAsia="仿宋_GB2312" w:cs="Times New Roman"/>
          <w:color w:val="auto"/>
          <w:kern w:val="0"/>
          <w:sz w:val="32"/>
          <w:szCs w:val="32"/>
          <w:highlight w:val="none"/>
          <w:shd w:val="clear" w:color="auto" w:fill="FFFFFF"/>
          <w:lang w:val="en-US" w:eastAsia="zh-CN"/>
        </w:rPr>
        <w:t>0</w:t>
      </w:r>
      <w:r>
        <w:rPr>
          <w:rFonts w:hint="eastAsia" w:ascii="Times New Roman" w:hAnsi="Times New Roman" w:eastAsia="仿宋_GB2312" w:cs="Times New Roman"/>
          <w:color w:val="auto"/>
          <w:kern w:val="0"/>
          <w:sz w:val="32"/>
          <w:szCs w:val="32"/>
          <w:highlight w:val="none"/>
          <w:shd w:val="clear" w:color="auto" w:fill="FFFFFF"/>
          <w:lang w:val="en-US" w:eastAsia="zh-CN"/>
        </w:rPr>
        <w:t>月2</w:t>
      </w:r>
      <w:r>
        <w:rPr>
          <w:rFonts w:hint="eastAsia" w:eastAsia="仿宋_GB2312" w:cs="Times New Roman"/>
          <w:color w:val="auto"/>
          <w:kern w:val="0"/>
          <w:sz w:val="32"/>
          <w:szCs w:val="32"/>
          <w:highlight w:val="none"/>
          <w:shd w:val="clear" w:color="auto" w:fill="FFFFFF"/>
          <w:lang w:val="en-US" w:eastAsia="zh-CN"/>
        </w:rPr>
        <w:t>0</w:t>
      </w:r>
      <w:r>
        <w:rPr>
          <w:rFonts w:hint="eastAsia" w:ascii="Times New Roman" w:hAnsi="Times New Roman" w:eastAsia="仿宋_GB2312" w:cs="Times New Roman"/>
          <w:color w:val="auto"/>
          <w:kern w:val="0"/>
          <w:sz w:val="32"/>
          <w:szCs w:val="32"/>
          <w:highlight w:val="none"/>
          <w:shd w:val="clear" w:color="auto" w:fill="FFFFFF"/>
          <w:lang w:val="en-US" w:eastAsia="zh-CN"/>
        </w:rPr>
        <w:t>日，项目评价资金已使用461</w:t>
      </w:r>
      <w:r>
        <w:rPr>
          <w:rFonts w:hint="eastAsia" w:eastAsia="仿宋_GB2312" w:cs="Times New Roman"/>
          <w:color w:val="auto"/>
          <w:kern w:val="0"/>
          <w:sz w:val="32"/>
          <w:szCs w:val="32"/>
          <w:highlight w:val="none"/>
          <w:shd w:val="clear" w:color="auto" w:fill="FFFFFF"/>
          <w:lang w:val="en-US" w:eastAsia="zh-CN"/>
        </w:rPr>
        <w:t>.</w:t>
      </w:r>
      <w:r>
        <w:rPr>
          <w:rFonts w:hint="eastAsia" w:ascii="Times New Roman" w:hAnsi="Times New Roman" w:eastAsia="仿宋_GB2312" w:cs="Times New Roman"/>
          <w:color w:val="auto"/>
          <w:kern w:val="0"/>
          <w:sz w:val="32"/>
          <w:szCs w:val="32"/>
          <w:highlight w:val="none"/>
          <w:shd w:val="clear" w:color="auto" w:fill="FFFFFF"/>
          <w:lang w:val="en-US" w:eastAsia="zh-CN"/>
        </w:rPr>
        <w:t>54万元</w:t>
      </w:r>
      <w:r>
        <w:rPr>
          <w:rFonts w:hint="eastAsia" w:eastAsia="仿宋_GB2312" w:cs="Times New Roman"/>
          <w:color w:val="auto"/>
          <w:kern w:val="0"/>
          <w:sz w:val="32"/>
          <w:szCs w:val="32"/>
          <w:highlight w:val="none"/>
          <w:shd w:val="clear" w:color="auto" w:fill="FFFFFF"/>
          <w:lang w:val="en-US" w:eastAsia="zh-CN"/>
        </w:rPr>
        <w:t>（其中95万元用于支付2021年</w:t>
      </w:r>
      <w:r>
        <w:rPr>
          <w:rFonts w:hint="eastAsia" w:ascii="Times New Roman" w:hAnsi="Times New Roman" w:eastAsia="仿宋_GB2312" w:cs="Times New Roman"/>
          <w:color w:val="auto"/>
          <w:kern w:val="0"/>
          <w:sz w:val="32"/>
          <w:szCs w:val="32"/>
          <w:highlight w:val="none"/>
          <w:shd w:val="clear" w:color="auto" w:fill="FFFFFF"/>
          <w:lang w:val="en-US" w:eastAsia="zh-CN"/>
        </w:rPr>
        <w:t>基层治理制度创新和体系能力建设生态公益性岗位补助）</w:t>
      </w:r>
      <w:r>
        <w:rPr>
          <w:rFonts w:hint="eastAsia" w:eastAsia="仿宋_GB2312" w:cs="Times New Roman"/>
          <w:color w:val="auto"/>
          <w:kern w:val="0"/>
          <w:sz w:val="32"/>
          <w:szCs w:val="32"/>
          <w:highlight w:val="none"/>
          <w:shd w:val="clear" w:color="auto" w:fill="FFFFFF"/>
          <w:lang w:val="en-US" w:eastAsia="zh-CN"/>
        </w:rPr>
        <w:t>，资金无结余。</w:t>
      </w:r>
    </w:p>
    <w:p>
      <w:pPr>
        <w:pStyle w:val="2"/>
        <w:numPr>
          <w:ilvl w:val="0"/>
          <w:numId w:val="0"/>
        </w:numPr>
        <w:spacing w:before="156" w:after="156" w:line="360" w:lineRule="auto"/>
        <w:ind w:leftChars="200"/>
        <w:rPr>
          <w:rFonts w:hint="eastAsia"/>
          <w:b/>
          <w:sz w:val="30"/>
          <w:szCs w:val="30"/>
          <w:highlight w:val="none"/>
          <w:lang w:val="en-US" w:eastAsia="zh-CN"/>
        </w:rPr>
      </w:pPr>
      <w:bookmarkStart w:id="53" w:name="_Toc29928"/>
      <w:bookmarkStart w:id="54" w:name="_Toc20006"/>
      <w:r>
        <w:rPr>
          <w:rFonts w:hint="eastAsia"/>
          <w:b/>
          <w:sz w:val="30"/>
          <w:szCs w:val="30"/>
          <w:highlight w:val="none"/>
          <w:lang w:val="en-US" w:eastAsia="zh-CN"/>
        </w:rPr>
        <w:t>五、项目完工情况</w:t>
      </w:r>
      <w:bookmarkEnd w:id="53"/>
      <w:bookmarkEnd w:id="54"/>
    </w:p>
    <w:p>
      <w:pPr>
        <w:keepNext w:val="0"/>
        <w:keepLines w:val="0"/>
        <w:pageBreakBefore w:val="0"/>
        <w:widowControl/>
        <w:suppressLineNumbers w:val="0"/>
        <w:kinsoku/>
        <w:wordWrap/>
        <w:overflowPunct/>
        <w:topLinePunct w:val="0"/>
        <w:autoSpaceDE/>
        <w:autoSpaceDN/>
        <w:bidi w:val="0"/>
        <w:adjustRightInd/>
        <w:snapToGrid/>
        <w:spacing w:line="600" w:lineRule="exact"/>
        <w:jc w:val="both"/>
        <w:textAlignment w:val="auto"/>
        <w:rPr>
          <w:rFonts w:hint="eastAsia" w:eastAsia="仿宋_GB2312" w:cs="Times New Roman"/>
          <w:color w:val="auto"/>
          <w:kern w:val="0"/>
          <w:sz w:val="32"/>
          <w:szCs w:val="32"/>
          <w:highlight w:val="none"/>
          <w:shd w:val="clear" w:color="auto" w:fill="FFFFFF"/>
          <w:lang w:val="en-US" w:eastAsia="zh-CN"/>
        </w:rPr>
      </w:pPr>
      <w:bookmarkStart w:id="55" w:name="_Toc20917"/>
      <w:r>
        <w:rPr>
          <w:rFonts w:hint="eastAsia" w:ascii="Times New Roman" w:hAnsi="Times New Roman" w:eastAsia="仿宋_GB2312" w:cs="Times New Roman"/>
          <w:color w:val="auto"/>
          <w:kern w:val="0"/>
          <w:sz w:val="32"/>
          <w:szCs w:val="32"/>
          <w:highlight w:val="none"/>
          <w:shd w:val="clear" w:color="auto" w:fill="FFFFFF"/>
          <w:lang w:val="en-US" w:eastAsia="zh-CN"/>
        </w:rPr>
        <w:t>2022年阿坝县林业和草原局</w:t>
      </w:r>
      <w:r>
        <w:rPr>
          <w:rFonts w:hint="eastAsia" w:eastAsia="仿宋_GB2312" w:cs="Times New Roman"/>
          <w:color w:val="auto"/>
          <w:kern w:val="0"/>
          <w:sz w:val="32"/>
          <w:szCs w:val="32"/>
          <w:highlight w:val="none"/>
          <w:shd w:val="clear" w:color="auto" w:fill="FFFFFF"/>
          <w:lang w:val="en-US" w:eastAsia="zh-CN"/>
        </w:rPr>
        <w:t>制定</w:t>
      </w:r>
      <w:r>
        <w:rPr>
          <w:rFonts w:hint="eastAsia" w:ascii="Times New Roman" w:hAnsi="Times New Roman" w:eastAsia="仿宋_GB2312" w:cs="Times New Roman"/>
          <w:color w:val="auto"/>
          <w:kern w:val="0"/>
          <w:sz w:val="32"/>
          <w:szCs w:val="32"/>
          <w:highlight w:val="none"/>
          <w:shd w:val="clear" w:color="auto" w:fill="FFFFFF"/>
          <w:lang w:val="en-US" w:eastAsia="zh-CN"/>
        </w:rPr>
        <w:t>《阿坝县2022年基层治理制度创新和体系能力建设工作生态公益性岗位选</w:t>
      </w:r>
      <w:r>
        <w:rPr>
          <w:rFonts w:hint="eastAsia" w:eastAsia="仿宋_GB2312" w:cs="Times New Roman"/>
          <w:color w:val="auto"/>
          <w:kern w:val="0"/>
          <w:sz w:val="32"/>
          <w:szCs w:val="32"/>
          <w:highlight w:val="none"/>
          <w:shd w:val="clear" w:color="auto" w:fill="FFFFFF"/>
          <w:lang w:val="en-US" w:eastAsia="zh-CN"/>
        </w:rPr>
        <w:t>（</w:t>
      </w:r>
      <w:r>
        <w:rPr>
          <w:rFonts w:hint="eastAsia" w:ascii="Times New Roman" w:hAnsi="Times New Roman" w:eastAsia="仿宋_GB2312" w:cs="Times New Roman"/>
          <w:color w:val="auto"/>
          <w:kern w:val="0"/>
          <w:sz w:val="32"/>
          <w:szCs w:val="32"/>
          <w:highlight w:val="none"/>
          <w:shd w:val="clear" w:color="auto" w:fill="FFFFFF"/>
          <w:lang w:val="en-US" w:eastAsia="zh-CN"/>
        </w:rPr>
        <w:t>续</w:t>
      </w:r>
      <w:r>
        <w:rPr>
          <w:rFonts w:hint="eastAsia" w:eastAsia="仿宋_GB2312" w:cs="Times New Roman"/>
          <w:color w:val="auto"/>
          <w:kern w:val="0"/>
          <w:sz w:val="32"/>
          <w:szCs w:val="32"/>
          <w:highlight w:val="none"/>
          <w:shd w:val="clear" w:color="auto" w:fill="FFFFFF"/>
          <w:lang w:val="en-US" w:eastAsia="zh-CN"/>
        </w:rPr>
        <w:t>）</w:t>
      </w:r>
      <w:r>
        <w:rPr>
          <w:rFonts w:hint="eastAsia" w:ascii="Times New Roman" w:hAnsi="Times New Roman" w:eastAsia="仿宋_GB2312" w:cs="Times New Roman"/>
          <w:color w:val="auto"/>
          <w:kern w:val="0"/>
          <w:sz w:val="32"/>
          <w:szCs w:val="32"/>
          <w:highlight w:val="none"/>
          <w:shd w:val="clear" w:color="auto" w:fill="FFFFFF"/>
          <w:lang w:val="en-US" w:eastAsia="zh-CN"/>
        </w:rPr>
        <w:t>聘实施方案》</w:t>
      </w:r>
      <w:r>
        <w:rPr>
          <w:rFonts w:hint="eastAsia" w:eastAsia="仿宋_GB2312" w:cs="Times New Roman"/>
          <w:color w:val="auto"/>
          <w:kern w:val="0"/>
          <w:sz w:val="32"/>
          <w:szCs w:val="32"/>
          <w:highlight w:val="none"/>
          <w:shd w:val="clear" w:color="auto" w:fill="FFFFFF"/>
          <w:lang w:val="en-US" w:eastAsia="zh-CN"/>
        </w:rPr>
        <w:t>，全年共选（续）聘生</w:t>
      </w:r>
      <w:r>
        <w:rPr>
          <w:rFonts w:hint="eastAsia" w:ascii="Times New Roman" w:hAnsi="Times New Roman" w:eastAsia="仿宋_GB2312" w:cs="Times New Roman"/>
          <w:color w:val="auto"/>
          <w:kern w:val="0"/>
          <w:sz w:val="32"/>
          <w:szCs w:val="32"/>
          <w:highlight w:val="none"/>
          <w:shd w:val="clear" w:color="auto" w:fill="FFFFFF"/>
          <w:lang w:val="en-US" w:eastAsia="zh-CN"/>
        </w:rPr>
        <w:t>生态公益性岗位一般岗449个</w:t>
      </w:r>
      <w:r>
        <w:rPr>
          <w:rFonts w:hint="eastAsia" w:eastAsia="仿宋_GB2312" w:cs="Times New Roman"/>
          <w:color w:val="auto"/>
          <w:kern w:val="0"/>
          <w:sz w:val="32"/>
          <w:szCs w:val="32"/>
          <w:highlight w:val="none"/>
          <w:shd w:val="clear" w:color="auto" w:fill="FFFFFF"/>
          <w:lang w:val="en-US" w:eastAsia="zh-CN"/>
        </w:rPr>
        <w:t>、</w:t>
      </w:r>
      <w:r>
        <w:rPr>
          <w:rFonts w:hint="eastAsia" w:ascii="Times New Roman" w:hAnsi="Times New Roman" w:eastAsia="仿宋_GB2312" w:cs="Times New Roman"/>
          <w:color w:val="auto"/>
          <w:kern w:val="0"/>
          <w:sz w:val="32"/>
          <w:szCs w:val="32"/>
          <w:highlight w:val="none"/>
          <w:shd w:val="clear" w:color="auto" w:fill="FFFFFF"/>
          <w:lang w:val="en-US" w:eastAsia="zh-CN"/>
        </w:rPr>
        <w:t>管理岗172个</w:t>
      </w:r>
      <w:r>
        <w:rPr>
          <w:rFonts w:hint="eastAsia" w:eastAsia="仿宋_GB2312" w:cs="Times New Roman"/>
          <w:color w:val="auto"/>
          <w:kern w:val="0"/>
          <w:sz w:val="32"/>
          <w:szCs w:val="32"/>
          <w:highlight w:val="none"/>
          <w:shd w:val="clear" w:color="auto" w:fill="FFFFFF"/>
          <w:lang w:val="en-US" w:eastAsia="zh-CN"/>
        </w:rPr>
        <w:t>。按照</w:t>
      </w:r>
      <w:r>
        <w:rPr>
          <w:rFonts w:hint="eastAsia" w:ascii="Times New Roman" w:hAnsi="Times New Roman" w:eastAsia="仿宋_GB2312" w:cs="Times New Roman"/>
          <w:color w:val="auto"/>
          <w:kern w:val="0"/>
          <w:sz w:val="32"/>
          <w:szCs w:val="32"/>
          <w:highlight w:val="none"/>
          <w:shd w:val="clear" w:color="auto" w:fill="FFFFFF"/>
          <w:lang w:val="en-US" w:eastAsia="zh-CN"/>
        </w:rPr>
        <w:t>公益性一般岗位补助标准为1万元/人</w:t>
      </w:r>
      <w:r>
        <w:rPr>
          <w:rFonts w:hint="eastAsia" w:eastAsia="仿宋_GB2312" w:cs="Times New Roman"/>
          <w:color w:val="auto"/>
          <w:kern w:val="0"/>
          <w:sz w:val="32"/>
          <w:szCs w:val="32"/>
          <w:highlight w:val="none"/>
          <w:shd w:val="clear" w:color="auto" w:fill="FFFFFF"/>
          <w:lang w:val="en-US" w:eastAsia="zh-CN"/>
        </w:rPr>
        <w:t>/</w:t>
      </w:r>
      <w:r>
        <w:rPr>
          <w:rFonts w:hint="eastAsia" w:ascii="Times New Roman" w:hAnsi="Times New Roman" w:eastAsia="仿宋_GB2312" w:cs="Times New Roman"/>
          <w:color w:val="auto"/>
          <w:kern w:val="0"/>
          <w:sz w:val="32"/>
          <w:szCs w:val="32"/>
          <w:highlight w:val="none"/>
          <w:shd w:val="clear" w:color="auto" w:fill="FFFFFF"/>
          <w:lang w:val="en-US" w:eastAsia="zh-CN"/>
        </w:rPr>
        <w:t>年，公益性管理岗位补助标准为2</w:t>
      </w:r>
      <w:r>
        <w:rPr>
          <w:rFonts w:hint="eastAsia" w:eastAsia="仿宋_GB2312" w:cs="Times New Roman"/>
          <w:color w:val="auto"/>
          <w:kern w:val="0"/>
          <w:sz w:val="32"/>
          <w:szCs w:val="32"/>
          <w:highlight w:val="none"/>
          <w:shd w:val="clear" w:color="auto" w:fill="FFFFFF"/>
          <w:lang w:val="en-US" w:eastAsia="zh-CN"/>
        </w:rPr>
        <w:t>.</w:t>
      </w:r>
      <w:r>
        <w:rPr>
          <w:rFonts w:hint="eastAsia" w:ascii="Times New Roman" w:hAnsi="Times New Roman" w:eastAsia="仿宋_GB2312" w:cs="Times New Roman"/>
          <w:color w:val="auto"/>
          <w:kern w:val="0"/>
          <w:sz w:val="32"/>
          <w:szCs w:val="32"/>
          <w:highlight w:val="none"/>
          <w:shd w:val="clear" w:color="auto" w:fill="FFFFFF"/>
          <w:lang w:val="en-US" w:eastAsia="zh-CN"/>
        </w:rPr>
        <w:t>52万元/人</w:t>
      </w:r>
      <w:r>
        <w:rPr>
          <w:rFonts w:hint="eastAsia" w:eastAsia="仿宋_GB2312" w:cs="Times New Roman"/>
          <w:color w:val="auto"/>
          <w:kern w:val="0"/>
          <w:sz w:val="32"/>
          <w:szCs w:val="32"/>
          <w:highlight w:val="none"/>
          <w:shd w:val="clear" w:color="auto" w:fill="FFFFFF"/>
          <w:lang w:val="en-US" w:eastAsia="zh-CN"/>
        </w:rPr>
        <w:t>/</w:t>
      </w:r>
      <w:r>
        <w:rPr>
          <w:rFonts w:hint="eastAsia" w:ascii="Times New Roman" w:hAnsi="Times New Roman" w:eastAsia="仿宋_GB2312" w:cs="Times New Roman"/>
          <w:color w:val="auto"/>
          <w:kern w:val="0"/>
          <w:sz w:val="32"/>
          <w:szCs w:val="32"/>
          <w:highlight w:val="none"/>
          <w:shd w:val="clear" w:color="auto" w:fill="FFFFFF"/>
          <w:lang w:val="en-US" w:eastAsia="zh-CN"/>
        </w:rPr>
        <w:t>年</w:t>
      </w:r>
      <w:r>
        <w:rPr>
          <w:rFonts w:hint="eastAsia" w:eastAsia="仿宋_GB2312" w:cs="Times New Roman"/>
          <w:color w:val="auto"/>
          <w:kern w:val="0"/>
          <w:sz w:val="32"/>
          <w:szCs w:val="32"/>
          <w:highlight w:val="none"/>
          <w:shd w:val="clear" w:color="auto" w:fill="FFFFFF"/>
          <w:lang w:val="en-US" w:eastAsia="zh-CN"/>
        </w:rPr>
        <w:t>的标准，2022年共支付补助461.54万元，专项资金已使用完毕。</w:t>
      </w:r>
    </w:p>
    <w:p>
      <w:pPr>
        <w:keepNext w:val="0"/>
        <w:keepLines w:val="0"/>
        <w:pageBreakBefore w:val="0"/>
        <w:widowControl/>
        <w:suppressLineNumbers w:val="0"/>
        <w:kinsoku/>
        <w:wordWrap/>
        <w:overflowPunct/>
        <w:topLinePunct w:val="0"/>
        <w:autoSpaceDE/>
        <w:autoSpaceDN/>
        <w:bidi w:val="0"/>
        <w:adjustRightInd/>
        <w:snapToGrid/>
        <w:spacing w:line="600" w:lineRule="exact"/>
        <w:jc w:val="both"/>
        <w:textAlignment w:val="auto"/>
        <w:rPr>
          <w:rFonts w:hint="eastAsia" w:eastAsia="仿宋_GB2312" w:cs="Times New Roman"/>
          <w:color w:val="auto"/>
          <w:kern w:val="0"/>
          <w:sz w:val="32"/>
          <w:szCs w:val="32"/>
          <w:highlight w:val="none"/>
          <w:shd w:val="clear" w:color="auto" w:fill="FFFFFF"/>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600" w:lineRule="exact"/>
        <w:jc w:val="both"/>
        <w:textAlignment w:val="auto"/>
        <w:rPr>
          <w:rFonts w:hint="default" w:eastAsia="仿宋_GB2312" w:cs="Times New Roman"/>
          <w:color w:val="auto"/>
          <w:kern w:val="0"/>
          <w:sz w:val="32"/>
          <w:szCs w:val="32"/>
          <w:highlight w:val="none"/>
          <w:shd w:val="clear" w:color="auto" w:fill="FFFFFF"/>
          <w:lang w:val="en-US" w:eastAsia="zh-CN"/>
        </w:rPr>
      </w:pPr>
    </w:p>
    <w:p>
      <w:pPr>
        <w:pStyle w:val="2"/>
        <w:numPr>
          <w:ilvl w:val="0"/>
          <w:numId w:val="0"/>
        </w:numPr>
        <w:spacing w:before="156" w:after="156" w:line="360" w:lineRule="auto"/>
        <w:ind w:firstLine="602" w:firstLineChars="200"/>
        <w:rPr>
          <w:rFonts w:hint="eastAsia"/>
          <w:b/>
          <w:sz w:val="30"/>
          <w:szCs w:val="30"/>
          <w:highlight w:val="none"/>
          <w:lang w:val="en-US" w:eastAsia="zh-CN"/>
        </w:rPr>
      </w:pPr>
      <w:bookmarkStart w:id="56" w:name="_Toc3247"/>
      <w:bookmarkStart w:id="57" w:name="_Toc15988"/>
      <w:r>
        <w:rPr>
          <w:rFonts w:hint="eastAsia"/>
          <w:b/>
          <w:sz w:val="30"/>
          <w:szCs w:val="30"/>
          <w:highlight w:val="none"/>
          <w:lang w:val="en-US" w:eastAsia="zh-CN"/>
        </w:rPr>
        <w:t>六、评价结论及绩效分析</w:t>
      </w:r>
      <w:bookmarkEnd w:id="55"/>
      <w:bookmarkEnd w:id="56"/>
      <w:bookmarkEnd w:id="57"/>
    </w:p>
    <w:p>
      <w:pPr>
        <w:pStyle w:val="22"/>
        <w:spacing w:before="156" w:after="156" w:line="360" w:lineRule="auto"/>
        <w:ind w:firstLine="643"/>
        <w:rPr>
          <w:rFonts w:hint="eastAsia" w:eastAsia="楷体_GB2312"/>
          <w:b/>
          <w:bCs/>
          <w:color w:val="auto"/>
          <w:sz w:val="32"/>
          <w:highlight w:val="none"/>
          <w:lang w:val="en-US" w:eastAsia="zh-CN"/>
        </w:rPr>
      </w:pPr>
      <w:bookmarkStart w:id="58" w:name="_Toc21010"/>
      <w:bookmarkStart w:id="59" w:name="_Toc8292"/>
      <w:bookmarkStart w:id="60" w:name="_Toc27322"/>
      <w:r>
        <w:rPr>
          <w:rFonts w:hint="eastAsia" w:eastAsia="楷体_GB2312"/>
          <w:b/>
          <w:bCs/>
          <w:color w:val="auto"/>
          <w:sz w:val="32"/>
          <w:highlight w:val="none"/>
          <w:lang w:val="en-US" w:eastAsia="zh-CN"/>
        </w:rPr>
        <w:t>（一）评价结论</w:t>
      </w:r>
      <w:bookmarkEnd w:id="58"/>
      <w:bookmarkEnd w:id="59"/>
      <w:bookmarkEnd w:id="60"/>
    </w:p>
    <w:p>
      <w:pPr>
        <w:pStyle w:val="4"/>
        <w:bidi w:val="0"/>
        <w:rPr>
          <w:rFonts w:hint="eastAsia" w:ascii="仿宋_GB2312" w:hAnsi="仿宋_GB2312" w:eastAsia="仿宋_GB2312" w:cs="仿宋_GB2312"/>
          <w:b/>
          <w:bCs/>
          <w:highlight w:val="none"/>
          <w:lang w:val="en-US" w:eastAsia="zh-CN"/>
        </w:rPr>
      </w:pPr>
      <w:bookmarkStart w:id="61" w:name="_Toc31510"/>
      <w:bookmarkStart w:id="62" w:name="_Toc28226"/>
      <w:r>
        <w:rPr>
          <w:rFonts w:hint="eastAsia" w:ascii="仿宋_GB2312" w:hAnsi="仿宋_GB2312" w:eastAsia="仿宋_GB2312" w:cs="仿宋_GB2312"/>
          <w:b/>
          <w:bCs/>
          <w:highlight w:val="none"/>
          <w:lang w:val="en-US" w:eastAsia="zh-CN"/>
        </w:rPr>
        <w:t>1、评价结果</w:t>
      </w:r>
      <w:bookmarkEnd w:id="61"/>
      <w:bookmarkEnd w:id="62"/>
    </w:p>
    <w:p>
      <w:pPr>
        <w:keepNext w:val="0"/>
        <w:keepLines w:val="0"/>
        <w:pageBreakBefore w:val="0"/>
        <w:widowControl/>
        <w:suppressLineNumbers w:val="0"/>
        <w:kinsoku/>
        <w:wordWrap/>
        <w:overflowPunct/>
        <w:topLinePunct w:val="0"/>
        <w:autoSpaceDE/>
        <w:autoSpaceDN/>
        <w:bidi w:val="0"/>
        <w:adjustRightInd/>
        <w:snapToGrid/>
        <w:spacing w:line="600" w:lineRule="exact"/>
        <w:jc w:val="both"/>
        <w:textAlignment w:val="auto"/>
        <w:rPr>
          <w:rFonts w:hint="eastAsia" w:ascii="Times New Roman" w:hAnsi="Times New Roman" w:eastAsia="仿宋_GB2312" w:cs="Times New Roman"/>
          <w:color w:val="auto"/>
          <w:kern w:val="0"/>
          <w:sz w:val="32"/>
          <w:szCs w:val="32"/>
          <w:highlight w:val="none"/>
          <w:shd w:val="clear" w:color="auto" w:fill="FFFFFF"/>
          <w:lang w:val="en-US" w:eastAsia="zh-CN"/>
        </w:rPr>
      </w:pPr>
      <w:r>
        <w:rPr>
          <w:rFonts w:hint="eastAsia" w:ascii="Times New Roman" w:hAnsi="Times New Roman" w:eastAsia="仿宋_GB2312" w:cs="Times New Roman"/>
          <w:color w:val="auto"/>
          <w:kern w:val="0"/>
          <w:sz w:val="32"/>
          <w:szCs w:val="32"/>
          <w:highlight w:val="none"/>
          <w:shd w:val="clear" w:color="auto" w:fill="FFFFFF"/>
          <w:lang w:val="en-US" w:eastAsia="zh-CN"/>
        </w:rPr>
        <w:t>评价组通过数据采集、归纳、分析、访谈等方法对本项目绩效进行客观评价，最终评分为9</w:t>
      </w:r>
      <w:r>
        <w:rPr>
          <w:rFonts w:hint="eastAsia" w:eastAsia="仿宋_GB2312" w:cs="Times New Roman"/>
          <w:color w:val="auto"/>
          <w:kern w:val="0"/>
          <w:sz w:val="32"/>
          <w:szCs w:val="32"/>
          <w:highlight w:val="none"/>
          <w:shd w:val="clear" w:color="auto" w:fill="FFFFFF"/>
          <w:lang w:val="en-US" w:eastAsia="zh-CN"/>
        </w:rPr>
        <w:t>7</w:t>
      </w:r>
      <w:r>
        <w:rPr>
          <w:rFonts w:hint="eastAsia" w:ascii="Times New Roman" w:hAnsi="Times New Roman" w:eastAsia="仿宋_GB2312" w:cs="Times New Roman"/>
          <w:color w:val="auto"/>
          <w:kern w:val="0"/>
          <w:sz w:val="32"/>
          <w:szCs w:val="32"/>
          <w:highlight w:val="none"/>
          <w:shd w:val="clear" w:color="auto" w:fill="FFFFFF"/>
          <w:lang w:val="en-US" w:eastAsia="zh-CN"/>
        </w:rPr>
        <w:t>分。其中，政策设计类指标权重30分，实得30分，得分率为100%；政策执行类指标权重30分，实得2</w:t>
      </w:r>
      <w:r>
        <w:rPr>
          <w:rFonts w:hint="eastAsia" w:eastAsia="仿宋_GB2312" w:cs="Times New Roman"/>
          <w:color w:val="auto"/>
          <w:kern w:val="0"/>
          <w:sz w:val="32"/>
          <w:szCs w:val="32"/>
          <w:highlight w:val="none"/>
          <w:shd w:val="clear" w:color="auto" w:fill="FFFFFF"/>
          <w:lang w:val="en-US" w:eastAsia="zh-CN"/>
        </w:rPr>
        <w:t>9</w:t>
      </w:r>
      <w:r>
        <w:rPr>
          <w:rFonts w:hint="eastAsia" w:ascii="Times New Roman" w:hAnsi="Times New Roman" w:eastAsia="仿宋_GB2312" w:cs="Times New Roman"/>
          <w:color w:val="auto"/>
          <w:kern w:val="0"/>
          <w:sz w:val="32"/>
          <w:szCs w:val="32"/>
          <w:highlight w:val="none"/>
          <w:shd w:val="clear" w:color="auto" w:fill="FFFFFF"/>
          <w:lang w:val="en-US" w:eastAsia="zh-CN"/>
        </w:rPr>
        <w:t>分，得分率为9</w:t>
      </w:r>
      <w:r>
        <w:rPr>
          <w:rFonts w:hint="eastAsia" w:eastAsia="仿宋_GB2312" w:cs="Times New Roman"/>
          <w:color w:val="auto"/>
          <w:kern w:val="0"/>
          <w:sz w:val="32"/>
          <w:szCs w:val="32"/>
          <w:highlight w:val="none"/>
          <w:shd w:val="clear" w:color="auto" w:fill="FFFFFF"/>
          <w:lang w:val="en-US" w:eastAsia="zh-CN"/>
        </w:rPr>
        <w:t>6.67</w:t>
      </w:r>
      <w:r>
        <w:rPr>
          <w:rFonts w:hint="eastAsia" w:ascii="Times New Roman" w:hAnsi="Times New Roman" w:eastAsia="仿宋_GB2312" w:cs="Times New Roman"/>
          <w:color w:val="auto"/>
          <w:kern w:val="0"/>
          <w:sz w:val="32"/>
          <w:szCs w:val="32"/>
          <w:highlight w:val="none"/>
          <w:shd w:val="clear" w:color="auto" w:fill="FFFFFF"/>
          <w:lang w:val="en-US" w:eastAsia="zh-CN"/>
        </w:rPr>
        <w:t>%；政策效果类指标权重40分，实得</w:t>
      </w:r>
      <w:r>
        <w:rPr>
          <w:rFonts w:hint="eastAsia" w:eastAsia="仿宋_GB2312" w:cs="Times New Roman"/>
          <w:color w:val="auto"/>
          <w:kern w:val="0"/>
          <w:sz w:val="32"/>
          <w:szCs w:val="32"/>
          <w:highlight w:val="none"/>
          <w:shd w:val="clear" w:color="auto" w:fill="FFFFFF"/>
          <w:lang w:val="en-US" w:eastAsia="zh-CN"/>
        </w:rPr>
        <w:t>38</w:t>
      </w:r>
      <w:r>
        <w:rPr>
          <w:rFonts w:hint="eastAsia" w:ascii="Times New Roman" w:hAnsi="Times New Roman" w:eastAsia="仿宋_GB2312" w:cs="Times New Roman"/>
          <w:color w:val="auto"/>
          <w:kern w:val="0"/>
          <w:sz w:val="32"/>
          <w:szCs w:val="32"/>
          <w:highlight w:val="none"/>
          <w:shd w:val="clear" w:color="auto" w:fill="FFFFFF"/>
          <w:lang w:val="en-US" w:eastAsia="zh-CN"/>
        </w:rPr>
        <w:t>分，得分率为</w:t>
      </w:r>
      <w:r>
        <w:rPr>
          <w:rFonts w:hint="eastAsia" w:eastAsia="仿宋_GB2312" w:cs="Times New Roman"/>
          <w:color w:val="auto"/>
          <w:kern w:val="0"/>
          <w:sz w:val="32"/>
          <w:szCs w:val="32"/>
          <w:highlight w:val="none"/>
          <w:shd w:val="clear" w:color="auto" w:fill="FFFFFF"/>
          <w:lang w:val="en-US" w:eastAsia="zh-CN"/>
        </w:rPr>
        <w:t>95</w:t>
      </w:r>
      <w:r>
        <w:rPr>
          <w:rFonts w:hint="eastAsia" w:ascii="Times New Roman" w:hAnsi="Times New Roman" w:eastAsia="仿宋_GB2312" w:cs="Times New Roman"/>
          <w:color w:val="auto"/>
          <w:kern w:val="0"/>
          <w:sz w:val="32"/>
          <w:szCs w:val="32"/>
          <w:highlight w:val="none"/>
          <w:shd w:val="clear" w:color="auto" w:fill="FFFFFF"/>
          <w:lang w:val="en-US" w:eastAsia="zh-CN"/>
        </w:rPr>
        <w:t>%。具体得分情况如下：</w:t>
      </w:r>
    </w:p>
    <w:p>
      <w:pPr>
        <w:keepNext w:val="0"/>
        <w:keepLines w:val="0"/>
        <w:widowControl/>
        <w:suppressLineNumbers w:val="0"/>
        <w:jc w:val="center"/>
        <w:rPr>
          <w:rFonts w:hint="default" w:ascii="仿宋_GB2312" w:hAnsi="宋体" w:eastAsia="仿宋_GB2312" w:cs="仿宋_GB2312"/>
          <w:b/>
          <w:bCs/>
          <w:color w:val="000000"/>
          <w:kern w:val="0"/>
          <w:sz w:val="24"/>
          <w:szCs w:val="24"/>
          <w:highlight w:val="none"/>
          <w:lang w:val="en-US" w:eastAsia="zh-CN" w:bidi="ar"/>
        </w:rPr>
      </w:pPr>
      <w:r>
        <w:rPr>
          <w:rFonts w:hint="eastAsia" w:ascii="仿宋_GB2312" w:hAnsi="宋体" w:eastAsia="仿宋_GB2312" w:cs="仿宋_GB2312"/>
          <w:b/>
          <w:bCs/>
          <w:color w:val="000000"/>
          <w:kern w:val="0"/>
          <w:sz w:val="24"/>
          <w:szCs w:val="24"/>
          <w:highlight w:val="none"/>
          <w:lang w:val="en-US" w:eastAsia="zh-CN" w:bidi="ar"/>
        </w:rPr>
        <w:t>表2 项目评分结果汇总表</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98"/>
        <w:gridCol w:w="1077"/>
        <w:gridCol w:w="1077"/>
        <w:gridCol w:w="2200"/>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trPr>
        <w:tc>
          <w:tcPr>
            <w:tcW w:w="2198" w:type="dxa"/>
            <w:shd w:val="clear" w:color="auto" w:fill="D7D7D7"/>
            <w:noWrap w:val="0"/>
            <w:vAlign w:val="center"/>
          </w:tcPr>
          <w:p>
            <w:pPr>
              <w:widowControl w:val="0"/>
              <w:numPr>
                <w:ilvl w:val="0"/>
                <w:numId w:val="0"/>
              </w:numPr>
              <w:spacing w:line="240" w:lineRule="auto"/>
              <w:jc w:val="center"/>
              <w:rPr>
                <w:rFonts w:hint="default" w:ascii="仿宋_GB2312" w:hAnsi="宋体" w:eastAsia="仿宋_GB2312" w:cs="仿宋_GB2312"/>
                <w:b/>
                <w:bCs/>
                <w:color w:val="000000"/>
                <w:kern w:val="0"/>
                <w:sz w:val="24"/>
                <w:szCs w:val="24"/>
                <w:highlight w:val="none"/>
                <w:vertAlign w:val="baseline"/>
                <w:lang w:val="en-US" w:eastAsia="zh-CN" w:bidi="ar"/>
              </w:rPr>
            </w:pPr>
            <w:r>
              <w:rPr>
                <w:rFonts w:hint="eastAsia" w:ascii="仿宋_GB2312" w:hAnsi="宋体" w:eastAsia="仿宋_GB2312" w:cs="仿宋_GB2312"/>
                <w:b/>
                <w:bCs/>
                <w:color w:val="000000"/>
                <w:kern w:val="0"/>
                <w:sz w:val="24"/>
                <w:szCs w:val="24"/>
                <w:highlight w:val="none"/>
                <w:vertAlign w:val="baseline"/>
                <w:lang w:val="en-US" w:eastAsia="zh-CN" w:bidi="ar"/>
              </w:rPr>
              <w:t>一级指标（权重）</w:t>
            </w:r>
          </w:p>
        </w:tc>
        <w:tc>
          <w:tcPr>
            <w:tcW w:w="1077" w:type="dxa"/>
            <w:shd w:val="clear" w:color="auto" w:fill="D7D7D7"/>
            <w:noWrap w:val="0"/>
            <w:vAlign w:val="center"/>
          </w:tcPr>
          <w:p>
            <w:pPr>
              <w:widowControl w:val="0"/>
              <w:numPr>
                <w:ilvl w:val="0"/>
                <w:numId w:val="0"/>
              </w:numPr>
              <w:spacing w:line="240" w:lineRule="auto"/>
              <w:ind w:left="0" w:leftChars="0" w:firstLine="0" w:firstLineChars="0"/>
              <w:jc w:val="center"/>
              <w:rPr>
                <w:rFonts w:hint="eastAsia" w:ascii="仿宋_GB2312" w:hAnsi="宋体" w:eastAsia="仿宋_GB2312" w:cs="仿宋_GB2312"/>
                <w:b/>
                <w:bCs/>
                <w:color w:val="000000"/>
                <w:kern w:val="0"/>
                <w:sz w:val="24"/>
                <w:szCs w:val="24"/>
                <w:highlight w:val="none"/>
                <w:vertAlign w:val="baseline"/>
                <w:lang w:val="en-US" w:eastAsia="zh-CN" w:bidi="ar"/>
              </w:rPr>
            </w:pPr>
            <w:r>
              <w:rPr>
                <w:rFonts w:hint="eastAsia" w:ascii="仿宋_GB2312" w:hAnsi="宋体" w:eastAsia="仿宋_GB2312" w:cs="仿宋_GB2312"/>
                <w:b/>
                <w:bCs/>
                <w:color w:val="000000"/>
                <w:kern w:val="0"/>
                <w:sz w:val="24"/>
                <w:szCs w:val="24"/>
                <w:highlight w:val="none"/>
                <w:vertAlign w:val="baseline"/>
                <w:lang w:val="en-US" w:eastAsia="zh-CN" w:bidi="ar"/>
              </w:rPr>
              <w:t>得分</w:t>
            </w:r>
          </w:p>
        </w:tc>
        <w:tc>
          <w:tcPr>
            <w:tcW w:w="1077" w:type="dxa"/>
            <w:shd w:val="clear" w:color="auto" w:fill="D7D7D7"/>
            <w:noWrap w:val="0"/>
            <w:vAlign w:val="center"/>
          </w:tcPr>
          <w:p>
            <w:pPr>
              <w:widowControl w:val="0"/>
              <w:numPr>
                <w:ilvl w:val="0"/>
                <w:numId w:val="0"/>
              </w:numPr>
              <w:spacing w:line="240" w:lineRule="auto"/>
              <w:ind w:left="0" w:leftChars="0" w:firstLine="0" w:firstLineChars="0"/>
              <w:jc w:val="center"/>
              <w:rPr>
                <w:rFonts w:hint="default" w:ascii="仿宋_GB2312" w:hAnsi="宋体" w:eastAsia="仿宋_GB2312" w:cs="仿宋_GB2312"/>
                <w:b/>
                <w:bCs/>
                <w:color w:val="000000"/>
                <w:kern w:val="0"/>
                <w:sz w:val="24"/>
                <w:szCs w:val="24"/>
                <w:highlight w:val="none"/>
                <w:vertAlign w:val="baseline"/>
                <w:lang w:val="en-US" w:eastAsia="zh-CN" w:bidi="ar"/>
              </w:rPr>
            </w:pPr>
            <w:r>
              <w:rPr>
                <w:rFonts w:hint="eastAsia" w:ascii="仿宋_GB2312" w:hAnsi="宋体" w:eastAsia="仿宋_GB2312" w:cs="仿宋_GB2312"/>
                <w:b/>
                <w:bCs/>
                <w:color w:val="000000"/>
                <w:kern w:val="0"/>
                <w:sz w:val="24"/>
                <w:szCs w:val="24"/>
                <w:highlight w:val="none"/>
                <w:vertAlign w:val="baseline"/>
                <w:lang w:val="en-US" w:eastAsia="zh-CN" w:bidi="ar"/>
              </w:rPr>
              <w:t>得分率</w:t>
            </w:r>
          </w:p>
        </w:tc>
        <w:tc>
          <w:tcPr>
            <w:tcW w:w="2200" w:type="dxa"/>
            <w:shd w:val="clear" w:color="auto" w:fill="D7D7D7"/>
            <w:noWrap w:val="0"/>
            <w:vAlign w:val="center"/>
          </w:tcPr>
          <w:p>
            <w:pPr>
              <w:widowControl w:val="0"/>
              <w:numPr>
                <w:ilvl w:val="0"/>
                <w:numId w:val="0"/>
              </w:numPr>
              <w:spacing w:line="240" w:lineRule="auto"/>
              <w:jc w:val="center"/>
              <w:rPr>
                <w:rFonts w:hint="default" w:ascii="仿宋_GB2312" w:hAnsi="宋体" w:eastAsia="仿宋_GB2312" w:cs="仿宋_GB2312"/>
                <w:b/>
                <w:bCs/>
                <w:color w:val="000000"/>
                <w:kern w:val="0"/>
                <w:sz w:val="24"/>
                <w:szCs w:val="24"/>
                <w:highlight w:val="none"/>
                <w:vertAlign w:val="baseline"/>
                <w:lang w:val="en-US" w:eastAsia="zh-CN" w:bidi="ar"/>
              </w:rPr>
            </w:pPr>
            <w:r>
              <w:rPr>
                <w:rFonts w:hint="eastAsia" w:ascii="仿宋_GB2312" w:hAnsi="宋体" w:eastAsia="仿宋_GB2312" w:cs="仿宋_GB2312"/>
                <w:b/>
                <w:bCs/>
                <w:color w:val="000000"/>
                <w:kern w:val="0"/>
                <w:sz w:val="24"/>
                <w:szCs w:val="24"/>
                <w:highlight w:val="none"/>
                <w:vertAlign w:val="baseline"/>
                <w:lang w:val="en-US" w:eastAsia="zh-CN" w:bidi="ar"/>
              </w:rPr>
              <w:t>二级指标（权重）</w:t>
            </w:r>
          </w:p>
        </w:tc>
        <w:tc>
          <w:tcPr>
            <w:tcW w:w="1077" w:type="dxa"/>
            <w:shd w:val="clear" w:color="auto" w:fill="D7D7D7"/>
            <w:noWrap w:val="0"/>
            <w:vAlign w:val="center"/>
          </w:tcPr>
          <w:p>
            <w:pPr>
              <w:widowControl w:val="0"/>
              <w:numPr>
                <w:ilvl w:val="0"/>
                <w:numId w:val="0"/>
              </w:numPr>
              <w:spacing w:line="240" w:lineRule="auto"/>
              <w:jc w:val="center"/>
              <w:rPr>
                <w:rFonts w:hint="eastAsia" w:ascii="仿宋_GB2312" w:hAnsi="宋体" w:eastAsia="仿宋_GB2312" w:cs="仿宋_GB2312"/>
                <w:b/>
                <w:bCs/>
                <w:color w:val="000000"/>
                <w:kern w:val="0"/>
                <w:sz w:val="24"/>
                <w:szCs w:val="24"/>
                <w:highlight w:val="none"/>
                <w:vertAlign w:val="baseline"/>
                <w:lang w:val="en-US" w:eastAsia="zh-CN" w:bidi="ar"/>
              </w:rPr>
            </w:pPr>
            <w:r>
              <w:rPr>
                <w:rFonts w:hint="eastAsia" w:ascii="仿宋_GB2312" w:hAnsi="宋体" w:eastAsia="仿宋_GB2312" w:cs="仿宋_GB2312"/>
                <w:b/>
                <w:bCs/>
                <w:color w:val="000000"/>
                <w:kern w:val="0"/>
                <w:sz w:val="24"/>
                <w:szCs w:val="24"/>
                <w:highlight w:val="none"/>
                <w:vertAlign w:val="baseline"/>
                <w:lang w:val="en-US" w:eastAsia="zh-CN" w:bidi="ar"/>
              </w:rPr>
              <w:t>得分</w:t>
            </w:r>
          </w:p>
        </w:tc>
        <w:tc>
          <w:tcPr>
            <w:tcW w:w="1077" w:type="dxa"/>
            <w:shd w:val="clear" w:color="auto" w:fill="D7D7D7"/>
            <w:noWrap w:val="0"/>
            <w:vAlign w:val="center"/>
          </w:tcPr>
          <w:p>
            <w:pPr>
              <w:widowControl w:val="0"/>
              <w:numPr>
                <w:ilvl w:val="0"/>
                <w:numId w:val="0"/>
              </w:numPr>
              <w:spacing w:line="240" w:lineRule="auto"/>
              <w:jc w:val="center"/>
              <w:rPr>
                <w:rFonts w:hint="default" w:ascii="仿宋_GB2312" w:hAnsi="宋体" w:eastAsia="仿宋_GB2312" w:cs="仿宋_GB2312"/>
                <w:b/>
                <w:bCs/>
                <w:color w:val="000000"/>
                <w:kern w:val="0"/>
                <w:sz w:val="24"/>
                <w:szCs w:val="24"/>
                <w:highlight w:val="none"/>
                <w:vertAlign w:val="baseline"/>
                <w:lang w:val="en-US" w:eastAsia="zh-CN" w:bidi="ar"/>
              </w:rPr>
            </w:pPr>
            <w:r>
              <w:rPr>
                <w:rFonts w:hint="eastAsia" w:ascii="仿宋_GB2312" w:hAnsi="宋体" w:eastAsia="仿宋_GB2312" w:cs="仿宋_GB2312"/>
                <w:b/>
                <w:bCs/>
                <w:color w:val="000000"/>
                <w:kern w:val="0"/>
                <w:sz w:val="24"/>
                <w:szCs w:val="24"/>
                <w:highlight w:val="none"/>
                <w:vertAlign w:val="baseline"/>
                <w:lang w:val="en-US" w:eastAsia="zh-CN" w:bidi="ar"/>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98" w:type="dxa"/>
            <w:vMerge w:val="restart"/>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政策设计（30）</w:t>
            </w:r>
          </w:p>
        </w:tc>
        <w:tc>
          <w:tcPr>
            <w:tcW w:w="1077" w:type="dxa"/>
            <w:vMerge w:val="restart"/>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30</w:t>
            </w:r>
          </w:p>
        </w:tc>
        <w:tc>
          <w:tcPr>
            <w:tcW w:w="1077" w:type="dxa"/>
            <w:vMerge w:val="restart"/>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100%</w:t>
            </w:r>
          </w:p>
        </w:tc>
        <w:tc>
          <w:tcPr>
            <w:tcW w:w="2200" w:type="dxa"/>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目标科学（15）</w:t>
            </w:r>
          </w:p>
        </w:tc>
        <w:tc>
          <w:tcPr>
            <w:tcW w:w="1077" w:type="dxa"/>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15</w:t>
            </w:r>
          </w:p>
        </w:tc>
        <w:tc>
          <w:tcPr>
            <w:tcW w:w="1077" w:type="dxa"/>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98" w:type="dxa"/>
            <w:vMerge w:val="continue"/>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p>
        </w:tc>
        <w:tc>
          <w:tcPr>
            <w:tcW w:w="1077" w:type="dxa"/>
            <w:vMerge w:val="continue"/>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p>
        </w:tc>
        <w:tc>
          <w:tcPr>
            <w:tcW w:w="1077" w:type="dxa"/>
            <w:vMerge w:val="continue"/>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p>
        </w:tc>
        <w:tc>
          <w:tcPr>
            <w:tcW w:w="2200" w:type="dxa"/>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项目协同（5）</w:t>
            </w:r>
          </w:p>
        </w:tc>
        <w:tc>
          <w:tcPr>
            <w:tcW w:w="1077" w:type="dxa"/>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5</w:t>
            </w:r>
          </w:p>
        </w:tc>
        <w:tc>
          <w:tcPr>
            <w:tcW w:w="1077" w:type="dxa"/>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98" w:type="dxa"/>
            <w:vMerge w:val="continue"/>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p>
        </w:tc>
        <w:tc>
          <w:tcPr>
            <w:tcW w:w="1077" w:type="dxa"/>
            <w:vMerge w:val="continue"/>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p>
        </w:tc>
        <w:tc>
          <w:tcPr>
            <w:tcW w:w="1077" w:type="dxa"/>
            <w:vMerge w:val="continue"/>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p>
        </w:tc>
        <w:tc>
          <w:tcPr>
            <w:tcW w:w="2200" w:type="dxa"/>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对象全面（5）</w:t>
            </w:r>
          </w:p>
        </w:tc>
        <w:tc>
          <w:tcPr>
            <w:tcW w:w="1077" w:type="dxa"/>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5</w:t>
            </w:r>
          </w:p>
        </w:tc>
        <w:tc>
          <w:tcPr>
            <w:tcW w:w="1077" w:type="dxa"/>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98" w:type="dxa"/>
            <w:vMerge w:val="continue"/>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p>
        </w:tc>
        <w:tc>
          <w:tcPr>
            <w:tcW w:w="1077" w:type="dxa"/>
            <w:vMerge w:val="continue"/>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p>
        </w:tc>
        <w:tc>
          <w:tcPr>
            <w:tcW w:w="1077" w:type="dxa"/>
            <w:vMerge w:val="continue"/>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p>
        </w:tc>
        <w:tc>
          <w:tcPr>
            <w:tcW w:w="2200" w:type="dxa"/>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标准合理（5）</w:t>
            </w:r>
          </w:p>
        </w:tc>
        <w:tc>
          <w:tcPr>
            <w:tcW w:w="1077" w:type="dxa"/>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5</w:t>
            </w:r>
          </w:p>
        </w:tc>
        <w:tc>
          <w:tcPr>
            <w:tcW w:w="1077" w:type="dxa"/>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trPr>
        <w:tc>
          <w:tcPr>
            <w:tcW w:w="2198" w:type="dxa"/>
            <w:vMerge w:val="restart"/>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政策执行（30）</w:t>
            </w:r>
          </w:p>
        </w:tc>
        <w:tc>
          <w:tcPr>
            <w:tcW w:w="1077" w:type="dxa"/>
            <w:vMerge w:val="restart"/>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2</w:t>
            </w:r>
            <w:r>
              <w:rPr>
                <w:rFonts w:hint="eastAsia" w:eastAsia="仿宋_GB2312" w:cs="Times New Roman"/>
                <w:b w:val="0"/>
                <w:bCs w:val="0"/>
                <w:color w:val="000000"/>
                <w:kern w:val="0"/>
                <w:sz w:val="24"/>
                <w:szCs w:val="24"/>
                <w:highlight w:val="none"/>
                <w:vertAlign w:val="baseline"/>
                <w:lang w:val="en-US" w:eastAsia="zh-CN" w:bidi="ar"/>
              </w:rPr>
              <w:t>9</w:t>
            </w:r>
          </w:p>
        </w:tc>
        <w:tc>
          <w:tcPr>
            <w:tcW w:w="1077" w:type="dxa"/>
            <w:vMerge w:val="restart"/>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eastAsia="仿宋_GB2312" w:cs="Times New Roman"/>
                <w:b w:val="0"/>
                <w:bCs w:val="0"/>
                <w:color w:val="000000"/>
                <w:kern w:val="0"/>
                <w:sz w:val="24"/>
                <w:szCs w:val="24"/>
                <w:highlight w:val="none"/>
                <w:vertAlign w:val="baseline"/>
                <w:lang w:val="en-US" w:eastAsia="zh-CN" w:bidi="ar"/>
              </w:rPr>
              <w:t>96.67</w:t>
            </w: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w:t>
            </w:r>
          </w:p>
        </w:tc>
        <w:tc>
          <w:tcPr>
            <w:tcW w:w="2200" w:type="dxa"/>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实施对象精准（5）</w:t>
            </w:r>
          </w:p>
        </w:tc>
        <w:tc>
          <w:tcPr>
            <w:tcW w:w="1077" w:type="dxa"/>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5</w:t>
            </w:r>
          </w:p>
        </w:tc>
        <w:tc>
          <w:tcPr>
            <w:tcW w:w="1077" w:type="dxa"/>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198" w:type="dxa"/>
            <w:vMerge w:val="continue"/>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p>
        </w:tc>
        <w:tc>
          <w:tcPr>
            <w:tcW w:w="1077" w:type="dxa"/>
            <w:vMerge w:val="continue"/>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p>
        </w:tc>
        <w:tc>
          <w:tcPr>
            <w:tcW w:w="1077" w:type="dxa"/>
            <w:vMerge w:val="continue"/>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p>
        </w:tc>
        <w:tc>
          <w:tcPr>
            <w:tcW w:w="2200" w:type="dxa"/>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政策调整及时（5）</w:t>
            </w:r>
          </w:p>
        </w:tc>
        <w:tc>
          <w:tcPr>
            <w:tcW w:w="1077" w:type="dxa"/>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eastAsia="仿宋_GB2312" w:cs="Times New Roman"/>
                <w:b w:val="0"/>
                <w:bCs w:val="0"/>
                <w:color w:val="000000"/>
                <w:kern w:val="0"/>
                <w:sz w:val="24"/>
                <w:szCs w:val="24"/>
                <w:highlight w:val="none"/>
                <w:vertAlign w:val="baseline"/>
                <w:lang w:val="en-US" w:eastAsia="zh-CN" w:bidi="ar"/>
              </w:rPr>
              <w:t>5</w:t>
            </w:r>
          </w:p>
        </w:tc>
        <w:tc>
          <w:tcPr>
            <w:tcW w:w="1077" w:type="dxa"/>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eastAsia="仿宋_GB2312" w:cs="Times New Roman"/>
                <w:b w:val="0"/>
                <w:bCs w:val="0"/>
                <w:color w:val="000000"/>
                <w:kern w:val="0"/>
                <w:sz w:val="24"/>
                <w:szCs w:val="24"/>
                <w:highlight w:val="none"/>
                <w:vertAlign w:val="baseline"/>
                <w:lang w:val="en-US" w:eastAsia="zh-CN" w:bidi="ar"/>
              </w:rPr>
              <w:t>100</w:t>
            </w: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198" w:type="dxa"/>
            <w:vMerge w:val="continue"/>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p>
        </w:tc>
        <w:tc>
          <w:tcPr>
            <w:tcW w:w="1077" w:type="dxa"/>
            <w:vMerge w:val="continue"/>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p>
        </w:tc>
        <w:tc>
          <w:tcPr>
            <w:tcW w:w="1077" w:type="dxa"/>
            <w:vMerge w:val="continue"/>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p>
        </w:tc>
        <w:tc>
          <w:tcPr>
            <w:tcW w:w="2200" w:type="dxa"/>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执行机制同向（5）</w:t>
            </w:r>
          </w:p>
        </w:tc>
        <w:tc>
          <w:tcPr>
            <w:tcW w:w="1077" w:type="dxa"/>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eastAsia="仿宋_GB2312" w:cs="Times New Roman"/>
                <w:b w:val="0"/>
                <w:bCs w:val="0"/>
                <w:color w:val="000000"/>
                <w:kern w:val="0"/>
                <w:sz w:val="24"/>
                <w:szCs w:val="24"/>
                <w:highlight w:val="none"/>
                <w:vertAlign w:val="baseline"/>
                <w:lang w:val="en-US" w:eastAsia="zh-CN" w:bidi="ar"/>
              </w:rPr>
              <w:t>4</w:t>
            </w:r>
          </w:p>
        </w:tc>
        <w:tc>
          <w:tcPr>
            <w:tcW w:w="1077" w:type="dxa"/>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eastAsia="仿宋_GB2312" w:cs="Times New Roman"/>
                <w:b w:val="0"/>
                <w:bCs w:val="0"/>
                <w:color w:val="000000"/>
                <w:kern w:val="0"/>
                <w:sz w:val="24"/>
                <w:szCs w:val="24"/>
                <w:highlight w:val="none"/>
                <w:vertAlign w:val="baseline"/>
                <w:lang w:val="en-US" w:eastAsia="zh-CN" w:bidi="ar"/>
              </w:rPr>
              <w:t>80</w:t>
            </w: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198" w:type="dxa"/>
            <w:vMerge w:val="continue"/>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p>
        </w:tc>
        <w:tc>
          <w:tcPr>
            <w:tcW w:w="1077" w:type="dxa"/>
            <w:vMerge w:val="continue"/>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p>
        </w:tc>
        <w:tc>
          <w:tcPr>
            <w:tcW w:w="1077" w:type="dxa"/>
            <w:vMerge w:val="continue"/>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p>
        </w:tc>
        <w:tc>
          <w:tcPr>
            <w:tcW w:w="2200" w:type="dxa"/>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政策执行质量（15）</w:t>
            </w:r>
          </w:p>
        </w:tc>
        <w:tc>
          <w:tcPr>
            <w:tcW w:w="1077" w:type="dxa"/>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15</w:t>
            </w:r>
          </w:p>
        </w:tc>
        <w:tc>
          <w:tcPr>
            <w:tcW w:w="1077" w:type="dxa"/>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198" w:type="dxa"/>
            <w:vMerge w:val="restart"/>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政策效果（40）</w:t>
            </w:r>
          </w:p>
        </w:tc>
        <w:tc>
          <w:tcPr>
            <w:tcW w:w="1077" w:type="dxa"/>
            <w:vMerge w:val="restart"/>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eastAsia="仿宋_GB2312" w:cs="Times New Roman"/>
                <w:b w:val="0"/>
                <w:bCs w:val="0"/>
                <w:color w:val="000000"/>
                <w:kern w:val="0"/>
                <w:sz w:val="24"/>
                <w:szCs w:val="24"/>
                <w:highlight w:val="none"/>
                <w:vertAlign w:val="baseline"/>
                <w:lang w:val="en-US" w:eastAsia="zh-CN" w:bidi="ar"/>
              </w:rPr>
              <w:t>38</w:t>
            </w:r>
          </w:p>
        </w:tc>
        <w:tc>
          <w:tcPr>
            <w:tcW w:w="1077" w:type="dxa"/>
            <w:vMerge w:val="restart"/>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eastAsia="仿宋_GB2312" w:cs="Times New Roman"/>
                <w:b w:val="0"/>
                <w:bCs w:val="0"/>
                <w:color w:val="000000"/>
                <w:kern w:val="0"/>
                <w:sz w:val="24"/>
                <w:szCs w:val="24"/>
                <w:highlight w:val="none"/>
                <w:vertAlign w:val="baseline"/>
                <w:lang w:val="en-US" w:eastAsia="zh-CN" w:bidi="ar"/>
              </w:rPr>
              <w:t>95.00</w:t>
            </w: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w:t>
            </w:r>
          </w:p>
        </w:tc>
        <w:tc>
          <w:tcPr>
            <w:tcW w:w="2200" w:type="dxa"/>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区域均衡性（15）</w:t>
            </w:r>
          </w:p>
        </w:tc>
        <w:tc>
          <w:tcPr>
            <w:tcW w:w="1077" w:type="dxa"/>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15</w:t>
            </w:r>
          </w:p>
        </w:tc>
        <w:tc>
          <w:tcPr>
            <w:tcW w:w="1077" w:type="dxa"/>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198" w:type="dxa"/>
            <w:vMerge w:val="continue"/>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p>
        </w:tc>
        <w:tc>
          <w:tcPr>
            <w:tcW w:w="1077" w:type="dxa"/>
            <w:vMerge w:val="continue"/>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p>
        </w:tc>
        <w:tc>
          <w:tcPr>
            <w:tcW w:w="1077" w:type="dxa"/>
            <w:vMerge w:val="continue"/>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p>
        </w:tc>
        <w:tc>
          <w:tcPr>
            <w:tcW w:w="2200" w:type="dxa"/>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对象公平性（15）</w:t>
            </w:r>
          </w:p>
        </w:tc>
        <w:tc>
          <w:tcPr>
            <w:tcW w:w="1077" w:type="dxa"/>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15</w:t>
            </w:r>
          </w:p>
        </w:tc>
        <w:tc>
          <w:tcPr>
            <w:tcW w:w="1077" w:type="dxa"/>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 w:hRule="atLeast"/>
          <w:jc w:val="center"/>
        </w:trPr>
        <w:tc>
          <w:tcPr>
            <w:tcW w:w="2198" w:type="dxa"/>
            <w:vMerge w:val="continue"/>
            <w:shd w:val="clear" w:color="auto" w:fill="FFFFFF"/>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p>
        </w:tc>
        <w:tc>
          <w:tcPr>
            <w:tcW w:w="1077" w:type="dxa"/>
            <w:vMerge w:val="continue"/>
            <w:shd w:val="clear" w:color="auto" w:fill="FFFFFF"/>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p>
        </w:tc>
        <w:tc>
          <w:tcPr>
            <w:tcW w:w="1077" w:type="dxa"/>
            <w:vMerge w:val="continue"/>
            <w:shd w:val="clear" w:color="auto" w:fill="FFFFFF"/>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p>
        </w:tc>
        <w:tc>
          <w:tcPr>
            <w:tcW w:w="2200" w:type="dxa"/>
            <w:shd w:val="clear" w:color="auto" w:fill="FFFFFF"/>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社会满意度（10）</w:t>
            </w:r>
          </w:p>
        </w:tc>
        <w:tc>
          <w:tcPr>
            <w:tcW w:w="1077" w:type="dxa"/>
            <w:shd w:val="clear" w:color="auto" w:fill="FFFFFF"/>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eastAsia="仿宋_GB2312" w:cs="Times New Roman"/>
                <w:b w:val="0"/>
                <w:bCs w:val="0"/>
                <w:color w:val="000000"/>
                <w:kern w:val="0"/>
                <w:sz w:val="24"/>
                <w:szCs w:val="24"/>
                <w:highlight w:val="none"/>
                <w:vertAlign w:val="baseline"/>
                <w:lang w:val="en-US" w:eastAsia="zh-CN" w:bidi="ar"/>
              </w:rPr>
              <w:t>8</w:t>
            </w:r>
          </w:p>
        </w:tc>
        <w:tc>
          <w:tcPr>
            <w:tcW w:w="1077" w:type="dxa"/>
            <w:shd w:val="clear" w:color="auto" w:fill="FFFFFF"/>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eastAsia="仿宋_GB2312" w:cs="Times New Roman"/>
                <w:b w:val="0"/>
                <w:bCs w:val="0"/>
                <w:color w:val="000000"/>
                <w:kern w:val="0"/>
                <w:sz w:val="24"/>
                <w:szCs w:val="24"/>
                <w:highlight w:val="none"/>
                <w:vertAlign w:val="baseline"/>
                <w:lang w:val="en-US" w:eastAsia="zh-CN" w:bidi="ar"/>
              </w:rPr>
              <w:t>80</w:t>
            </w: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 w:hRule="atLeast"/>
          <w:jc w:val="center"/>
        </w:trPr>
        <w:tc>
          <w:tcPr>
            <w:tcW w:w="2198" w:type="dxa"/>
            <w:shd w:val="clear" w:color="auto" w:fill="BEBEBE"/>
            <w:noWrap w:val="0"/>
            <w:vAlign w:val="center"/>
          </w:tcPr>
          <w:p>
            <w:pPr>
              <w:widowControl w:val="0"/>
              <w:numPr>
                <w:ilvl w:val="0"/>
                <w:numId w:val="0"/>
              </w:numPr>
              <w:spacing w:line="240" w:lineRule="auto"/>
              <w:ind w:left="0" w:leftChars="0" w:firstLine="0" w:firstLineChars="0"/>
              <w:jc w:val="center"/>
              <w:rPr>
                <w:rFonts w:hint="eastAsia" w:ascii="Times New Roman" w:hAnsi="Times New Roman" w:eastAsia="仿宋_GB2312" w:cs="Times New Roman"/>
                <w:b/>
                <w:bCs/>
                <w:color w:val="000000"/>
                <w:kern w:val="0"/>
                <w:sz w:val="24"/>
                <w:szCs w:val="24"/>
                <w:highlight w:val="none"/>
                <w:vertAlign w:val="baseline"/>
                <w:lang w:val="en-US" w:eastAsia="zh-CN" w:bidi="ar"/>
              </w:rPr>
            </w:pPr>
            <w:r>
              <w:rPr>
                <w:rFonts w:hint="eastAsia" w:ascii="Times New Roman" w:hAnsi="Times New Roman" w:eastAsia="仿宋_GB2312" w:cs="Times New Roman"/>
                <w:b/>
                <w:bCs/>
                <w:color w:val="000000"/>
                <w:kern w:val="0"/>
                <w:sz w:val="24"/>
                <w:szCs w:val="24"/>
                <w:highlight w:val="none"/>
                <w:vertAlign w:val="baseline"/>
                <w:lang w:val="en-US" w:eastAsia="zh-CN" w:bidi="ar"/>
              </w:rPr>
              <w:t>合计</w:t>
            </w:r>
          </w:p>
        </w:tc>
        <w:tc>
          <w:tcPr>
            <w:tcW w:w="1077" w:type="dxa"/>
            <w:shd w:val="clear" w:color="auto" w:fill="BEBEBE"/>
            <w:noWrap w:val="0"/>
            <w:vAlign w:val="center"/>
          </w:tcPr>
          <w:p>
            <w:pPr>
              <w:widowControl w:val="0"/>
              <w:numPr>
                <w:ilvl w:val="0"/>
                <w:numId w:val="0"/>
              </w:numPr>
              <w:spacing w:line="240" w:lineRule="auto"/>
              <w:ind w:left="0" w:leftChars="0" w:firstLine="0" w:firstLineChars="0"/>
              <w:jc w:val="center"/>
              <w:rPr>
                <w:rFonts w:hint="default" w:ascii="Times New Roman" w:hAnsi="Times New Roman" w:eastAsia="仿宋_GB2312" w:cs="Times New Roman"/>
                <w:b/>
                <w:bCs/>
                <w:color w:val="000000"/>
                <w:kern w:val="0"/>
                <w:sz w:val="24"/>
                <w:szCs w:val="24"/>
                <w:highlight w:val="none"/>
                <w:vertAlign w:val="baseline"/>
                <w:lang w:val="en-US" w:eastAsia="zh-CN" w:bidi="ar"/>
              </w:rPr>
            </w:pPr>
            <w:r>
              <w:rPr>
                <w:rFonts w:hint="eastAsia" w:ascii="Times New Roman" w:hAnsi="Times New Roman" w:eastAsia="仿宋_GB2312" w:cs="Times New Roman"/>
                <w:b/>
                <w:bCs/>
                <w:color w:val="000000"/>
                <w:kern w:val="0"/>
                <w:sz w:val="24"/>
                <w:szCs w:val="24"/>
                <w:highlight w:val="none"/>
                <w:vertAlign w:val="baseline"/>
                <w:lang w:val="en-US" w:eastAsia="zh-CN" w:bidi="ar"/>
              </w:rPr>
              <w:t>9</w:t>
            </w:r>
            <w:r>
              <w:rPr>
                <w:rFonts w:hint="eastAsia" w:eastAsia="仿宋_GB2312" w:cs="Times New Roman"/>
                <w:b/>
                <w:bCs/>
                <w:color w:val="000000"/>
                <w:kern w:val="0"/>
                <w:sz w:val="24"/>
                <w:szCs w:val="24"/>
                <w:highlight w:val="none"/>
                <w:vertAlign w:val="baseline"/>
                <w:lang w:val="en-US" w:eastAsia="zh-CN" w:bidi="ar"/>
              </w:rPr>
              <w:t>7</w:t>
            </w:r>
          </w:p>
        </w:tc>
        <w:tc>
          <w:tcPr>
            <w:tcW w:w="1077" w:type="dxa"/>
            <w:shd w:val="clear" w:color="auto" w:fill="BEBEBE"/>
            <w:noWrap w:val="0"/>
            <w:vAlign w:val="center"/>
          </w:tcPr>
          <w:p>
            <w:pPr>
              <w:widowControl w:val="0"/>
              <w:numPr>
                <w:ilvl w:val="0"/>
                <w:numId w:val="0"/>
              </w:numPr>
              <w:spacing w:line="240" w:lineRule="auto"/>
              <w:ind w:left="0" w:leftChars="0" w:firstLine="0" w:firstLineChars="0"/>
              <w:jc w:val="center"/>
              <w:rPr>
                <w:rFonts w:hint="default" w:ascii="Times New Roman" w:hAnsi="Times New Roman" w:eastAsia="仿宋_GB2312" w:cs="Times New Roman"/>
                <w:b/>
                <w:bCs/>
                <w:color w:val="000000"/>
                <w:kern w:val="0"/>
                <w:sz w:val="24"/>
                <w:szCs w:val="24"/>
                <w:highlight w:val="none"/>
                <w:vertAlign w:val="baseline"/>
                <w:lang w:val="en-US" w:eastAsia="zh-CN" w:bidi="ar"/>
              </w:rPr>
            </w:pPr>
            <w:r>
              <w:rPr>
                <w:rFonts w:hint="eastAsia" w:eastAsia="仿宋_GB2312" w:cs="Times New Roman"/>
                <w:b/>
                <w:bCs/>
                <w:color w:val="000000"/>
                <w:kern w:val="0"/>
                <w:sz w:val="24"/>
                <w:szCs w:val="24"/>
                <w:highlight w:val="none"/>
                <w:vertAlign w:val="baseline"/>
                <w:lang w:val="en-US" w:eastAsia="zh-CN" w:bidi="ar"/>
              </w:rPr>
              <w:t>97.00</w:t>
            </w:r>
            <w:r>
              <w:rPr>
                <w:rFonts w:hint="eastAsia" w:ascii="Times New Roman" w:hAnsi="Times New Roman" w:eastAsia="仿宋_GB2312" w:cs="Times New Roman"/>
                <w:b/>
                <w:bCs/>
                <w:color w:val="000000"/>
                <w:kern w:val="0"/>
                <w:sz w:val="24"/>
                <w:szCs w:val="24"/>
                <w:highlight w:val="none"/>
                <w:vertAlign w:val="baseline"/>
                <w:lang w:val="en-US" w:eastAsia="zh-CN" w:bidi="ar"/>
              </w:rPr>
              <w:t>%</w:t>
            </w:r>
          </w:p>
        </w:tc>
        <w:tc>
          <w:tcPr>
            <w:tcW w:w="2200" w:type="dxa"/>
            <w:shd w:val="clear" w:color="auto" w:fill="BEBEBE"/>
            <w:noWrap w:val="0"/>
            <w:vAlign w:val="center"/>
          </w:tcPr>
          <w:p>
            <w:pPr>
              <w:widowControl w:val="0"/>
              <w:numPr>
                <w:ilvl w:val="0"/>
                <w:numId w:val="0"/>
              </w:numPr>
              <w:spacing w:line="240" w:lineRule="auto"/>
              <w:ind w:left="0" w:leftChars="0" w:firstLine="0" w:firstLineChars="0"/>
              <w:jc w:val="center"/>
              <w:rPr>
                <w:rFonts w:hint="eastAsia" w:ascii="Times New Roman" w:hAnsi="Times New Roman" w:eastAsia="仿宋_GB2312" w:cs="Times New Roman"/>
                <w:b/>
                <w:bCs/>
                <w:color w:val="000000"/>
                <w:kern w:val="0"/>
                <w:sz w:val="24"/>
                <w:szCs w:val="24"/>
                <w:highlight w:val="none"/>
                <w:vertAlign w:val="baseline"/>
                <w:lang w:val="en-US" w:eastAsia="zh-CN" w:bidi="ar"/>
              </w:rPr>
            </w:pPr>
            <w:r>
              <w:rPr>
                <w:rFonts w:hint="eastAsia" w:ascii="Times New Roman" w:hAnsi="Times New Roman" w:eastAsia="仿宋_GB2312" w:cs="Times New Roman"/>
                <w:b/>
                <w:bCs/>
                <w:color w:val="000000"/>
                <w:kern w:val="0"/>
                <w:sz w:val="24"/>
                <w:szCs w:val="24"/>
                <w:highlight w:val="none"/>
                <w:vertAlign w:val="baseline"/>
                <w:lang w:val="en-US" w:eastAsia="zh-CN" w:bidi="ar"/>
              </w:rPr>
              <w:t>合计</w:t>
            </w:r>
          </w:p>
        </w:tc>
        <w:tc>
          <w:tcPr>
            <w:tcW w:w="1077" w:type="dxa"/>
            <w:shd w:val="clear" w:color="auto" w:fill="BEBEBE"/>
            <w:noWrap w:val="0"/>
            <w:vAlign w:val="center"/>
          </w:tcPr>
          <w:p>
            <w:pPr>
              <w:widowControl w:val="0"/>
              <w:numPr>
                <w:ilvl w:val="0"/>
                <w:numId w:val="0"/>
              </w:numPr>
              <w:spacing w:line="240" w:lineRule="auto"/>
              <w:ind w:left="0" w:leftChars="0" w:firstLine="0" w:firstLineChars="0"/>
              <w:jc w:val="center"/>
              <w:rPr>
                <w:rFonts w:hint="default" w:ascii="Times New Roman" w:hAnsi="Times New Roman" w:eastAsia="仿宋_GB2312" w:cs="Times New Roman"/>
                <w:b/>
                <w:bCs/>
                <w:color w:val="000000"/>
                <w:kern w:val="0"/>
                <w:sz w:val="24"/>
                <w:szCs w:val="24"/>
                <w:highlight w:val="none"/>
                <w:vertAlign w:val="baseline"/>
                <w:lang w:val="en-US" w:eastAsia="zh-CN" w:bidi="ar"/>
              </w:rPr>
            </w:pPr>
            <w:r>
              <w:rPr>
                <w:rFonts w:hint="eastAsia" w:ascii="Times New Roman" w:hAnsi="Times New Roman" w:eastAsia="仿宋_GB2312" w:cs="Times New Roman"/>
                <w:b/>
                <w:bCs/>
                <w:color w:val="000000"/>
                <w:kern w:val="0"/>
                <w:sz w:val="24"/>
                <w:szCs w:val="24"/>
                <w:highlight w:val="none"/>
                <w:vertAlign w:val="baseline"/>
                <w:lang w:val="en-US" w:eastAsia="zh-CN" w:bidi="ar"/>
              </w:rPr>
              <w:t>9</w:t>
            </w:r>
            <w:r>
              <w:rPr>
                <w:rFonts w:hint="eastAsia" w:eastAsia="仿宋_GB2312" w:cs="Times New Roman"/>
                <w:b/>
                <w:bCs/>
                <w:color w:val="000000"/>
                <w:kern w:val="0"/>
                <w:sz w:val="24"/>
                <w:szCs w:val="24"/>
                <w:highlight w:val="none"/>
                <w:vertAlign w:val="baseline"/>
                <w:lang w:val="en-US" w:eastAsia="zh-CN" w:bidi="ar"/>
              </w:rPr>
              <w:t>7</w:t>
            </w:r>
          </w:p>
        </w:tc>
        <w:tc>
          <w:tcPr>
            <w:tcW w:w="1077" w:type="dxa"/>
            <w:shd w:val="clear" w:color="auto" w:fill="BEBEBE"/>
            <w:noWrap w:val="0"/>
            <w:vAlign w:val="center"/>
          </w:tcPr>
          <w:p>
            <w:pPr>
              <w:widowControl w:val="0"/>
              <w:numPr>
                <w:ilvl w:val="0"/>
                <w:numId w:val="0"/>
              </w:numPr>
              <w:spacing w:line="240" w:lineRule="auto"/>
              <w:ind w:left="0" w:leftChars="0" w:firstLine="0" w:firstLineChars="0"/>
              <w:jc w:val="center"/>
              <w:rPr>
                <w:rFonts w:hint="eastAsia" w:ascii="Times New Roman" w:hAnsi="Times New Roman" w:eastAsia="仿宋_GB2312" w:cs="Times New Roman"/>
                <w:b/>
                <w:bCs/>
                <w:color w:val="000000"/>
                <w:kern w:val="0"/>
                <w:sz w:val="24"/>
                <w:szCs w:val="24"/>
                <w:highlight w:val="none"/>
                <w:vertAlign w:val="baseline"/>
                <w:lang w:val="en-US" w:eastAsia="zh-CN" w:bidi="ar"/>
              </w:rPr>
            </w:pPr>
            <w:r>
              <w:rPr>
                <w:rFonts w:hint="eastAsia" w:eastAsia="仿宋_GB2312" w:cs="Times New Roman"/>
                <w:b/>
                <w:bCs/>
                <w:color w:val="000000"/>
                <w:kern w:val="0"/>
                <w:sz w:val="24"/>
                <w:szCs w:val="24"/>
                <w:highlight w:val="none"/>
                <w:vertAlign w:val="baseline"/>
                <w:lang w:val="en-US" w:eastAsia="zh-CN" w:bidi="ar"/>
              </w:rPr>
              <w:t>97.00</w:t>
            </w:r>
            <w:r>
              <w:rPr>
                <w:rFonts w:hint="eastAsia" w:ascii="Times New Roman" w:hAnsi="Times New Roman" w:eastAsia="仿宋_GB2312" w:cs="Times New Roman"/>
                <w:b/>
                <w:bCs/>
                <w:color w:val="000000"/>
                <w:kern w:val="0"/>
                <w:sz w:val="24"/>
                <w:szCs w:val="24"/>
                <w:highlight w:val="none"/>
                <w:vertAlign w:val="baseline"/>
                <w:lang w:val="en-US" w:eastAsia="zh-CN" w:bidi="ar"/>
              </w:rPr>
              <w:t>%</w:t>
            </w:r>
          </w:p>
        </w:tc>
      </w:tr>
    </w:tbl>
    <w:p>
      <w:pPr>
        <w:pStyle w:val="4"/>
        <w:numPr>
          <w:ilvl w:val="0"/>
          <w:numId w:val="3"/>
        </w:numPr>
        <w:bidi w:val="0"/>
        <w:ind w:left="0" w:leftChars="0" w:firstLine="643" w:firstLineChars="200"/>
        <w:rPr>
          <w:rFonts w:hint="eastAsia" w:ascii="仿宋_GB2312" w:hAnsi="仿宋_GB2312" w:eastAsia="仿宋_GB2312" w:cs="仿宋_GB2312"/>
          <w:b/>
          <w:bCs/>
          <w:highlight w:val="none"/>
          <w:lang w:val="en-US" w:eastAsia="zh-CN"/>
        </w:rPr>
      </w:pPr>
      <w:bookmarkStart w:id="63" w:name="_Toc15015"/>
      <w:bookmarkStart w:id="64" w:name="_Toc17634"/>
      <w:r>
        <w:rPr>
          <w:rFonts w:hint="eastAsia" w:ascii="仿宋_GB2312" w:hAnsi="仿宋_GB2312" w:eastAsia="仿宋_GB2312" w:cs="仿宋_GB2312"/>
          <w:b/>
          <w:bCs/>
          <w:highlight w:val="none"/>
          <w:lang w:val="en-US" w:eastAsia="zh-CN"/>
        </w:rPr>
        <w:t>主要绩效</w:t>
      </w:r>
      <w:bookmarkEnd w:id="63"/>
      <w:bookmarkEnd w:id="64"/>
    </w:p>
    <w:p>
      <w:pPr>
        <w:keepNext w:val="0"/>
        <w:keepLines w:val="0"/>
        <w:pageBreakBefore w:val="0"/>
        <w:widowControl/>
        <w:suppressLineNumbers w:val="0"/>
        <w:kinsoku/>
        <w:wordWrap/>
        <w:overflowPunct/>
        <w:topLinePunct w:val="0"/>
        <w:autoSpaceDE/>
        <w:autoSpaceDN/>
        <w:bidi w:val="0"/>
        <w:adjustRightInd/>
        <w:snapToGrid/>
        <w:spacing w:line="600" w:lineRule="exact"/>
        <w:jc w:val="both"/>
        <w:textAlignment w:val="auto"/>
        <w:rPr>
          <w:rFonts w:hint="eastAsia" w:ascii="Times New Roman" w:hAnsi="Times New Roman" w:eastAsia="仿宋_GB2312" w:cs="Times New Roman"/>
          <w:color w:val="auto"/>
          <w:kern w:val="0"/>
          <w:sz w:val="32"/>
          <w:szCs w:val="32"/>
          <w:highlight w:val="none"/>
          <w:shd w:val="clear" w:color="auto" w:fill="FFFFFF"/>
          <w:lang w:val="en-US" w:eastAsia="zh-CN"/>
        </w:rPr>
      </w:pPr>
      <w:r>
        <w:rPr>
          <w:rFonts w:hint="eastAsia" w:ascii="Times New Roman" w:hAnsi="Times New Roman" w:eastAsia="仿宋_GB2312" w:cs="Times New Roman"/>
          <w:color w:val="auto"/>
          <w:kern w:val="0"/>
          <w:sz w:val="32"/>
          <w:szCs w:val="32"/>
          <w:highlight w:val="none"/>
          <w:shd w:val="clear" w:color="auto" w:fill="FFFFFF"/>
          <w:lang w:val="en-US" w:eastAsia="zh-CN"/>
        </w:rPr>
        <w:t>本项目设立政策目标明确合理，支持范围与政策规划匹配，目标设定与客观需求一致；政策专项间制度机制顶层设计合理，统筹协调、互为补充，无交叉重复的情况；政策实施对象覆盖全面，政策标准制定合理协调，充分考虑对象、区域、环境、经济发展等因素设定政策标准；政策实施对象识别精准，实施对象与政策预期匹配；资金分配方式、资金管理制度机制、财务管理制度机制等健全完善，操作执行科学规范</w:t>
      </w:r>
      <w:r>
        <w:rPr>
          <w:rFonts w:hint="eastAsia" w:eastAsia="仿宋_GB2312" w:cs="Times New Roman"/>
          <w:color w:val="auto"/>
          <w:kern w:val="0"/>
          <w:sz w:val="32"/>
          <w:szCs w:val="32"/>
          <w:highlight w:val="none"/>
          <w:shd w:val="clear" w:color="auto" w:fill="FFFFFF"/>
          <w:lang w:val="en-US" w:eastAsia="zh-CN"/>
        </w:rPr>
        <w:t>。</w:t>
      </w:r>
      <w:r>
        <w:rPr>
          <w:rFonts w:hint="eastAsia" w:ascii="Times New Roman" w:hAnsi="Times New Roman" w:eastAsia="仿宋_GB2312" w:cs="Times New Roman"/>
          <w:color w:val="auto"/>
          <w:kern w:val="0"/>
          <w:sz w:val="32"/>
          <w:szCs w:val="32"/>
          <w:highlight w:val="none"/>
          <w:shd w:val="clear" w:color="auto" w:fill="FFFFFF"/>
          <w:lang w:val="en-US" w:eastAsia="zh-CN"/>
        </w:rPr>
        <w:t>但是存在资金多支付的问题。</w:t>
      </w:r>
    </w:p>
    <w:p>
      <w:pPr>
        <w:pStyle w:val="22"/>
        <w:spacing w:before="156" w:after="156" w:line="600" w:lineRule="exact"/>
        <w:ind w:firstLine="643"/>
        <w:rPr>
          <w:rFonts w:hint="default" w:eastAsia="楷体_GB2312"/>
          <w:b/>
          <w:bCs/>
          <w:color w:val="auto"/>
          <w:sz w:val="32"/>
          <w:highlight w:val="none"/>
          <w:lang w:val="en-US" w:eastAsia="zh-CN"/>
        </w:rPr>
      </w:pPr>
      <w:bookmarkStart w:id="65" w:name="_Toc11976"/>
      <w:bookmarkStart w:id="66" w:name="_Toc12194"/>
      <w:bookmarkStart w:id="67" w:name="_Toc22903"/>
      <w:r>
        <w:rPr>
          <w:rFonts w:hint="eastAsia" w:eastAsia="楷体_GB2312"/>
          <w:b/>
          <w:bCs/>
          <w:color w:val="auto"/>
          <w:sz w:val="32"/>
          <w:highlight w:val="none"/>
          <w:lang w:val="en-US" w:eastAsia="zh-CN"/>
        </w:rPr>
        <w:t>（二）绩效分析</w:t>
      </w:r>
      <w:bookmarkEnd w:id="65"/>
      <w:bookmarkEnd w:id="66"/>
      <w:bookmarkEnd w:id="67"/>
    </w:p>
    <w:p>
      <w:pPr>
        <w:pStyle w:val="4"/>
        <w:bidi w:val="0"/>
        <w:spacing w:line="600" w:lineRule="exact"/>
        <w:ind w:left="0" w:leftChars="0" w:firstLine="643" w:firstLineChars="200"/>
        <w:rPr>
          <w:rFonts w:hint="default" w:ascii="仿宋_GB2312" w:hAnsi="仿宋_GB2312" w:eastAsia="仿宋_GB2312" w:cs="仿宋_GB2312"/>
          <w:b/>
          <w:bCs/>
          <w:highlight w:val="none"/>
          <w:lang w:val="en-US" w:eastAsia="zh-CN"/>
        </w:rPr>
      </w:pPr>
      <w:bookmarkStart w:id="68" w:name="_Toc5684"/>
      <w:bookmarkStart w:id="69" w:name="_Toc23671"/>
      <w:r>
        <w:rPr>
          <w:rFonts w:hint="eastAsia" w:ascii="仿宋_GB2312" w:hAnsi="仿宋_GB2312" w:eastAsia="仿宋_GB2312" w:cs="仿宋_GB2312"/>
          <w:b/>
          <w:bCs/>
          <w:highlight w:val="none"/>
          <w:lang w:val="en-US" w:eastAsia="zh-CN"/>
        </w:rPr>
        <w:t>1、政策设计</w:t>
      </w:r>
      <w:bookmarkEnd w:id="68"/>
      <w:bookmarkEnd w:id="69"/>
    </w:p>
    <w:p>
      <w:pPr>
        <w:keepNext w:val="0"/>
        <w:keepLines w:val="0"/>
        <w:pageBreakBefore w:val="0"/>
        <w:widowControl/>
        <w:suppressLineNumbers w:val="0"/>
        <w:kinsoku/>
        <w:wordWrap/>
        <w:overflowPunct/>
        <w:topLinePunct w:val="0"/>
        <w:autoSpaceDE/>
        <w:autoSpaceDN/>
        <w:bidi w:val="0"/>
        <w:adjustRightInd/>
        <w:snapToGrid/>
        <w:spacing w:line="600" w:lineRule="exact"/>
        <w:jc w:val="both"/>
        <w:textAlignment w:val="auto"/>
        <w:rPr>
          <w:rFonts w:hint="eastAsia" w:ascii="Times New Roman" w:hAnsi="Times New Roman" w:eastAsia="仿宋_GB2312" w:cs="Times New Roman"/>
          <w:color w:val="auto"/>
          <w:kern w:val="0"/>
          <w:sz w:val="32"/>
          <w:szCs w:val="32"/>
          <w:highlight w:val="none"/>
          <w:shd w:val="clear" w:color="auto" w:fill="FFFFFF"/>
          <w:lang w:val="en-US" w:eastAsia="zh-CN"/>
        </w:rPr>
      </w:pPr>
      <w:r>
        <w:rPr>
          <w:rFonts w:hint="eastAsia" w:ascii="Times New Roman" w:hAnsi="Times New Roman" w:eastAsia="仿宋_GB2312" w:cs="Times New Roman"/>
          <w:color w:val="auto"/>
          <w:kern w:val="0"/>
          <w:sz w:val="32"/>
          <w:szCs w:val="32"/>
          <w:highlight w:val="none"/>
          <w:shd w:val="clear" w:color="auto" w:fill="FFFFFF"/>
          <w:lang w:val="en-US" w:eastAsia="zh-CN"/>
        </w:rPr>
        <w:t>该指标权</w:t>
      </w:r>
      <w:r>
        <w:rPr>
          <w:rFonts w:hint="default" w:ascii="Times New Roman" w:hAnsi="Times New Roman" w:eastAsia="仿宋_GB2312" w:cs="Times New Roman"/>
          <w:color w:val="auto"/>
          <w:kern w:val="0"/>
          <w:sz w:val="32"/>
          <w:szCs w:val="32"/>
          <w:highlight w:val="none"/>
          <w:shd w:val="clear" w:color="auto" w:fill="FFFFFF"/>
          <w:lang w:val="en-US" w:eastAsia="zh-CN"/>
        </w:rPr>
        <w:t>重</w:t>
      </w:r>
      <w:r>
        <w:rPr>
          <w:rFonts w:hint="default" w:ascii="Times New Roman" w:hAnsi="Times New Roman" w:eastAsia="仿宋_GB2312" w:cs="Times New Roman"/>
          <w:b w:val="0"/>
          <w:bCs w:val="0"/>
          <w:color w:val="000000"/>
          <w:kern w:val="0"/>
          <w:sz w:val="32"/>
          <w:szCs w:val="32"/>
          <w:highlight w:val="none"/>
          <w:shd w:val="clear" w:color="auto" w:fill="FFFFFF"/>
          <w:lang w:val="en-US" w:eastAsia="zh-CN"/>
        </w:rPr>
        <w:t>为</w:t>
      </w:r>
      <w:r>
        <w:rPr>
          <w:rFonts w:hint="eastAsia" w:ascii="Times New Roman" w:hAnsi="Times New Roman" w:eastAsia="仿宋_GB2312" w:cs="Times New Roman"/>
          <w:b w:val="0"/>
          <w:bCs w:val="0"/>
          <w:color w:val="000000"/>
          <w:kern w:val="0"/>
          <w:sz w:val="32"/>
          <w:szCs w:val="32"/>
          <w:highlight w:val="none"/>
          <w:shd w:val="clear" w:color="auto" w:fill="FFFFFF"/>
          <w:lang w:val="en-US" w:eastAsia="zh-CN"/>
        </w:rPr>
        <w:t>30</w:t>
      </w:r>
      <w:r>
        <w:rPr>
          <w:rFonts w:hint="default" w:ascii="Times New Roman" w:hAnsi="Times New Roman" w:eastAsia="仿宋_GB2312" w:cs="Times New Roman"/>
          <w:b w:val="0"/>
          <w:bCs w:val="0"/>
          <w:color w:val="000000"/>
          <w:kern w:val="0"/>
          <w:sz w:val="32"/>
          <w:szCs w:val="32"/>
          <w:highlight w:val="none"/>
          <w:shd w:val="clear" w:color="auto" w:fill="FFFFFF"/>
          <w:lang w:val="en-US" w:eastAsia="zh-CN"/>
        </w:rPr>
        <w:t>分，</w:t>
      </w:r>
      <w:r>
        <w:rPr>
          <w:rFonts w:hint="eastAsia" w:ascii="Times New Roman" w:hAnsi="Times New Roman" w:eastAsia="仿宋_GB2312" w:cs="Times New Roman"/>
          <w:b w:val="0"/>
          <w:bCs w:val="0"/>
          <w:color w:val="000000"/>
          <w:kern w:val="0"/>
          <w:sz w:val="32"/>
          <w:szCs w:val="32"/>
          <w:highlight w:val="none"/>
          <w:shd w:val="clear" w:color="auto" w:fill="FFFFFF"/>
          <w:lang w:val="en-US" w:eastAsia="zh-CN"/>
        </w:rPr>
        <w:t>实得30分，</w:t>
      </w:r>
      <w:r>
        <w:rPr>
          <w:rFonts w:hint="default" w:ascii="Times New Roman" w:hAnsi="Times New Roman" w:eastAsia="仿宋_GB2312" w:cs="Times New Roman"/>
          <w:b w:val="0"/>
          <w:bCs w:val="0"/>
          <w:color w:val="000000"/>
          <w:kern w:val="0"/>
          <w:sz w:val="32"/>
          <w:szCs w:val="32"/>
          <w:highlight w:val="none"/>
          <w:shd w:val="clear" w:color="auto" w:fill="FFFFFF"/>
          <w:lang w:val="en-US" w:eastAsia="zh-CN"/>
        </w:rPr>
        <w:t>用于考察反映政策目标是否明确合理，支持范围与政策规划是否匹配，目标设定与客观需求是否一致</w:t>
      </w:r>
      <w:r>
        <w:rPr>
          <w:rFonts w:hint="eastAsia" w:ascii="Times New Roman" w:hAnsi="Times New Roman" w:eastAsia="仿宋_GB2312" w:cs="Times New Roman"/>
          <w:b w:val="0"/>
          <w:bCs w:val="0"/>
          <w:color w:val="000000"/>
          <w:kern w:val="0"/>
          <w:sz w:val="32"/>
          <w:szCs w:val="32"/>
          <w:highlight w:val="none"/>
          <w:shd w:val="clear" w:color="auto" w:fill="FFFFFF"/>
          <w:lang w:val="en-US" w:eastAsia="zh-CN"/>
        </w:rPr>
        <w:t>；</w:t>
      </w:r>
      <w:r>
        <w:rPr>
          <w:rFonts w:hint="default" w:ascii="Times New Roman" w:hAnsi="Times New Roman" w:eastAsia="仿宋_GB2312" w:cs="Times New Roman"/>
          <w:b w:val="0"/>
          <w:bCs w:val="0"/>
          <w:color w:val="000000"/>
          <w:kern w:val="0"/>
          <w:sz w:val="32"/>
          <w:szCs w:val="32"/>
          <w:highlight w:val="none"/>
          <w:shd w:val="clear" w:color="auto" w:fill="FFFFFF"/>
          <w:lang w:val="en-US" w:eastAsia="zh-CN"/>
        </w:rPr>
        <w:t>反映政策专项间制度机制顶层设计是否存在缺陷或缺失，是否统筹协调、互为</w:t>
      </w:r>
      <w:r>
        <w:rPr>
          <w:rFonts w:hint="default" w:ascii="Times New Roman" w:hAnsi="Times New Roman" w:eastAsia="仿宋_GB2312" w:cs="Times New Roman"/>
          <w:color w:val="auto"/>
          <w:kern w:val="0"/>
          <w:sz w:val="32"/>
          <w:szCs w:val="32"/>
          <w:highlight w:val="none"/>
          <w:shd w:val="clear" w:color="auto" w:fill="FFFFFF"/>
          <w:lang w:val="en-US" w:eastAsia="zh-CN"/>
        </w:rPr>
        <w:t>补充，有无交叉重复的情况</w:t>
      </w:r>
      <w:r>
        <w:rPr>
          <w:rFonts w:hint="eastAsia" w:ascii="Times New Roman" w:hAnsi="Times New Roman" w:eastAsia="仿宋_GB2312" w:cs="Times New Roman"/>
          <w:color w:val="auto"/>
          <w:kern w:val="0"/>
          <w:sz w:val="32"/>
          <w:szCs w:val="32"/>
          <w:highlight w:val="none"/>
          <w:shd w:val="clear" w:color="auto" w:fill="FFFFFF"/>
          <w:lang w:val="en-US" w:eastAsia="zh-CN"/>
        </w:rPr>
        <w:t>；</w:t>
      </w:r>
      <w:r>
        <w:rPr>
          <w:rFonts w:hint="default" w:ascii="Times New Roman" w:hAnsi="Times New Roman" w:eastAsia="仿宋_GB2312" w:cs="Times New Roman"/>
          <w:color w:val="auto"/>
          <w:kern w:val="0"/>
          <w:sz w:val="32"/>
          <w:szCs w:val="32"/>
          <w:highlight w:val="none"/>
          <w:shd w:val="clear" w:color="auto" w:fill="FFFFFF"/>
          <w:lang w:val="en-US" w:eastAsia="zh-CN"/>
        </w:rPr>
        <w:t>反映政策实施对象是否覆盖全面</w:t>
      </w:r>
      <w:r>
        <w:rPr>
          <w:rFonts w:hint="eastAsia" w:ascii="Times New Roman" w:hAnsi="Times New Roman" w:eastAsia="仿宋_GB2312" w:cs="Times New Roman"/>
          <w:color w:val="auto"/>
          <w:kern w:val="0"/>
          <w:sz w:val="32"/>
          <w:szCs w:val="32"/>
          <w:highlight w:val="none"/>
          <w:shd w:val="clear" w:color="auto" w:fill="FFFFFF"/>
          <w:lang w:val="en-US" w:eastAsia="zh-CN"/>
        </w:rPr>
        <w:t>；</w:t>
      </w:r>
      <w:r>
        <w:rPr>
          <w:rFonts w:hint="default" w:ascii="Times New Roman" w:hAnsi="Times New Roman" w:eastAsia="仿宋_GB2312" w:cs="Times New Roman"/>
          <w:color w:val="auto"/>
          <w:kern w:val="0"/>
          <w:sz w:val="32"/>
          <w:szCs w:val="32"/>
          <w:highlight w:val="none"/>
          <w:shd w:val="clear" w:color="auto" w:fill="FFFFFF"/>
          <w:lang w:val="en-US" w:eastAsia="zh-CN"/>
        </w:rPr>
        <w:t>反映政策标准制定是否合理协调，是否考虑对象、区域、环境、经济发展等因素设定政策标准</w:t>
      </w:r>
      <w:r>
        <w:rPr>
          <w:rFonts w:hint="eastAsia" w:ascii="Times New Roman" w:hAnsi="Times New Roman" w:eastAsia="仿宋_GB2312" w:cs="Times New Roman"/>
          <w:color w:val="auto"/>
          <w:kern w:val="0"/>
          <w:sz w:val="32"/>
          <w:szCs w:val="32"/>
          <w:highlight w:val="none"/>
          <w:shd w:val="clear" w:color="auto" w:fill="FFFFFF"/>
          <w:lang w:val="en-US" w:eastAsia="zh-CN"/>
        </w:rPr>
        <w:t>。</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Times New Roman" w:hAnsi="Times New Roman" w:eastAsia="仿宋_GB2312" w:cs="Times New Roman"/>
          <w:b w:val="0"/>
          <w:bCs w:val="0"/>
          <w:color w:val="000000"/>
          <w:kern w:val="0"/>
          <w:sz w:val="32"/>
          <w:szCs w:val="32"/>
          <w:highlight w:val="none"/>
          <w:shd w:val="clear" w:color="auto" w:fill="FFFFFF"/>
          <w:lang w:val="en-US" w:eastAsia="zh-CN"/>
        </w:rPr>
      </w:pPr>
      <w:r>
        <w:rPr>
          <w:rFonts w:hint="eastAsia" w:ascii="Times New Roman" w:hAnsi="Times New Roman" w:eastAsia="仿宋_GB2312" w:cs="Times New Roman"/>
          <w:b w:val="0"/>
          <w:bCs w:val="0"/>
          <w:color w:val="000000"/>
          <w:kern w:val="0"/>
          <w:sz w:val="32"/>
          <w:szCs w:val="32"/>
          <w:highlight w:val="none"/>
          <w:shd w:val="clear" w:color="auto" w:fill="FFFFFF"/>
          <w:lang w:val="en-US" w:eastAsia="zh-CN"/>
        </w:rPr>
        <w:t>各分项指标得分和绩效分析如下：</w:t>
      </w:r>
    </w:p>
    <w:p>
      <w:pPr>
        <w:keepNext w:val="0"/>
        <w:keepLines w:val="0"/>
        <w:widowControl/>
        <w:suppressLineNumbers w:val="0"/>
        <w:jc w:val="center"/>
        <w:rPr>
          <w:rFonts w:hint="default" w:ascii="仿宋_GB2312" w:hAnsi="宋体" w:eastAsia="仿宋_GB2312" w:cs="仿宋_GB2312"/>
          <w:b/>
          <w:bCs/>
          <w:color w:val="000000"/>
          <w:kern w:val="0"/>
          <w:sz w:val="24"/>
          <w:szCs w:val="24"/>
          <w:highlight w:val="none"/>
          <w:lang w:val="en-US" w:eastAsia="zh-CN" w:bidi="ar"/>
        </w:rPr>
      </w:pPr>
      <w:r>
        <w:rPr>
          <w:rFonts w:hint="eastAsia" w:ascii="仿宋_GB2312" w:hAnsi="宋体" w:eastAsia="仿宋_GB2312" w:cs="仿宋_GB2312"/>
          <w:b/>
          <w:bCs/>
          <w:color w:val="000000"/>
          <w:kern w:val="0"/>
          <w:sz w:val="24"/>
          <w:szCs w:val="24"/>
          <w:highlight w:val="none"/>
          <w:lang w:val="en-US" w:eastAsia="zh-CN" w:bidi="ar"/>
        </w:rPr>
        <w:t>表3 政策设计类指标得分情况汇总表</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2"/>
        <w:gridCol w:w="1644"/>
        <w:gridCol w:w="1896"/>
        <w:gridCol w:w="1337"/>
        <w:gridCol w:w="1195"/>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blHeader/>
          <w:jc w:val="center"/>
        </w:trPr>
        <w:tc>
          <w:tcPr>
            <w:tcW w:w="1452" w:type="dxa"/>
            <w:shd w:val="clear" w:color="auto" w:fill="D7D7D7"/>
            <w:noWrap w:val="0"/>
            <w:vAlign w:val="center"/>
          </w:tcPr>
          <w:p>
            <w:pPr>
              <w:widowControl w:val="0"/>
              <w:numPr>
                <w:ilvl w:val="0"/>
                <w:numId w:val="0"/>
              </w:numPr>
              <w:spacing w:line="240" w:lineRule="auto"/>
              <w:jc w:val="center"/>
              <w:rPr>
                <w:rFonts w:hint="default" w:ascii="仿宋_GB2312" w:hAnsi="宋体" w:eastAsia="仿宋_GB2312" w:cs="仿宋_GB2312"/>
                <w:b/>
                <w:bCs/>
                <w:color w:val="000000"/>
                <w:kern w:val="0"/>
                <w:sz w:val="24"/>
                <w:szCs w:val="24"/>
                <w:highlight w:val="none"/>
                <w:vertAlign w:val="baseline"/>
                <w:lang w:val="en-US" w:eastAsia="zh-CN" w:bidi="ar"/>
              </w:rPr>
            </w:pPr>
            <w:r>
              <w:rPr>
                <w:rFonts w:hint="eastAsia" w:ascii="仿宋_GB2312" w:hAnsi="宋体" w:eastAsia="仿宋_GB2312" w:cs="仿宋_GB2312"/>
                <w:b/>
                <w:bCs/>
                <w:color w:val="000000"/>
                <w:kern w:val="0"/>
                <w:sz w:val="24"/>
                <w:szCs w:val="24"/>
                <w:highlight w:val="none"/>
                <w:vertAlign w:val="baseline"/>
                <w:lang w:val="en-US" w:eastAsia="zh-CN" w:bidi="ar"/>
              </w:rPr>
              <w:t>一级指标</w:t>
            </w:r>
          </w:p>
        </w:tc>
        <w:tc>
          <w:tcPr>
            <w:tcW w:w="1644" w:type="dxa"/>
            <w:shd w:val="clear" w:color="auto" w:fill="D7D7D7"/>
            <w:noWrap w:val="0"/>
            <w:vAlign w:val="center"/>
          </w:tcPr>
          <w:p>
            <w:pPr>
              <w:widowControl w:val="0"/>
              <w:numPr>
                <w:ilvl w:val="0"/>
                <w:numId w:val="0"/>
              </w:numPr>
              <w:spacing w:line="240" w:lineRule="auto"/>
              <w:jc w:val="center"/>
              <w:rPr>
                <w:rFonts w:hint="eastAsia" w:ascii="仿宋_GB2312" w:hAnsi="宋体" w:eastAsia="仿宋_GB2312" w:cs="仿宋_GB2312"/>
                <w:b/>
                <w:bCs/>
                <w:color w:val="000000"/>
                <w:kern w:val="0"/>
                <w:sz w:val="24"/>
                <w:szCs w:val="24"/>
                <w:highlight w:val="none"/>
                <w:vertAlign w:val="baseline"/>
                <w:lang w:val="en-US" w:eastAsia="zh-CN" w:bidi="ar"/>
              </w:rPr>
            </w:pPr>
            <w:r>
              <w:rPr>
                <w:rFonts w:hint="eastAsia" w:ascii="仿宋_GB2312" w:hAnsi="宋体" w:eastAsia="仿宋_GB2312" w:cs="仿宋_GB2312"/>
                <w:b/>
                <w:bCs/>
                <w:color w:val="000000"/>
                <w:kern w:val="0"/>
                <w:sz w:val="24"/>
                <w:szCs w:val="24"/>
                <w:highlight w:val="none"/>
                <w:vertAlign w:val="baseline"/>
                <w:lang w:val="en-US" w:eastAsia="zh-CN" w:bidi="ar"/>
              </w:rPr>
              <w:t>二级指标</w:t>
            </w:r>
          </w:p>
        </w:tc>
        <w:tc>
          <w:tcPr>
            <w:tcW w:w="1896" w:type="dxa"/>
            <w:shd w:val="clear" w:color="auto" w:fill="D7D7D7"/>
            <w:noWrap w:val="0"/>
            <w:vAlign w:val="center"/>
          </w:tcPr>
          <w:p>
            <w:pPr>
              <w:widowControl w:val="0"/>
              <w:numPr>
                <w:ilvl w:val="0"/>
                <w:numId w:val="0"/>
              </w:numPr>
              <w:spacing w:line="240" w:lineRule="auto"/>
              <w:jc w:val="center"/>
              <w:rPr>
                <w:rFonts w:hint="default" w:ascii="仿宋_GB2312" w:hAnsi="宋体" w:eastAsia="仿宋_GB2312" w:cs="仿宋_GB2312"/>
                <w:b/>
                <w:bCs/>
                <w:color w:val="000000"/>
                <w:kern w:val="0"/>
                <w:sz w:val="24"/>
                <w:szCs w:val="24"/>
                <w:highlight w:val="none"/>
                <w:vertAlign w:val="baseline"/>
                <w:lang w:val="en-US" w:eastAsia="zh-CN" w:bidi="ar"/>
              </w:rPr>
            </w:pPr>
            <w:r>
              <w:rPr>
                <w:rFonts w:hint="eastAsia" w:ascii="仿宋_GB2312" w:hAnsi="宋体" w:eastAsia="仿宋_GB2312" w:cs="仿宋_GB2312"/>
                <w:b/>
                <w:bCs/>
                <w:color w:val="000000"/>
                <w:kern w:val="0"/>
                <w:sz w:val="24"/>
                <w:szCs w:val="24"/>
                <w:highlight w:val="none"/>
                <w:vertAlign w:val="baseline"/>
                <w:lang w:val="en-US" w:eastAsia="zh-CN" w:bidi="ar"/>
              </w:rPr>
              <w:t>三级指标</w:t>
            </w:r>
          </w:p>
        </w:tc>
        <w:tc>
          <w:tcPr>
            <w:tcW w:w="1337" w:type="dxa"/>
            <w:shd w:val="clear" w:color="auto" w:fill="D7D7D7"/>
            <w:noWrap w:val="0"/>
            <w:vAlign w:val="center"/>
          </w:tcPr>
          <w:p>
            <w:pPr>
              <w:widowControl w:val="0"/>
              <w:numPr>
                <w:ilvl w:val="0"/>
                <w:numId w:val="0"/>
              </w:numPr>
              <w:spacing w:line="240" w:lineRule="auto"/>
              <w:jc w:val="center"/>
              <w:rPr>
                <w:rFonts w:hint="default" w:ascii="仿宋_GB2312" w:hAnsi="宋体" w:eastAsia="仿宋_GB2312" w:cs="仿宋_GB2312"/>
                <w:b/>
                <w:bCs/>
                <w:color w:val="000000"/>
                <w:kern w:val="0"/>
                <w:sz w:val="24"/>
                <w:szCs w:val="24"/>
                <w:highlight w:val="none"/>
                <w:vertAlign w:val="baseline"/>
                <w:lang w:val="en-US" w:eastAsia="zh-CN" w:bidi="ar"/>
              </w:rPr>
            </w:pPr>
            <w:r>
              <w:rPr>
                <w:rFonts w:hint="eastAsia" w:ascii="仿宋_GB2312" w:hAnsi="宋体" w:eastAsia="仿宋_GB2312" w:cs="仿宋_GB2312"/>
                <w:b/>
                <w:bCs/>
                <w:color w:val="000000"/>
                <w:kern w:val="0"/>
                <w:sz w:val="24"/>
                <w:szCs w:val="24"/>
                <w:highlight w:val="none"/>
                <w:vertAlign w:val="baseline"/>
                <w:lang w:val="en-US" w:eastAsia="zh-CN" w:bidi="ar"/>
              </w:rPr>
              <w:t>权重</w:t>
            </w:r>
          </w:p>
        </w:tc>
        <w:tc>
          <w:tcPr>
            <w:tcW w:w="1195" w:type="dxa"/>
            <w:shd w:val="clear" w:color="auto" w:fill="D7D7D7"/>
            <w:noWrap w:val="0"/>
            <w:vAlign w:val="center"/>
          </w:tcPr>
          <w:p>
            <w:pPr>
              <w:widowControl w:val="0"/>
              <w:numPr>
                <w:ilvl w:val="0"/>
                <w:numId w:val="0"/>
              </w:numPr>
              <w:spacing w:line="240" w:lineRule="auto"/>
              <w:jc w:val="center"/>
              <w:rPr>
                <w:rFonts w:hint="eastAsia" w:ascii="仿宋_GB2312" w:hAnsi="宋体" w:eastAsia="仿宋_GB2312" w:cs="仿宋_GB2312"/>
                <w:b/>
                <w:bCs/>
                <w:color w:val="000000"/>
                <w:kern w:val="0"/>
                <w:sz w:val="24"/>
                <w:szCs w:val="24"/>
                <w:highlight w:val="none"/>
                <w:vertAlign w:val="baseline"/>
                <w:lang w:val="en-US" w:eastAsia="zh-CN" w:bidi="ar"/>
              </w:rPr>
            </w:pPr>
            <w:r>
              <w:rPr>
                <w:rFonts w:hint="eastAsia" w:ascii="仿宋_GB2312" w:hAnsi="宋体" w:eastAsia="仿宋_GB2312" w:cs="仿宋_GB2312"/>
                <w:b/>
                <w:bCs/>
                <w:color w:val="000000"/>
                <w:kern w:val="0"/>
                <w:sz w:val="24"/>
                <w:szCs w:val="24"/>
                <w:highlight w:val="none"/>
                <w:vertAlign w:val="baseline"/>
                <w:lang w:val="en-US" w:eastAsia="zh-CN" w:bidi="ar"/>
              </w:rPr>
              <w:t>得分</w:t>
            </w:r>
          </w:p>
        </w:tc>
        <w:tc>
          <w:tcPr>
            <w:tcW w:w="1417" w:type="dxa"/>
            <w:shd w:val="clear" w:color="auto" w:fill="D7D7D7"/>
            <w:noWrap w:val="0"/>
            <w:vAlign w:val="center"/>
          </w:tcPr>
          <w:p>
            <w:pPr>
              <w:widowControl w:val="0"/>
              <w:numPr>
                <w:ilvl w:val="0"/>
                <w:numId w:val="0"/>
              </w:numPr>
              <w:spacing w:line="240" w:lineRule="auto"/>
              <w:jc w:val="center"/>
              <w:rPr>
                <w:rFonts w:hint="default" w:ascii="仿宋_GB2312" w:hAnsi="宋体" w:eastAsia="仿宋_GB2312" w:cs="仿宋_GB2312"/>
                <w:b/>
                <w:bCs/>
                <w:color w:val="000000"/>
                <w:kern w:val="0"/>
                <w:sz w:val="24"/>
                <w:szCs w:val="24"/>
                <w:highlight w:val="none"/>
                <w:vertAlign w:val="baseline"/>
                <w:lang w:val="en-US" w:eastAsia="zh-CN" w:bidi="ar"/>
              </w:rPr>
            </w:pPr>
            <w:r>
              <w:rPr>
                <w:rFonts w:hint="eastAsia" w:ascii="仿宋_GB2312" w:hAnsi="宋体" w:eastAsia="仿宋_GB2312" w:cs="仿宋_GB2312"/>
                <w:b/>
                <w:bCs/>
                <w:color w:val="000000"/>
                <w:kern w:val="0"/>
                <w:sz w:val="24"/>
                <w:szCs w:val="24"/>
                <w:highlight w:val="none"/>
                <w:vertAlign w:val="baseline"/>
                <w:lang w:val="en-US" w:eastAsia="zh-CN" w:bidi="ar"/>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52" w:type="dxa"/>
            <w:vMerge w:val="restart"/>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政策设计（30）</w:t>
            </w:r>
          </w:p>
        </w:tc>
        <w:tc>
          <w:tcPr>
            <w:tcW w:w="1644" w:type="dxa"/>
            <w:vMerge w:val="restart"/>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目标科学（15）</w:t>
            </w:r>
          </w:p>
        </w:tc>
        <w:tc>
          <w:tcPr>
            <w:tcW w:w="1896" w:type="dxa"/>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明确性</w:t>
            </w:r>
          </w:p>
        </w:tc>
        <w:tc>
          <w:tcPr>
            <w:tcW w:w="1337" w:type="dxa"/>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5</w:t>
            </w:r>
          </w:p>
        </w:tc>
        <w:tc>
          <w:tcPr>
            <w:tcW w:w="1195" w:type="dxa"/>
            <w:noWrap w:val="0"/>
            <w:vAlign w:val="center"/>
          </w:tcPr>
          <w:p>
            <w:pPr>
              <w:widowControl w:val="0"/>
              <w:numPr>
                <w:ilvl w:val="0"/>
                <w:numId w:val="0"/>
              </w:numPr>
              <w:spacing w:line="240" w:lineRule="auto"/>
              <w:ind w:left="0" w:leftChars="0" w:firstLine="0" w:firstLineChars="0"/>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5</w:t>
            </w:r>
          </w:p>
        </w:tc>
        <w:tc>
          <w:tcPr>
            <w:tcW w:w="1417" w:type="dxa"/>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52" w:type="dxa"/>
            <w:vMerge w:val="continue"/>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p>
        </w:tc>
        <w:tc>
          <w:tcPr>
            <w:tcW w:w="1644" w:type="dxa"/>
            <w:vMerge w:val="continue"/>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p>
        </w:tc>
        <w:tc>
          <w:tcPr>
            <w:tcW w:w="1896" w:type="dxa"/>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匹配性</w:t>
            </w:r>
          </w:p>
        </w:tc>
        <w:tc>
          <w:tcPr>
            <w:tcW w:w="1337" w:type="dxa"/>
            <w:noWrap w:val="0"/>
            <w:vAlign w:val="center"/>
          </w:tcPr>
          <w:p>
            <w:pPr>
              <w:widowControl w:val="0"/>
              <w:numPr>
                <w:ilvl w:val="0"/>
                <w:numId w:val="0"/>
              </w:numPr>
              <w:spacing w:line="240" w:lineRule="auto"/>
              <w:ind w:left="0" w:leftChars="0" w:firstLine="0" w:firstLineChars="0"/>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5</w:t>
            </w:r>
          </w:p>
        </w:tc>
        <w:tc>
          <w:tcPr>
            <w:tcW w:w="1195" w:type="dxa"/>
            <w:noWrap w:val="0"/>
            <w:vAlign w:val="center"/>
          </w:tcPr>
          <w:p>
            <w:pPr>
              <w:widowControl w:val="0"/>
              <w:numPr>
                <w:ilvl w:val="0"/>
                <w:numId w:val="0"/>
              </w:numPr>
              <w:spacing w:line="240" w:lineRule="auto"/>
              <w:ind w:left="0" w:leftChars="0" w:firstLine="0" w:firstLineChars="0"/>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5</w:t>
            </w:r>
          </w:p>
        </w:tc>
        <w:tc>
          <w:tcPr>
            <w:tcW w:w="1417" w:type="dxa"/>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52" w:type="dxa"/>
            <w:vMerge w:val="continue"/>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p>
        </w:tc>
        <w:tc>
          <w:tcPr>
            <w:tcW w:w="1644" w:type="dxa"/>
            <w:vMerge w:val="continue"/>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p>
        </w:tc>
        <w:tc>
          <w:tcPr>
            <w:tcW w:w="1896" w:type="dxa"/>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需求性</w:t>
            </w:r>
          </w:p>
        </w:tc>
        <w:tc>
          <w:tcPr>
            <w:tcW w:w="1337" w:type="dxa"/>
            <w:noWrap w:val="0"/>
            <w:vAlign w:val="center"/>
          </w:tcPr>
          <w:p>
            <w:pPr>
              <w:widowControl w:val="0"/>
              <w:numPr>
                <w:ilvl w:val="0"/>
                <w:numId w:val="0"/>
              </w:numPr>
              <w:spacing w:line="240" w:lineRule="auto"/>
              <w:ind w:left="0" w:leftChars="0" w:firstLine="0" w:firstLineChars="0"/>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5</w:t>
            </w:r>
          </w:p>
        </w:tc>
        <w:tc>
          <w:tcPr>
            <w:tcW w:w="1195" w:type="dxa"/>
            <w:noWrap w:val="0"/>
            <w:vAlign w:val="center"/>
          </w:tcPr>
          <w:p>
            <w:pPr>
              <w:widowControl w:val="0"/>
              <w:numPr>
                <w:ilvl w:val="0"/>
                <w:numId w:val="0"/>
              </w:numPr>
              <w:spacing w:line="240" w:lineRule="auto"/>
              <w:ind w:left="0" w:leftChars="0" w:firstLine="0" w:firstLineChars="0"/>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5</w:t>
            </w:r>
          </w:p>
        </w:tc>
        <w:tc>
          <w:tcPr>
            <w:tcW w:w="1417" w:type="dxa"/>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jc w:val="center"/>
        </w:trPr>
        <w:tc>
          <w:tcPr>
            <w:tcW w:w="1452" w:type="dxa"/>
            <w:vMerge w:val="continue"/>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p>
        </w:tc>
        <w:tc>
          <w:tcPr>
            <w:tcW w:w="1644" w:type="dxa"/>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项目协同（5）</w:t>
            </w:r>
          </w:p>
        </w:tc>
        <w:tc>
          <w:tcPr>
            <w:tcW w:w="1896" w:type="dxa"/>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制度制定</w:t>
            </w:r>
          </w:p>
        </w:tc>
        <w:tc>
          <w:tcPr>
            <w:tcW w:w="1337" w:type="dxa"/>
            <w:noWrap w:val="0"/>
            <w:vAlign w:val="center"/>
          </w:tcPr>
          <w:p>
            <w:pPr>
              <w:widowControl w:val="0"/>
              <w:numPr>
                <w:ilvl w:val="0"/>
                <w:numId w:val="0"/>
              </w:numPr>
              <w:spacing w:line="240" w:lineRule="auto"/>
              <w:ind w:left="0" w:leftChars="0" w:firstLine="0" w:firstLineChars="0"/>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5</w:t>
            </w:r>
          </w:p>
        </w:tc>
        <w:tc>
          <w:tcPr>
            <w:tcW w:w="1195" w:type="dxa"/>
            <w:noWrap w:val="0"/>
            <w:vAlign w:val="center"/>
          </w:tcPr>
          <w:p>
            <w:pPr>
              <w:widowControl w:val="0"/>
              <w:numPr>
                <w:ilvl w:val="0"/>
                <w:numId w:val="0"/>
              </w:numPr>
              <w:spacing w:line="240" w:lineRule="auto"/>
              <w:ind w:left="0" w:leftChars="0" w:firstLine="0" w:firstLineChars="0"/>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5</w:t>
            </w:r>
          </w:p>
        </w:tc>
        <w:tc>
          <w:tcPr>
            <w:tcW w:w="1417" w:type="dxa"/>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jc w:val="center"/>
        </w:trPr>
        <w:tc>
          <w:tcPr>
            <w:tcW w:w="1452" w:type="dxa"/>
            <w:vMerge w:val="continue"/>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p>
        </w:tc>
        <w:tc>
          <w:tcPr>
            <w:tcW w:w="1644" w:type="dxa"/>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对象全面（5）</w:t>
            </w:r>
          </w:p>
        </w:tc>
        <w:tc>
          <w:tcPr>
            <w:tcW w:w="1896" w:type="dxa"/>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覆盖全面性</w:t>
            </w:r>
          </w:p>
        </w:tc>
        <w:tc>
          <w:tcPr>
            <w:tcW w:w="1337" w:type="dxa"/>
            <w:noWrap w:val="0"/>
            <w:vAlign w:val="center"/>
          </w:tcPr>
          <w:p>
            <w:pPr>
              <w:widowControl w:val="0"/>
              <w:numPr>
                <w:ilvl w:val="0"/>
                <w:numId w:val="0"/>
              </w:numPr>
              <w:spacing w:line="240" w:lineRule="auto"/>
              <w:ind w:left="0" w:leftChars="0" w:firstLine="0" w:firstLineChars="0"/>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5</w:t>
            </w:r>
          </w:p>
        </w:tc>
        <w:tc>
          <w:tcPr>
            <w:tcW w:w="1195" w:type="dxa"/>
            <w:noWrap w:val="0"/>
            <w:vAlign w:val="center"/>
          </w:tcPr>
          <w:p>
            <w:pPr>
              <w:widowControl w:val="0"/>
              <w:numPr>
                <w:ilvl w:val="0"/>
                <w:numId w:val="0"/>
              </w:numPr>
              <w:spacing w:line="240" w:lineRule="auto"/>
              <w:ind w:left="0" w:leftChars="0" w:firstLine="0" w:firstLineChars="0"/>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5</w:t>
            </w:r>
          </w:p>
        </w:tc>
        <w:tc>
          <w:tcPr>
            <w:tcW w:w="1417" w:type="dxa"/>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jc w:val="center"/>
        </w:trPr>
        <w:tc>
          <w:tcPr>
            <w:tcW w:w="1452" w:type="dxa"/>
            <w:vMerge w:val="continue"/>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p>
        </w:tc>
        <w:tc>
          <w:tcPr>
            <w:tcW w:w="1644" w:type="dxa"/>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标准合理（5）</w:t>
            </w:r>
          </w:p>
        </w:tc>
        <w:tc>
          <w:tcPr>
            <w:tcW w:w="1896" w:type="dxa"/>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合理性</w:t>
            </w:r>
          </w:p>
        </w:tc>
        <w:tc>
          <w:tcPr>
            <w:tcW w:w="1337" w:type="dxa"/>
            <w:noWrap w:val="0"/>
            <w:vAlign w:val="center"/>
          </w:tcPr>
          <w:p>
            <w:pPr>
              <w:widowControl w:val="0"/>
              <w:numPr>
                <w:ilvl w:val="0"/>
                <w:numId w:val="0"/>
              </w:numPr>
              <w:spacing w:line="240" w:lineRule="auto"/>
              <w:ind w:left="0" w:leftChars="0" w:firstLine="0" w:firstLineChars="0"/>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5</w:t>
            </w:r>
          </w:p>
        </w:tc>
        <w:tc>
          <w:tcPr>
            <w:tcW w:w="1195" w:type="dxa"/>
            <w:noWrap w:val="0"/>
            <w:vAlign w:val="center"/>
          </w:tcPr>
          <w:p>
            <w:pPr>
              <w:widowControl w:val="0"/>
              <w:numPr>
                <w:ilvl w:val="0"/>
                <w:numId w:val="0"/>
              </w:numPr>
              <w:spacing w:line="240" w:lineRule="auto"/>
              <w:ind w:left="0" w:leftChars="0" w:firstLine="0" w:firstLineChars="0"/>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5</w:t>
            </w:r>
          </w:p>
        </w:tc>
        <w:tc>
          <w:tcPr>
            <w:tcW w:w="1417" w:type="dxa"/>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992" w:type="dxa"/>
            <w:gridSpan w:val="3"/>
            <w:shd w:val="clear" w:color="auto" w:fill="D7D7D7"/>
            <w:noWrap w:val="0"/>
            <w:vAlign w:val="center"/>
          </w:tcPr>
          <w:p>
            <w:pPr>
              <w:widowControl w:val="0"/>
              <w:numPr>
                <w:ilvl w:val="0"/>
                <w:numId w:val="0"/>
              </w:numPr>
              <w:spacing w:line="240" w:lineRule="auto"/>
              <w:ind w:left="0" w:leftChars="0" w:firstLine="0" w:firstLineChars="0"/>
              <w:jc w:val="center"/>
              <w:rPr>
                <w:rFonts w:hint="eastAsia" w:ascii="Times New Roman" w:hAnsi="Times New Roman" w:eastAsia="仿宋_GB2312" w:cs="Times New Roman"/>
                <w:b/>
                <w:bCs/>
                <w:color w:val="000000"/>
                <w:kern w:val="0"/>
                <w:sz w:val="24"/>
                <w:szCs w:val="24"/>
                <w:highlight w:val="none"/>
                <w:vertAlign w:val="baseline"/>
                <w:lang w:val="en-US" w:eastAsia="zh-CN" w:bidi="ar"/>
              </w:rPr>
            </w:pPr>
            <w:r>
              <w:rPr>
                <w:rFonts w:hint="eastAsia" w:ascii="Times New Roman" w:hAnsi="Times New Roman" w:eastAsia="仿宋_GB2312" w:cs="Times New Roman"/>
                <w:b/>
                <w:bCs/>
                <w:color w:val="000000"/>
                <w:kern w:val="0"/>
                <w:sz w:val="24"/>
                <w:szCs w:val="24"/>
                <w:highlight w:val="none"/>
                <w:vertAlign w:val="baseline"/>
                <w:lang w:val="en-US" w:eastAsia="zh-CN" w:bidi="ar"/>
              </w:rPr>
              <w:t>合  计</w:t>
            </w:r>
          </w:p>
        </w:tc>
        <w:tc>
          <w:tcPr>
            <w:tcW w:w="1337" w:type="dxa"/>
            <w:shd w:val="clear" w:color="auto" w:fill="D7D7D7"/>
            <w:noWrap w:val="0"/>
            <w:vAlign w:val="center"/>
          </w:tcPr>
          <w:p>
            <w:pPr>
              <w:widowControl w:val="0"/>
              <w:numPr>
                <w:ilvl w:val="0"/>
                <w:numId w:val="0"/>
              </w:numPr>
              <w:spacing w:line="240" w:lineRule="auto"/>
              <w:ind w:left="0" w:leftChars="0" w:firstLine="0" w:firstLineChars="0"/>
              <w:jc w:val="center"/>
              <w:rPr>
                <w:rFonts w:hint="default" w:ascii="Times New Roman" w:hAnsi="Times New Roman" w:eastAsia="仿宋_GB2312" w:cs="Times New Roman"/>
                <w:b/>
                <w:bCs/>
                <w:color w:val="000000"/>
                <w:kern w:val="0"/>
                <w:sz w:val="24"/>
                <w:szCs w:val="24"/>
                <w:highlight w:val="none"/>
                <w:vertAlign w:val="baseline"/>
                <w:lang w:val="en-US" w:eastAsia="zh-CN" w:bidi="ar"/>
              </w:rPr>
            </w:pPr>
            <w:r>
              <w:rPr>
                <w:rFonts w:hint="eastAsia" w:ascii="Times New Roman" w:hAnsi="Times New Roman" w:eastAsia="仿宋_GB2312" w:cs="Times New Roman"/>
                <w:b/>
                <w:bCs/>
                <w:color w:val="000000"/>
                <w:kern w:val="0"/>
                <w:sz w:val="24"/>
                <w:szCs w:val="24"/>
                <w:highlight w:val="none"/>
                <w:vertAlign w:val="baseline"/>
                <w:lang w:val="en-US" w:eastAsia="zh-CN" w:bidi="ar"/>
              </w:rPr>
              <w:t>30</w:t>
            </w:r>
          </w:p>
        </w:tc>
        <w:tc>
          <w:tcPr>
            <w:tcW w:w="1195" w:type="dxa"/>
            <w:shd w:val="clear" w:color="auto" w:fill="D7D7D7"/>
            <w:noWrap w:val="0"/>
            <w:vAlign w:val="center"/>
          </w:tcPr>
          <w:p>
            <w:pPr>
              <w:widowControl w:val="0"/>
              <w:numPr>
                <w:ilvl w:val="0"/>
                <w:numId w:val="0"/>
              </w:numPr>
              <w:spacing w:line="240" w:lineRule="auto"/>
              <w:ind w:left="0" w:leftChars="0" w:firstLine="0" w:firstLineChars="0"/>
              <w:jc w:val="center"/>
              <w:rPr>
                <w:rFonts w:hint="default" w:ascii="Times New Roman" w:hAnsi="Times New Roman" w:eastAsia="仿宋_GB2312" w:cs="Times New Roman"/>
                <w:b/>
                <w:bCs/>
                <w:color w:val="000000"/>
                <w:kern w:val="0"/>
                <w:sz w:val="24"/>
                <w:szCs w:val="24"/>
                <w:highlight w:val="none"/>
                <w:vertAlign w:val="baseline"/>
                <w:lang w:val="en-US" w:eastAsia="zh-CN" w:bidi="ar"/>
              </w:rPr>
            </w:pPr>
            <w:r>
              <w:rPr>
                <w:rFonts w:hint="eastAsia" w:ascii="Times New Roman" w:hAnsi="Times New Roman" w:eastAsia="仿宋_GB2312" w:cs="Times New Roman"/>
                <w:b/>
                <w:bCs/>
                <w:color w:val="000000"/>
                <w:kern w:val="0"/>
                <w:sz w:val="24"/>
                <w:szCs w:val="24"/>
                <w:highlight w:val="none"/>
                <w:vertAlign w:val="baseline"/>
                <w:lang w:val="en-US" w:eastAsia="zh-CN" w:bidi="ar"/>
              </w:rPr>
              <w:t>30</w:t>
            </w:r>
          </w:p>
        </w:tc>
        <w:tc>
          <w:tcPr>
            <w:tcW w:w="1417" w:type="dxa"/>
            <w:shd w:val="clear" w:color="auto" w:fill="D7D7D7"/>
            <w:noWrap w:val="0"/>
            <w:vAlign w:val="center"/>
          </w:tcPr>
          <w:p>
            <w:pPr>
              <w:widowControl w:val="0"/>
              <w:numPr>
                <w:ilvl w:val="0"/>
                <w:numId w:val="0"/>
              </w:numPr>
              <w:spacing w:line="240" w:lineRule="auto"/>
              <w:ind w:left="0" w:leftChars="0" w:firstLine="0" w:firstLineChars="0"/>
              <w:jc w:val="center"/>
              <w:rPr>
                <w:rFonts w:hint="default" w:ascii="Times New Roman" w:hAnsi="Times New Roman" w:eastAsia="仿宋_GB2312" w:cs="Times New Roman"/>
                <w:b/>
                <w:bCs/>
                <w:color w:val="000000"/>
                <w:kern w:val="0"/>
                <w:sz w:val="24"/>
                <w:szCs w:val="24"/>
                <w:highlight w:val="none"/>
                <w:vertAlign w:val="baseline"/>
                <w:lang w:val="en-US" w:eastAsia="zh-CN" w:bidi="ar"/>
              </w:rPr>
            </w:pPr>
            <w:r>
              <w:rPr>
                <w:rFonts w:hint="eastAsia" w:ascii="Times New Roman" w:hAnsi="Times New Roman" w:eastAsia="仿宋_GB2312" w:cs="Times New Roman"/>
                <w:b/>
                <w:bCs/>
                <w:color w:val="000000"/>
                <w:kern w:val="0"/>
                <w:sz w:val="24"/>
                <w:szCs w:val="24"/>
                <w:highlight w:val="none"/>
                <w:vertAlign w:val="baseline"/>
                <w:lang w:val="en-US" w:eastAsia="zh-CN" w:bidi="ar"/>
              </w:rPr>
              <w:t>100%</w:t>
            </w:r>
          </w:p>
        </w:tc>
      </w:tr>
    </w:tbl>
    <w:p>
      <w:pPr>
        <w:keepNext w:val="0"/>
        <w:keepLines w:val="0"/>
        <w:pageBreakBefore w:val="0"/>
        <w:widowControl/>
        <w:suppressLineNumbers w:val="0"/>
        <w:kinsoku/>
        <w:wordWrap/>
        <w:overflowPunct/>
        <w:topLinePunct w:val="0"/>
        <w:autoSpaceDE/>
        <w:autoSpaceDN/>
        <w:bidi w:val="0"/>
        <w:adjustRightInd/>
        <w:snapToGrid/>
        <w:spacing w:line="600" w:lineRule="exact"/>
        <w:jc w:val="both"/>
        <w:textAlignment w:val="auto"/>
        <w:rPr>
          <w:rFonts w:hint="default" w:ascii="Times New Roman" w:hAnsi="Times New Roman" w:eastAsia="仿宋_GB2312" w:cs="Times New Roman"/>
          <w:b/>
          <w:bCs/>
          <w:color w:val="000000"/>
          <w:kern w:val="0"/>
          <w:sz w:val="32"/>
          <w:szCs w:val="32"/>
          <w:highlight w:val="none"/>
          <w:shd w:val="clear" w:color="auto" w:fill="FFFFFF"/>
          <w:lang w:val="en-US" w:eastAsia="zh-CN"/>
        </w:rPr>
      </w:pPr>
      <w:r>
        <w:rPr>
          <w:rFonts w:hint="eastAsia" w:ascii="Times New Roman" w:hAnsi="Times New Roman" w:eastAsia="仿宋_GB2312" w:cs="Times New Roman"/>
          <w:b/>
          <w:bCs/>
          <w:color w:val="000000"/>
          <w:kern w:val="0"/>
          <w:sz w:val="32"/>
          <w:szCs w:val="32"/>
          <w:highlight w:val="none"/>
          <w:shd w:val="clear" w:color="auto" w:fill="FFFFFF"/>
          <w:lang w:val="en-US" w:eastAsia="zh-CN"/>
        </w:rPr>
        <w:t>（1）目标科学情况</w:t>
      </w:r>
    </w:p>
    <w:p>
      <w:pPr>
        <w:keepNext w:val="0"/>
        <w:keepLines w:val="0"/>
        <w:pageBreakBefore w:val="0"/>
        <w:widowControl/>
        <w:suppressLineNumbers w:val="0"/>
        <w:kinsoku/>
        <w:wordWrap/>
        <w:overflowPunct/>
        <w:topLinePunct w:val="0"/>
        <w:autoSpaceDE/>
        <w:autoSpaceDN/>
        <w:bidi w:val="0"/>
        <w:adjustRightInd/>
        <w:snapToGrid/>
        <w:spacing w:line="600" w:lineRule="exact"/>
        <w:jc w:val="both"/>
        <w:textAlignment w:val="auto"/>
        <w:rPr>
          <w:rFonts w:hint="default" w:ascii="Times New Roman" w:hAnsi="Times New Roman" w:eastAsia="仿宋_GB2312" w:cs="Times New Roman"/>
          <w:b/>
          <w:bCs/>
          <w:color w:val="000000"/>
          <w:kern w:val="0"/>
          <w:sz w:val="32"/>
          <w:szCs w:val="32"/>
          <w:highlight w:val="none"/>
          <w:shd w:val="clear" w:color="auto" w:fill="FFFFFF"/>
          <w:lang w:val="en-US" w:eastAsia="zh-CN"/>
        </w:rPr>
      </w:pPr>
      <w:r>
        <w:rPr>
          <w:rFonts w:hint="eastAsia" w:ascii="Times New Roman" w:hAnsi="Times New Roman" w:eastAsia="仿宋_GB2312" w:cs="Times New Roman"/>
          <w:b/>
          <w:bCs/>
          <w:color w:val="000000"/>
          <w:kern w:val="0"/>
          <w:sz w:val="32"/>
          <w:szCs w:val="32"/>
          <w:highlight w:val="none"/>
          <w:shd w:val="clear" w:color="auto" w:fill="FFFFFF"/>
          <w:lang w:val="en-US" w:eastAsia="zh-CN"/>
        </w:rPr>
        <w:t>——明确性指标分析（指标分值5分，评价得分5分）</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Times New Roman" w:hAnsi="Times New Roman" w:eastAsia="仿宋_GB2312" w:cs="Times New Roman"/>
          <w:b w:val="0"/>
          <w:bCs w:val="0"/>
          <w:color w:val="000000"/>
          <w:kern w:val="0"/>
          <w:sz w:val="32"/>
          <w:szCs w:val="32"/>
          <w:highlight w:val="none"/>
          <w:shd w:val="clear" w:color="auto" w:fill="FFFFFF"/>
          <w:lang w:val="en-US" w:eastAsia="zh-CN"/>
        </w:rPr>
      </w:pPr>
      <w:r>
        <w:rPr>
          <w:rFonts w:hint="eastAsia" w:ascii="Times New Roman" w:hAnsi="Times New Roman" w:eastAsia="仿宋_GB2312" w:cs="Times New Roman"/>
          <w:b w:val="0"/>
          <w:bCs w:val="0"/>
          <w:color w:val="000000"/>
          <w:kern w:val="0"/>
          <w:sz w:val="32"/>
          <w:szCs w:val="32"/>
          <w:highlight w:val="none"/>
          <w:shd w:val="clear" w:color="auto" w:fill="FFFFFF"/>
          <w:lang w:val="en-US" w:eastAsia="zh-CN"/>
        </w:rPr>
        <w:t>2022年阿坝县林业和草原局为深入贯彻落实基层治理制度创新和体系能力建设工作部署要求，以生态环境治理保护为助力，不断夯实可持续发展的生态基础，积极拓展生态保护领域，巩固扩大生态文明建设和脱贫攻坚成果，有效衔接乡村振兴战略，逐步形成“保生态、促增收、保稳定、促发展”的良好工作局面，实现生态环境治理保护与经济社会发展共赢，实施了基层治理制度创新和体系能力建设生态公益性岗位，政策目标明确。</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Times New Roman" w:hAnsi="Times New Roman" w:eastAsia="仿宋_GB2312" w:cs="Times New Roman"/>
          <w:b/>
          <w:bCs/>
          <w:color w:val="000000"/>
          <w:kern w:val="0"/>
          <w:sz w:val="32"/>
          <w:szCs w:val="32"/>
          <w:highlight w:val="none"/>
          <w:shd w:val="clear" w:color="auto" w:fill="FFFFFF"/>
          <w:lang w:val="en-US" w:eastAsia="zh-CN"/>
        </w:rPr>
      </w:pPr>
      <w:r>
        <w:rPr>
          <w:rFonts w:hint="eastAsia" w:ascii="Times New Roman" w:hAnsi="Times New Roman" w:eastAsia="仿宋_GB2312" w:cs="Times New Roman"/>
          <w:b/>
          <w:bCs/>
          <w:color w:val="000000"/>
          <w:kern w:val="0"/>
          <w:sz w:val="32"/>
          <w:szCs w:val="32"/>
          <w:highlight w:val="none"/>
          <w:shd w:val="clear" w:color="auto" w:fill="FFFFFF"/>
          <w:lang w:val="en-US" w:eastAsia="zh-CN"/>
        </w:rPr>
        <w:t>——匹配性指标分析（指标分值5分，评价得分5分）</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Times New Roman" w:hAnsi="Times New Roman" w:eastAsia="仿宋_GB2312" w:cs="Times New Roman"/>
          <w:b w:val="0"/>
          <w:bCs w:val="0"/>
          <w:color w:val="000000"/>
          <w:kern w:val="0"/>
          <w:sz w:val="32"/>
          <w:szCs w:val="32"/>
          <w:highlight w:val="none"/>
          <w:shd w:val="clear" w:color="auto" w:fill="FFFFFF"/>
          <w:lang w:val="en-US" w:eastAsia="zh-CN"/>
        </w:rPr>
      </w:pPr>
      <w:r>
        <w:rPr>
          <w:rFonts w:hint="eastAsia" w:ascii="Times New Roman" w:hAnsi="Times New Roman" w:eastAsia="仿宋_GB2312" w:cs="Times New Roman"/>
          <w:b w:val="0"/>
          <w:bCs w:val="0"/>
          <w:color w:val="000000"/>
          <w:kern w:val="0"/>
          <w:sz w:val="32"/>
          <w:szCs w:val="32"/>
          <w:highlight w:val="none"/>
          <w:shd w:val="clear" w:color="auto" w:fill="FFFFFF"/>
          <w:lang w:val="en-US" w:eastAsia="zh-CN"/>
        </w:rPr>
        <w:t>2022年阿坝县林业和草原局通过积极开发基层治理生态公益性岗位，构建农牧民群众全面参与、自我受益的生态环境保护社会行动体系，充分发动全社会力量参与生态环境治理保护，促使未就业重点群体“干正事、务正业、走正道”，不断推动农业农村优先发展，经济社会长足发展，群众生活和生态环境明显改善，收入水平稳步提升，进一步促进全县社会和谐稳定，与政策规划相匹配。</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Times New Roman" w:hAnsi="Times New Roman" w:eastAsia="仿宋_GB2312" w:cs="Times New Roman"/>
          <w:b/>
          <w:bCs/>
          <w:color w:val="000000"/>
          <w:kern w:val="0"/>
          <w:sz w:val="32"/>
          <w:szCs w:val="32"/>
          <w:highlight w:val="none"/>
          <w:shd w:val="clear" w:color="auto" w:fill="FFFFFF"/>
          <w:lang w:val="en-US" w:eastAsia="zh-CN"/>
        </w:rPr>
      </w:pPr>
      <w:r>
        <w:rPr>
          <w:rFonts w:hint="eastAsia" w:ascii="Times New Roman" w:hAnsi="Times New Roman" w:eastAsia="仿宋_GB2312" w:cs="Times New Roman"/>
          <w:b/>
          <w:bCs/>
          <w:color w:val="000000"/>
          <w:kern w:val="0"/>
          <w:sz w:val="32"/>
          <w:szCs w:val="32"/>
          <w:highlight w:val="none"/>
          <w:shd w:val="clear" w:color="auto" w:fill="FFFFFF"/>
          <w:lang w:val="en-US" w:eastAsia="zh-CN"/>
        </w:rPr>
        <w:t>——需求性指标分析（指标分值5分，评价得分5分）</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Times New Roman" w:hAnsi="Times New Roman" w:eastAsia="仿宋_GB2312" w:cs="Times New Roman"/>
          <w:b w:val="0"/>
          <w:bCs w:val="0"/>
          <w:color w:val="000000"/>
          <w:kern w:val="0"/>
          <w:sz w:val="32"/>
          <w:szCs w:val="32"/>
          <w:highlight w:val="none"/>
          <w:shd w:val="clear" w:color="auto" w:fill="FFFFFF"/>
          <w:lang w:val="en-US" w:eastAsia="zh-CN"/>
        </w:rPr>
      </w:pPr>
      <w:r>
        <w:rPr>
          <w:rFonts w:hint="eastAsia" w:ascii="Times New Roman" w:hAnsi="Times New Roman" w:eastAsia="仿宋_GB2312" w:cs="Times New Roman"/>
          <w:b w:val="0"/>
          <w:bCs w:val="0"/>
          <w:color w:val="000000"/>
          <w:kern w:val="0"/>
          <w:sz w:val="32"/>
          <w:szCs w:val="32"/>
          <w:highlight w:val="none"/>
          <w:shd w:val="clear" w:color="auto" w:fill="FFFFFF"/>
          <w:lang w:val="en-US" w:eastAsia="zh-CN"/>
        </w:rPr>
        <w:t>通过基层治理生态公益性岗位开发，妥善解决基层困难群众的就业问题，促进未就业重点群体“干正事、务正业、走正道”，巩固“保生态、促增收、保稳定、促发展”良好工作局面。以生态惠民、生态利民、生态为民、促进基层和谐稳定为根本目的，引领基层群众积极参与生态资源保护，构建共建共治共享的社会基层治理体系。创造良好生态宜居环境、实现基层困难群众就业增收、巩固脱贫攻坚成果，不断增强群众保护生态资源的获得感、幸福感和安全感，与客观需求一致。</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Times New Roman" w:hAnsi="Times New Roman" w:eastAsia="仿宋_GB2312" w:cs="Times New Roman"/>
          <w:b/>
          <w:bCs/>
          <w:color w:val="000000"/>
          <w:kern w:val="0"/>
          <w:sz w:val="32"/>
          <w:szCs w:val="32"/>
          <w:highlight w:val="none"/>
          <w:shd w:val="clear" w:color="auto" w:fill="FFFFFF"/>
          <w:lang w:val="en-US" w:eastAsia="zh-CN"/>
        </w:rPr>
      </w:pPr>
      <w:r>
        <w:rPr>
          <w:rFonts w:hint="eastAsia" w:ascii="Times New Roman" w:hAnsi="Times New Roman" w:eastAsia="仿宋_GB2312" w:cs="Times New Roman"/>
          <w:b/>
          <w:bCs/>
          <w:color w:val="000000"/>
          <w:kern w:val="0"/>
          <w:sz w:val="32"/>
          <w:szCs w:val="32"/>
          <w:highlight w:val="none"/>
          <w:shd w:val="clear" w:color="auto" w:fill="FFFFFF"/>
          <w:lang w:val="en-US" w:eastAsia="zh-CN"/>
        </w:rPr>
        <w:t>（2）项目协同情况</w:t>
      </w:r>
    </w:p>
    <w:p>
      <w:pPr>
        <w:keepNext w:val="0"/>
        <w:keepLines w:val="0"/>
        <w:pageBreakBefore w:val="0"/>
        <w:widowControl/>
        <w:suppressLineNumbers w:val="0"/>
        <w:kinsoku/>
        <w:wordWrap/>
        <w:overflowPunct/>
        <w:topLinePunct w:val="0"/>
        <w:autoSpaceDE/>
        <w:autoSpaceDN/>
        <w:bidi w:val="0"/>
        <w:adjustRightInd/>
        <w:snapToGrid/>
        <w:spacing w:line="600" w:lineRule="exact"/>
        <w:jc w:val="both"/>
        <w:textAlignment w:val="auto"/>
        <w:rPr>
          <w:rFonts w:hint="eastAsia" w:ascii="Times New Roman" w:hAnsi="Times New Roman" w:eastAsia="仿宋_GB2312" w:cs="Times New Roman"/>
          <w:b/>
          <w:bCs/>
          <w:color w:val="000000"/>
          <w:kern w:val="0"/>
          <w:sz w:val="32"/>
          <w:szCs w:val="32"/>
          <w:highlight w:val="none"/>
          <w:shd w:val="clear" w:color="auto" w:fill="FFFFFF"/>
          <w:lang w:val="en-US" w:eastAsia="zh-CN"/>
        </w:rPr>
      </w:pPr>
      <w:r>
        <w:rPr>
          <w:rFonts w:hint="eastAsia" w:ascii="Times New Roman" w:hAnsi="Times New Roman" w:eastAsia="仿宋_GB2312" w:cs="Times New Roman"/>
          <w:b/>
          <w:bCs/>
          <w:color w:val="000000"/>
          <w:kern w:val="0"/>
          <w:sz w:val="32"/>
          <w:szCs w:val="32"/>
          <w:highlight w:val="none"/>
          <w:shd w:val="clear" w:color="auto" w:fill="FFFFFF"/>
          <w:lang w:val="en-US" w:eastAsia="zh-CN"/>
        </w:rPr>
        <w:t>——制度制定指标分析（指标分值5分，评价得分5分）</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Times New Roman" w:hAnsi="Times New Roman" w:eastAsia="仿宋_GB2312" w:cs="Times New Roman"/>
          <w:b w:val="0"/>
          <w:bCs w:val="0"/>
          <w:color w:val="000000"/>
          <w:kern w:val="0"/>
          <w:sz w:val="32"/>
          <w:szCs w:val="32"/>
          <w:highlight w:val="none"/>
          <w:shd w:val="clear" w:color="auto" w:fill="FFFFFF"/>
          <w:lang w:val="en-US" w:eastAsia="zh-CN"/>
        </w:rPr>
      </w:pPr>
      <w:r>
        <w:rPr>
          <w:rFonts w:hint="eastAsia" w:ascii="Times New Roman" w:hAnsi="Times New Roman" w:eastAsia="仿宋_GB2312" w:cs="Times New Roman"/>
          <w:b w:val="0"/>
          <w:bCs w:val="0"/>
          <w:color w:val="000000"/>
          <w:kern w:val="0"/>
          <w:sz w:val="32"/>
          <w:szCs w:val="32"/>
          <w:highlight w:val="none"/>
          <w:shd w:val="clear" w:color="auto" w:fill="FFFFFF"/>
          <w:lang w:val="en-US" w:eastAsia="zh-CN"/>
        </w:rPr>
        <w:t>2022年阿坝县林业和草原局根据《阿坝州生态公益性岗位管理办法（试行）》，制定了《阿坝县2022年生态公益性岗位人员管理考核办法》，明确了岗位设置与安置对象、生态公益性岗位人员的选聘、生态公益性岗位人员的责任与权利、生态公益性岗位人员的管理、生态公益性岗位人员劳务报酬、生态公益性岗位人员的考核、生态公益性岗位人员的奖惩等，</w:t>
      </w:r>
      <w:r>
        <w:rPr>
          <w:rFonts w:hint="default" w:ascii="Times New Roman" w:hAnsi="Times New Roman" w:eastAsia="仿宋_GB2312" w:cs="Times New Roman"/>
          <w:b w:val="0"/>
          <w:bCs w:val="0"/>
          <w:color w:val="000000"/>
          <w:kern w:val="0"/>
          <w:sz w:val="32"/>
          <w:szCs w:val="32"/>
          <w:highlight w:val="none"/>
          <w:shd w:val="clear" w:color="auto" w:fill="FFFFFF"/>
          <w:lang w:val="en-US" w:eastAsia="zh-CN"/>
        </w:rPr>
        <w:t>政策制度较为完善</w:t>
      </w:r>
      <w:r>
        <w:rPr>
          <w:rFonts w:hint="eastAsia" w:ascii="Times New Roman" w:hAnsi="Times New Roman" w:eastAsia="仿宋_GB2312" w:cs="Times New Roman"/>
          <w:b w:val="0"/>
          <w:bCs w:val="0"/>
          <w:color w:val="000000"/>
          <w:kern w:val="0"/>
          <w:sz w:val="32"/>
          <w:szCs w:val="32"/>
          <w:highlight w:val="none"/>
          <w:shd w:val="clear" w:color="auto" w:fill="FFFFFF"/>
          <w:lang w:val="en-US" w:eastAsia="zh-CN"/>
        </w:rPr>
        <w:t>。</w:t>
      </w:r>
    </w:p>
    <w:p>
      <w:pPr>
        <w:keepNext w:val="0"/>
        <w:keepLines w:val="0"/>
        <w:pageBreakBefore w:val="0"/>
        <w:widowControl/>
        <w:suppressLineNumbers w:val="0"/>
        <w:kinsoku/>
        <w:wordWrap/>
        <w:overflowPunct/>
        <w:topLinePunct w:val="0"/>
        <w:autoSpaceDE/>
        <w:autoSpaceDN/>
        <w:bidi w:val="0"/>
        <w:adjustRightInd/>
        <w:snapToGrid/>
        <w:spacing w:line="600" w:lineRule="exact"/>
        <w:jc w:val="both"/>
        <w:textAlignment w:val="auto"/>
        <w:rPr>
          <w:rFonts w:hint="default" w:ascii="Times New Roman" w:hAnsi="Times New Roman" w:eastAsia="仿宋_GB2312" w:cs="Times New Roman"/>
          <w:b/>
          <w:bCs/>
          <w:color w:val="000000"/>
          <w:kern w:val="0"/>
          <w:sz w:val="32"/>
          <w:szCs w:val="32"/>
          <w:highlight w:val="none"/>
          <w:shd w:val="clear" w:color="auto" w:fill="FFFFFF"/>
          <w:lang w:val="en-US" w:eastAsia="zh-CN"/>
        </w:rPr>
      </w:pPr>
      <w:r>
        <w:rPr>
          <w:rFonts w:hint="eastAsia" w:ascii="Times New Roman" w:hAnsi="Times New Roman" w:eastAsia="仿宋_GB2312" w:cs="Times New Roman"/>
          <w:b/>
          <w:bCs/>
          <w:color w:val="000000"/>
          <w:kern w:val="0"/>
          <w:sz w:val="32"/>
          <w:szCs w:val="32"/>
          <w:highlight w:val="none"/>
          <w:shd w:val="clear" w:color="auto" w:fill="FFFFFF"/>
          <w:lang w:val="en-US" w:eastAsia="zh-CN"/>
        </w:rPr>
        <w:t>（3）对象全面情况</w:t>
      </w:r>
    </w:p>
    <w:p>
      <w:pPr>
        <w:keepNext w:val="0"/>
        <w:keepLines w:val="0"/>
        <w:pageBreakBefore w:val="0"/>
        <w:widowControl/>
        <w:suppressLineNumbers w:val="0"/>
        <w:kinsoku/>
        <w:wordWrap/>
        <w:overflowPunct/>
        <w:topLinePunct w:val="0"/>
        <w:autoSpaceDE/>
        <w:autoSpaceDN/>
        <w:bidi w:val="0"/>
        <w:adjustRightInd/>
        <w:snapToGrid/>
        <w:spacing w:line="600" w:lineRule="exact"/>
        <w:jc w:val="both"/>
        <w:textAlignment w:val="auto"/>
        <w:rPr>
          <w:rFonts w:hint="eastAsia" w:ascii="Times New Roman" w:hAnsi="Times New Roman" w:eastAsia="仿宋_GB2312" w:cs="Times New Roman"/>
          <w:b/>
          <w:bCs/>
          <w:color w:val="000000"/>
          <w:kern w:val="0"/>
          <w:sz w:val="32"/>
          <w:szCs w:val="32"/>
          <w:highlight w:val="none"/>
          <w:shd w:val="clear" w:color="auto" w:fill="FFFFFF"/>
          <w:lang w:val="en-US" w:eastAsia="zh-CN"/>
        </w:rPr>
      </w:pPr>
      <w:r>
        <w:rPr>
          <w:rFonts w:hint="eastAsia" w:ascii="Times New Roman" w:hAnsi="Times New Roman" w:eastAsia="仿宋_GB2312" w:cs="Times New Roman"/>
          <w:b/>
          <w:bCs/>
          <w:color w:val="000000"/>
          <w:kern w:val="0"/>
          <w:sz w:val="32"/>
          <w:szCs w:val="32"/>
          <w:highlight w:val="none"/>
          <w:shd w:val="clear" w:color="auto" w:fill="FFFFFF"/>
          <w:lang w:val="en-US" w:eastAsia="zh-CN"/>
        </w:rPr>
        <w:t>——覆盖率全面性指标分析（指标分值5分，评价得分5分）</w:t>
      </w:r>
    </w:p>
    <w:p>
      <w:pPr>
        <w:keepNext w:val="0"/>
        <w:keepLines w:val="0"/>
        <w:pageBreakBefore w:val="0"/>
        <w:widowControl/>
        <w:suppressLineNumbers w:val="0"/>
        <w:kinsoku/>
        <w:wordWrap/>
        <w:overflowPunct/>
        <w:topLinePunct w:val="0"/>
        <w:autoSpaceDE/>
        <w:autoSpaceDN/>
        <w:bidi w:val="0"/>
        <w:adjustRightInd/>
        <w:snapToGrid/>
        <w:spacing w:line="600" w:lineRule="exact"/>
        <w:jc w:val="both"/>
        <w:textAlignment w:val="auto"/>
        <w:rPr>
          <w:rFonts w:hint="eastAsia" w:ascii="Times New Roman" w:hAnsi="Times New Roman" w:eastAsia="仿宋_GB2312" w:cs="Times New Roman"/>
          <w:color w:val="auto"/>
          <w:kern w:val="0"/>
          <w:sz w:val="32"/>
          <w:szCs w:val="32"/>
          <w:highlight w:val="none"/>
          <w:shd w:val="clear" w:color="auto" w:fill="FFFFFF"/>
          <w:lang w:val="en-US" w:eastAsia="zh-CN"/>
        </w:rPr>
      </w:pPr>
      <w:r>
        <w:rPr>
          <w:rFonts w:hint="eastAsia" w:ascii="Times New Roman" w:hAnsi="Times New Roman" w:eastAsia="仿宋_GB2312" w:cs="Times New Roman"/>
          <w:color w:val="auto"/>
          <w:kern w:val="0"/>
          <w:sz w:val="32"/>
          <w:szCs w:val="32"/>
          <w:highlight w:val="none"/>
          <w:shd w:val="clear" w:color="auto" w:fill="FFFFFF"/>
          <w:lang w:val="en-US" w:eastAsia="zh-CN"/>
        </w:rPr>
        <w:t>2022年阿坝县林业和草原局根据《阿坝县2022年基层治理制度创新和体系能力建设工作生态公益性岗位选</w:t>
      </w:r>
      <w:r>
        <w:rPr>
          <w:rFonts w:hint="eastAsia" w:eastAsia="仿宋_GB2312" w:cs="Times New Roman"/>
          <w:color w:val="auto"/>
          <w:kern w:val="0"/>
          <w:sz w:val="32"/>
          <w:szCs w:val="32"/>
          <w:highlight w:val="none"/>
          <w:shd w:val="clear" w:color="auto" w:fill="FFFFFF"/>
          <w:lang w:val="en-US" w:eastAsia="zh-CN"/>
        </w:rPr>
        <w:t>（续）</w:t>
      </w:r>
      <w:r>
        <w:rPr>
          <w:rFonts w:hint="eastAsia" w:ascii="Times New Roman" w:hAnsi="Times New Roman" w:eastAsia="仿宋_GB2312" w:cs="Times New Roman"/>
          <w:color w:val="auto"/>
          <w:kern w:val="0"/>
          <w:sz w:val="32"/>
          <w:szCs w:val="32"/>
          <w:highlight w:val="none"/>
          <w:shd w:val="clear" w:color="auto" w:fill="FFFFFF"/>
          <w:lang w:val="en-US" w:eastAsia="zh-CN"/>
        </w:rPr>
        <w:t>聘实施方案》规定：覆盖对象为全县有劳动能力、年龄在16-45周岁且有就业愿望未就业的大中专毕业生，退役军人，未就业还俗人员，单亲家庭劳动力全覆盖，部分有特殊困难未就业社会闲散青年，其他乡镇部分未就业还俗人员、单亲家庭劳动力、有特殊困难未就业社会闲散青年。</w:t>
      </w:r>
    </w:p>
    <w:p>
      <w:pPr>
        <w:keepNext w:val="0"/>
        <w:keepLines w:val="0"/>
        <w:pageBreakBefore w:val="0"/>
        <w:widowControl/>
        <w:suppressLineNumbers w:val="0"/>
        <w:kinsoku/>
        <w:wordWrap/>
        <w:overflowPunct/>
        <w:topLinePunct w:val="0"/>
        <w:autoSpaceDE/>
        <w:autoSpaceDN/>
        <w:bidi w:val="0"/>
        <w:adjustRightInd/>
        <w:snapToGrid/>
        <w:spacing w:line="600" w:lineRule="exact"/>
        <w:jc w:val="both"/>
        <w:textAlignment w:val="auto"/>
        <w:rPr>
          <w:rFonts w:hint="default" w:ascii="Times New Roman" w:hAnsi="Times New Roman" w:eastAsia="仿宋_GB2312" w:cs="Times New Roman"/>
          <w:b/>
          <w:bCs/>
          <w:color w:val="000000"/>
          <w:kern w:val="0"/>
          <w:sz w:val="32"/>
          <w:szCs w:val="32"/>
          <w:highlight w:val="none"/>
          <w:shd w:val="clear" w:color="auto" w:fill="FFFFFF"/>
          <w:lang w:val="en-US" w:eastAsia="zh-CN"/>
        </w:rPr>
      </w:pPr>
      <w:r>
        <w:rPr>
          <w:rFonts w:hint="eastAsia" w:ascii="Times New Roman" w:hAnsi="Times New Roman" w:eastAsia="仿宋_GB2312" w:cs="Times New Roman"/>
          <w:b/>
          <w:bCs/>
          <w:color w:val="000000"/>
          <w:kern w:val="0"/>
          <w:sz w:val="32"/>
          <w:szCs w:val="32"/>
          <w:highlight w:val="none"/>
          <w:shd w:val="clear" w:color="auto" w:fill="FFFFFF"/>
          <w:lang w:val="en-US" w:eastAsia="zh-CN"/>
        </w:rPr>
        <w:t>（4）标准合理情况</w:t>
      </w:r>
    </w:p>
    <w:p>
      <w:pPr>
        <w:keepNext w:val="0"/>
        <w:keepLines w:val="0"/>
        <w:pageBreakBefore w:val="0"/>
        <w:widowControl/>
        <w:suppressLineNumbers w:val="0"/>
        <w:kinsoku/>
        <w:wordWrap/>
        <w:overflowPunct/>
        <w:topLinePunct w:val="0"/>
        <w:autoSpaceDE/>
        <w:autoSpaceDN/>
        <w:bidi w:val="0"/>
        <w:adjustRightInd/>
        <w:snapToGrid/>
        <w:spacing w:line="600" w:lineRule="exact"/>
        <w:jc w:val="both"/>
        <w:textAlignment w:val="auto"/>
        <w:rPr>
          <w:rFonts w:hint="eastAsia" w:ascii="Times New Roman" w:hAnsi="Times New Roman" w:eastAsia="仿宋_GB2312" w:cs="Times New Roman"/>
          <w:b/>
          <w:bCs/>
          <w:color w:val="000000"/>
          <w:kern w:val="0"/>
          <w:sz w:val="32"/>
          <w:szCs w:val="32"/>
          <w:highlight w:val="none"/>
          <w:shd w:val="clear" w:color="auto" w:fill="FFFFFF"/>
          <w:lang w:val="en-US" w:eastAsia="zh-CN"/>
        </w:rPr>
      </w:pPr>
      <w:r>
        <w:rPr>
          <w:rFonts w:hint="eastAsia" w:ascii="Times New Roman" w:hAnsi="Times New Roman" w:eastAsia="仿宋_GB2312" w:cs="Times New Roman"/>
          <w:b/>
          <w:bCs/>
          <w:color w:val="000000"/>
          <w:kern w:val="0"/>
          <w:sz w:val="32"/>
          <w:szCs w:val="32"/>
          <w:highlight w:val="none"/>
          <w:shd w:val="clear" w:color="auto" w:fill="FFFFFF"/>
          <w:lang w:val="en-US" w:eastAsia="zh-CN"/>
        </w:rPr>
        <w:t>——合理性指标分析（指标分值5分，评价得分5分）</w:t>
      </w:r>
    </w:p>
    <w:p>
      <w:pPr>
        <w:keepNext w:val="0"/>
        <w:keepLines w:val="0"/>
        <w:pageBreakBefore w:val="0"/>
        <w:widowControl/>
        <w:suppressLineNumbers w:val="0"/>
        <w:kinsoku/>
        <w:wordWrap/>
        <w:overflowPunct/>
        <w:topLinePunct w:val="0"/>
        <w:autoSpaceDE/>
        <w:autoSpaceDN/>
        <w:bidi w:val="0"/>
        <w:adjustRightInd/>
        <w:snapToGrid/>
        <w:spacing w:line="600" w:lineRule="exact"/>
        <w:jc w:val="both"/>
        <w:textAlignment w:val="auto"/>
        <w:rPr>
          <w:rFonts w:hint="eastAsia" w:ascii="Times New Roman" w:hAnsi="Times New Roman" w:eastAsia="仿宋_GB2312" w:cs="Times New Roman"/>
          <w:color w:val="auto"/>
          <w:kern w:val="0"/>
          <w:sz w:val="32"/>
          <w:szCs w:val="32"/>
          <w:highlight w:val="none"/>
          <w:shd w:val="clear" w:color="auto" w:fill="FFFFFF"/>
          <w:lang w:val="en-US" w:eastAsia="zh-CN"/>
        </w:rPr>
      </w:pPr>
      <w:r>
        <w:rPr>
          <w:rFonts w:hint="eastAsia" w:ascii="Times New Roman" w:hAnsi="Times New Roman" w:eastAsia="仿宋_GB2312" w:cs="Times New Roman"/>
          <w:color w:val="auto"/>
          <w:kern w:val="0"/>
          <w:sz w:val="32"/>
          <w:szCs w:val="32"/>
          <w:highlight w:val="none"/>
          <w:shd w:val="clear" w:color="auto" w:fill="FFFFFF"/>
          <w:lang w:val="en-US" w:eastAsia="zh-CN"/>
        </w:rPr>
        <w:t>阿坝县林业和草原局《阿坝县2022年生态公益性岗位人员管理考核办法》规定：公益性一般岗位的选聘对象为具有阿坝县户籍、有劳动能力、年龄在16-45周岁且有就业愿望的人员（一是基层治理试点乡镇的未就业还俗人员、单亲家庭劳动力全覆盖，部分有特殊困难未就业社会闲散青年；二是其他乡镇部分未就业还俗人员、单亲家庭劳动力、有特殊困难未就业社会闲散青年。）公益性一般岗位补助标准为1万元/人/年。</w:t>
      </w:r>
    </w:p>
    <w:p>
      <w:pPr>
        <w:keepNext w:val="0"/>
        <w:keepLines w:val="0"/>
        <w:pageBreakBefore w:val="0"/>
        <w:widowControl/>
        <w:suppressLineNumbers w:val="0"/>
        <w:kinsoku/>
        <w:wordWrap/>
        <w:overflowPunct/>
        <w:topLinePunct w:val="0"/>
        <w:autoSpaceDE/>
        <w:autoSpaceDN/>
        <w:bidi w:val="0"/>
        <w:adjustRightInd/>
        <w:snapToGrid/>
        <w:spacing w:line="600" w:lineRule="exact"/>
        <w:jc w:val="both"/>
        <w:textAlignment w:val="auto"/>
        <w:rPr>
          <w:rFonts w:hint="eastAsia" w:ascii="Times New Roman" w:hAnsi="Times New Roman" w:eastAsia="仿宋_GB2312" w:cs="Times New Roman"/>
          <w:color w:val="auto"/>
          <w:kern w:val="0"/>
          <w:sz w:val="32"/>
          <w:szCs w:val="32"/>
          <w:highlight w:val="none"/>
          <w:shd w:val="clear" w:color="auto" w:fill="FFFFFF"/>
          <w:lang w:val="en-US" w:eastAsia="zh-CN"/>
        </w:rPr>
      </w:pPr>
      <w:r>
        <w:rPr>
          <w:rFonts w:hint="eastAsia" w:ascii="Times New Roman" w:hAnsi="Times New Roman" w:eastAsia="仿宋_GB2312" w:cs="Times New Roman"/>
          <w:color w:val="auto"/>
          <w:kern w:val="0"/>
          <w:sz w:val="32"/>
          <w:szCs w:val="32"/>
          <w:highlight w:val="none"/>
          <w:shd w:val="clear" w:color="auto" w:fill="FFFFFF"/>
          <w:lang w:val="en-US" w:eastAsia="zh-CN"/>
        </w:rPr>
        <w:t>公益性管理岗位的选聘对象为具有阿坝县户籍、有劳动能力、年龄在16-45周岁且有就业愿望的人员（一是未就业大中专毕业生；二是未就业退役军人。）公益性管理岗位补助标准为2.52万元/人/年。</w:t>
      </w:r>
    </w:p>
    <w:p>
      <w:pPr>
        <w:pStyle w:val="4"/>
        <w:bidi w:val="0"/>
        <w:ind w:left="0" w:leftChars="0" w:firstLine="643" w:firstLineChars="200"/>
        <w:rPr>
          <w:rFonts w:hint="default" w:ascii="仿宋_GB2312" w:hAnsi="仿宋_GB2312" w:eastAsia="仿宋_GB2312" w:cs="仿宋_GB2312"/>
          <w:b/>
          <w:bCs/>
          <w:highlight w:val="none"/>
          <w:lang w:val="en-US" w:eastAsia="zh-CN"/>
        </w:rPr>
      </w:pPr>
      <w:bookmarkStart w:id="70" w:name="_Toc13114"/>
      <w:bookmarkStart w:id="71" w:name="_Toc16225"/>
      <w:r>
        <w:rPr>
          <w:rFonts w:hint="eastAsia" w:ascii="仿宋_GB2312" w:hAnsi="仿宋_GB2312" w:eastAsia="仿宋_GB2312" w:cs="仿宋_GB2312"/>
          <w:b/>
          <w:bCs/>
          <w:highlight w:val="none"/>
          <w:lang w:val="en-US" w:eastAsia="zh-CN"/>
        </w:rPr>
        <w:t>2、政策执行</w:t>
      </w:r>
      <w:bookmarkEnd w:id="70"/>
      <w:bookmarkEnd w:id="71"/>
    </w:p>
    <w:p>
      <w:pPr>
        <w:keepNext w:val="0"/>
        <w:keepLines w:val="0"/>
        <w:pageBreakBefore w:val="0"/>
        <w:widowControl/>
        <w:suppressLineNumbers w:val="0"/>
        <w:kinsoku/>
        <w:wordWrap/>
        <w:overflowPunct/>
        <w:topLinePunct w:val="0"/>
        <w:autoSpaceDE/>
        <w:autoSpaceDN/>
        <w:bidi w:val="0"/>
        <w:adjustRightInd/>
        <w:snapToGrid/>
        <w:spacing w:line="600" w:lineRule="exact"/>
        <w:jc w:val="both"/>
        <w:textAlignment w:val="auto"/>
        <w:rPr>
          <w:rFonts w:hint="eastAsia" w:ascii="Times New Roman" w:hAnsi="Times New Roman" w:eastAsia="仿宋_GB2312" w:cs="Times New Roman"/>
          <w:color w:val="auto"/>
          <w:kern w:val="0"/>
          <w:sz w:val="32"/>
          <w:szCs w:val="32"/>
          <w:highlight w:val="none"/>
          <w:shd w:val="clear" w:color="auto" w:fill="FFFFFF"/>
          <w:lang w:val="en-US" w:eastAsia="zh-CN"/>
        </w:rPr>
      </w:pPr>
      <w:r>
        <w:rPr>
          <w:rFonts w:hint="eastAsia" w:ascii="Times New Roman" w:hAnsi="Times New Roman" w:eastAsia="仿宋_GB2312" w:cs="Times New Roman"/>
          <w:color w:val="auto"/>
          <w:kern w:val="0"/>
          <w:sz w:val="32"/>
          <w:szCs w:val="32"/>
          <w:highlight w:val="none"/>
          <w:shd w:val="clear" w:color="auto" w:fill="FFFFFF"/>
          <w:lang w:val="en-US" w:eastAsia="zh-CN"/>
        </w:rPr>
        <w:t>该指标权</w:t>
      </w:r>
      <w:r>
        <w:rPr>
          <w:rFonts w:hint="default" w:ascii="Times New Roman" w:hAnsi="Times New Roman" w:eastAsia="仿宋_GB2312" w:cs="Times New Roman"/>
          <w:color w:val="auto"/>
          <w:kern w:val="0"/>
          <w:sz w:val="32"/>
          <w:szCs w:val="32"/>
          <w:highlight w:val="none"/>
          <w:shd w:val="clear" w:color="auto" w:fill="FFFFFF"/>
          <w:lang w:val="en-US" w:eastAsia="zh-CN"/>
        </w:rPr>
        <w:t>重为</w:t>
      </w:r>
      <w:r>
        <w:rPr>
          <w:rFonts w:hint="eastAsia" w:ascii="Times New Roman" w:hAnsi="Times New Roman" w:eastAsia="仿宋_GB2312" w:cs="Times New Roman"/>
          <w:color w:val="auto"/>
          <w:kern w:val="0"/>
          <w:sz w:val="32"/>
          <w:szCs w:val="32"/>
          <w:highlight w:val="none"/>
          <w:shd w:val="clear" w:color="auto" w:fill="FFFFFF"/>
          <w:lang w:val="en-US" w:eastAsia="zh-CN"/>
        </w:rPr>
        <w:t>30</w:t>
      </w:r>
      <w:r>
        <w:rPr>
          <w:rFonts w:hint="default" w:ascii="Times New Roman" w:hAnsi="Times New Roman" w:eastAsia="仿宋_GB2312" w:cs="Times New Roman"/>
          <w:color w:val="auto"/>
          <w:kern w:val="0"/>
          <w:sz w:val="32"/>
          <w:szCs w:val="32"/>
          <w:highlight w:val="none"/>
          <w:shd w:val="clear" w:color="auto" w:fill="FFFFFF"/>
          <w:lang w:val="en-US" w:eastAsia="zh-CN"/>
        </w:rPr>
        <w:t>分，</w:t>
      </w:r>
      <w:r>
        <w:rPr>
          <w:rFonts w:hint="eastAsia" w:ascii="Times New Roman" w:hAnsi="Times New Roman" w:eastAsia="仿宋_GB2312" w:cs="Times New Roman"/>
          <w:color w:val="auto"/>
          <w:kern w:val="0"/>
          <w:sz w:val="32"/>
          <w:szCs w:val="32"/>
          <w:highlight w:val="none"/>
          <w:shd w:val="clear" w:color="auto" w:fill="FFFFFF"/>
          <w:lang w:val="en-US" w:eastAsia="zh-CN"/>
        </w:rPr>
        <w:t>实得2</w:t>
      </w:r>
      <w:r>
        <w:rPr>
          <w:rFonts w:hint="eastAsia" w:eastAsia="仿宋_GB2312" w:cs="Times New Roman"/>
          <w:color w:val="auto"/>
          <w:kern w:val="0"/>
          <w:sz w:val="32"/>
          <w:szCs w:val="32"/>
          <w:highlight w:val="none"/>
          <w:shd w:val="clear" w:color="auto" w:fill="FFFFFF"/>
          <w:lang w:val="en-US" w:eastAsia="zh-CN"/>
        </w:rPr>
        <w:t>9</w:t>
      </w:r>
      <w:r>
        <w:rPr>
          <w:rFonts w:hint="eastAsia" w:ascii="Times New Roman" w:hAnsi="Times New Roman" w:eastAsia="仿宋_GB2312" w:cs="Times New Roman"/>
          <w:color w:val="auto"/>
          <w:kern w:val="0"/>
          <w:sz w:val="32"/>
          <w:szCs w:val="32"/>
          <w:highlight w:val="none"/>
          <w:shd w:val="clear" w:color="auto" w:fill="FFFFFF"/>
          <w:lang w:val="en-US" w:eastAsia="zh-CN"/>
        </w:rPr>
        <w:t>分，</w:t>
      </w:r>
      <w:r>
        <w:rPr>
          <w:rFonts w:hint="default" w:ascii="Times New Roman" w:hAnsi="Times New Roman" w:eastAsia="仿宋_GB2312" w:cs="Times New Roman"/>
          <w:color w:val="auto"/>
          <w:kern w:val="0"/>
          <w:sz w:val="32"/>
          <w:szCs w:val="32"/>
          <w:highlight w:val="none"/>
          <w:shd w:val="clear" w:color="auto" w:fill="FFFFFF"/>
          <w:lang w:val="en-US" w:eastAsia="zh-CN"/>
        </w:rPr>
        <w:t>用于考察政策实施对象识别是否精准，不同项目实施对象是否协调衔接，精准契合；实施对象是否与政策预期匹配</w:t>
      </w:r>
      <w:r>
        <w:rPr>
          <w:rFonts w:hint="eastAsia" w:ascii="Times New Roman" w:hAnsi="Times New Roman" w:eastAsia="仿宋_GB2312" w:cs="Times New Roman"/>
          <w:color w:val="auto"/>
          <w:kern w:val="0"/>
          <w:sz w:val="32"/>
          <w:szCs w:val="32"/>
          <w:highlight w:val="none"/>
          <w:shd w:val="clear" w:color="auto" w:fill="FFFFFF"/>
          <w:lang w:val="en-US" w:eastAsia="zh-CN"/>
        </w:rPr>
        <w:t>；政策专项实施过程中方式方法是否同向，是否明显存在相悖或不合理；政策专项实施过程中制度机制是否是健全完善，操作执行是否科学规范，是否及时高效。</w:t>
      </w:r>
    </w:p>
    <w:p>
      <w:pPr>
        <w:keepNext w:val="0"/>
        <w:keepLines w:val="0"/>
        <w:pageBreakBefore w:val="0"/>
        <w:widowControl/>
        <w:suppressLineNumbers w:val="0"/>
        <w:kinsoku/>
        <w:wordWrap/>
        <w:overflowPunct/>
        <w:topLinePunct w:val="0"/>
        <w:autoSpaceDE/>
        <w:autoSpaceDN/>
        <w:bidi w:val="0"/>
        <w:adjustRightInd/>
        <w:snapToGrid/>
        <w:spacing w:line="600" w:lineRule="exact"/>
        <w:jc w:val="both"/>
        <w:textAlignment w:val="auto"/>
        <w:rPr>
          <w:rFonts w:hint="eastAsia" w:ascii="Times New Roman" w:hAnsi="Times New Roman" w:eastAsia="仿宋_GB2312" w:cs="Times New Roman"/>
          <w:b w:val="0"/>
          <w:bCs w:val="0"/>
          <w:color w:val="000000"/>
          <w:kern w:val="0"/>
          <w:sz w:val="32"/>
          <w:szCs w:val="32"/>
          <w:highlight w:val="none"/>
          <w:shd w:val="clear" w:color="auto" w:fill="FFFFFF"/>
          <w:lang w:val="en-US" w:eastAsia="zh-CN"/>
        </w:rPr>
      </w:pPr>
      <w:r>
        <w:rPr>
          <w:rFonts w:hint="eastAsia" w:ascii="Times New Roman" w:hAnsi="Times New Roman" w:eastAsia="仿宋_GB2312" w:cs="Times New Roman"/>
          <w:color w:val="auto"/>
          <w:kern w:val="0"/>
          <w:sz w:val="32"/>
          <w:szCs w:val="32"/>
          <w:highlight w:val="none"/>
          <w:shd w:val="clear" w:color="auto" w:fill="FFFFFF"/>
          <w:lang w:val="en-US" w:eastAsia="zh-CN"/>
        </w:rPr>
        <w:t>各分项指标得分和绩效分析如下：</w:t>
      </w:r>
    </w:p>
    <w:p>
      <w:pPr>
        <w:keepNext w:val="0"/>
        <w:keepLines w:val="0"/>
        <w:widowControl/>
        <w:suppressLineNumbers w:val="0"/>
        <w:jc w:val="center"/>
        <w:rPr>
          <w:rFonts w:hint="default" w:ascii="仿宋_GB2312" w:hAnsi="宋体" w:eastAsia="仿宋_GB2312" w:cs="仿宋_GB2312"/>
          <w:b/>
          <w:bCs/>
          <w:color w:val="000000"/>
          <w:kern w:val="0"/>
          <w:sz w:val="24"/>
          <w:szCs w:val="24"/>
          <w:highlight w:val="none"/>
          <w:lang w:val="en-US" w:eastAsia="zh-CN" w:bidi="ar"/>
        </w:rPr>
      </w:pPr>
      <w:r>
        <w:rPr>
          <w:rFonts w:hint="eastAsia" w:ascii="仿宋_GB2312" w:hAnsi="宋体" w:eastAsia="仿宋_GB2312" w:cs="仿宋_GB2312"/>
          <w:b/>
          <w:bCs/>
          <w:color w:val="000000"/>
          <w:kern w:val="0"/>
          <w:sz w:val="24"/>
          <w:szCs w:val="24"/>
          <w:highlight w:val="none"/>
          <w:lang w:val="en-US" w:eastAsia="zh-CN" w:bidi="ar"/>
        </w:rPr>
        <w:t>表</w:t>
      </w: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4</w:t>
      </w:r>
      <w:r>
        <w:rPr>
          <w:rFonts w:hint="eastAsia" w:ascii="仿宋_GB2312" w:hAnsi="宋体" w:eastAsia="仿宋_GB2312" w:cs="仿宋_GB2312"/>
          <w:b/>
          <w:bCs/>
          <w:color w:val="000000"/>
          <w:kern w:val="0"/>
          <w:sz w:val="24"/>
          <w:szCs w:val="24"/>
          <w:highlight w:val="none"/>
          <w:lang w:val="en-US" w:eastAsia="zh-CN" w:bidi="ar"/>
        </w:rPr>
        <w:t xml:space="preserve"> 政策执行类指标得分情况汇总表</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4"/>
        <w:gridCol w:w="2264"/>
        <w:gridCol w:w="2555"/>
        <w:gridCol w:w="822"/>
        <w:gridCol w:w="812"/>
        <w:gridCol w:w="1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blHeader/>
          <w:jc w:val="center"/>
        </w:trPr>
        <w:tc>
          <w:tcPr>
            <w:tcW w:w="1304" w:type="dxa"/>
            <w:shd w:val="clear" w:color="auto" w:fill="D7D7D7"/>
            <w:noWrap w:val="0"/>
            <w:vAlign w:val="center"/>
          </w:tcPr>
          <w:p>
            <w:pPr>
              <w:widowControl w:val="0"/>
              <w:numPr>
                <w:ilvl w:val="0"/>
                <w:numId w:val="0"/>
              </w:numPr>
              <w:spacing w:line="240" w:lineRule="auto"/>
              <w:jc w:val="center"/>
              <w:rPr>
                <w:rFonts w:hint="default" w:ascii="仿宋_GB2312" w:hAnsi="宋体" w:eastAsia="仿宋_GB2312" w:cs="仿宋_GB2312"/>
                <w:b/>
                <w:bCs/>
                <w:color w:val="000000"/>
                <w:kern w:val="0"/>
                <w:sz w:val="24"/>
                <w:szCs w:val="24"/>
                <w:highlight w:val="none"/>
                <w:vertAlign w:val="baseline"/>
                <w:lang w:val="en-US" w:eastAsia="zh-CN" w:bidi="ar"/>
              </w:rPr>
            </w:pPr>
            <w:r>
              <w:rPr>
                <w:rFonts w:hint="eastAsia" w:ascii="仿宋_GB2312" w:hAnsi="宋体" w:eastAsia="仿宋_GB2312" w:cs="仿宋_GB2312"/>
                <w:b/>
                <w:bCs/>
                <w:color w:val="000000"/>
                <w:kern w:val="0"/>
                <w:sz w:val="24"/>
                <w:szCs w:val="24"/>
                <w:highlight w:val="none"/>
                <w:vertAlign w:val="baseline"/>
                <w:lang w:val="en-US" w:eastAsia="zh-CN" w:bidi="ar"/>
              </w:rPr>
              <w:t>一级指标</w:t>
            </w:r>
          </w:p>
        </w:tc>
        <w:tc>
          <w:tcPr>
            <w:tcW w:w="2264" w:type="dxa"/>
            <w:shd w:val="clear" w:color="auto" w:fill="D7D7D7"/>
            <w:noWrap w:val="0"/>
            <w:vAlign w:val="center"/>
          </w:tcPr>
          <w:p>
            <w:pPr>
              <w:widowControl w:val="0"/>
              <w:numPr>
                <w:ilvl w:val="0"/>
                <w:numId w:val="0"/>
              </w:numPr>
              <w:spacing w:line="240" w:lineRule="auto"/>
              <w:jc w:val="center"/>
              <w:rPr>
                <w:rFonts w:hint="eastAsia" w:ascii="仿宋_GB2312" w:hAnsi="宋体" w:eastAsia="仿宋_GB2312" w:cs="仿宋_GB2312"/>
                <w:b/>
                <w:bCs/>
                <w:color w:val="000000"/>
                <w:kern w:val="0"/>
                <w:sz w:val="24"/>
                <w:szCs w:val="24"/>
                <w:highlight w:val="none"/>
                <w:vertAlign w:val="baseline"/>
                <w:lang w:val="en-US" w:eastAsia="zh-CN" w:bidi="ar"/>
              </w:rPr>
            </w:pPr>
            <w:r>
              <w:rPr>
                <w:rFonts w:hint="eastAsia" w:ascii="仿宋_GB2312" w:hAnsi="宋体" w:eastAsia="仿宋_GB2312" w:cs="仿宋_GB2312"/>
                <w:b/>
                <w:bCs/>
                <w:color w:val="000000"/>
                <w:kern w:val="0"/>
                <w:sz w:val="24"/>
                <w:szCs w:val="24"/>
                <w:highlight w:val="none"/>
                <w:vertAlign w:val="baseline"/>
                <w:lang w:val="en-US" w:eastAsia="zh-CN" w:bidi="ar"/>
              </w:rPr>
              <w:t>二级指标</w:t>
            </w:r>
          </w:p>
        </w:tc>
        <w:tc>
          <w:tcPr>
            <w:tcW w:w="2555" w:type="dxa"/>
            <w:shd w:val="clear" w:color="auto" w:fill="D7D7D7"/>
            <w:noWrap w:val="0"/>
            <w:vAlign w:val="center"/>
          </w:tcPr>
          <w:p>
            <w:pPr>
              <w:widowControl w:val="0"/>
              <w:numPr>
                <w:ilvl w:val="0"/>
                <w:numId w:val="0"/>
              </w:numPr>
              <w:spacing w:line="240" w:lineRule="auto"/>
              <w:jc w:val="center"/>
              <w:rPr>
                <w:rFonts w:hint="default" w:ascii="仿宋_GB2312" w:hAnsi="宋体" w:eastAsia="仿宋_GB2312" w:cs="仿宋_GB2312"/>
                <w:b/>
                <w:bCs/>
                <w:color w:val="000000"/>
                <w:kern w:val="0"/>
                <w:sz w:val="24"/>
                <w:szCs w:val="24"/>
                <w:highlight w:val="none"/>
                <w:vertAlign w:val="baseline"/>
                <w:lang w:val="en-US" w:eastAsia="zh-CN" w:bidi="ar"/>
              </w:rPr>
            </w:pPr>
            <w:r>
              <w:rPr>
                <w:rFonts w:hint="eastAsia" w:ascii="仿宋_GB2312" w:hAnsi="宋体" w:eastAsia="仿宋_GB2312" w:cs="仿宋_GB2312"/>
                <w:b/>
                <w:bCs/>
                <w:color w:val="000000"/>
                <w:kern w:val="0"/>
                <w:sz w:val="24"/>
                <w:szCs w:val="24"/>
                <w:highlight w:val="none"/>
                <w:vertAlign w:val="baseline"/>
                <w:lang w:val="en-US" w:eastAsia="zh-CN" w:bidi="ar"/>
              </w:rPr>
              <w:t>三级指标</w:t>
            </w:r>
          </w:p>
        </w:tc>
        <w:tc>
          <w:tcPr>
            <w:tcW w:w="822" w:type="dxa"/>
            <w:shd w:val="clear" w:color="auto" w:fill="D7D7D7"/>
            <w:noWrap w:val="0"/>
            <w:vAlign w:val="center"/>
          </w:tcPr>
          <w:p>
            <w:pPr>
              <w:widowControl w:val="0"/>
              <w:numPr>
                <w:ilvl w:val="0"/>
                <w:numId w:val="0"/>
              </w:numPr>
              <w:spacing w:line="240" w:lineRule="auto"/>
              <w:jc w:val="center"/>
              <w:rPr>
                <w:rFonts w:hint="default" w:ascii="仿宋_GB2312" w:hAnsi="宋体" w:eastAsia="仿宋_GB2312" w:cs="仿宋_GB2312"/>
                <w:b/>
                <w:bCs/>
                <w:color w:val="000000"/>
                <w:kern w:val="0"/>
                <w:sz w:val="24"/>
                <w:szCs w:val="24"/>
                <w:highlight w:val="none"/>
                <w:vertAlign w:val="baseline"/>
                <w:lang w:val="en-US" w:eastAsia="zh-CN" w:bidi="ar"/>
              </w:rPr>
            </w:pPr>
            <w:r>
              <w:rPr>
                <w:rFonts w:hint="eastAsia" w:ascii="仿宋_GB2312" w:hAnsi="宋体" w:eastAsia="仿宋_GB2312" w:cs="仿宋_GB2312"/>
                <w:b/>
                <w:bCs/>
                <w:color w:val="000000"/>
                <w:kern w:val="0"/>
                <w:sz w:val="24"/>
                <w:szCs w:val="24"/>
                <w:highlight w:val="none"/>
                <w:vertAlign w:val="baseline"/>
                <w:lang w:val="en-US" w:eastAsia="zh-CN" w:bidi="ar"/>
              </w:rPr>
              <w:t>权重</w:t>
            </w:r>
          </w:p>
        </w:tc>
        <w:tc>
          <w:tcPr>
            <w:tcW w:w="812" w:type="dxa"/>
            <w:shd w:val="clear" w:color="auto" w:fill="D7D7D7"/>
            <w:noWrap w:val="0"/>
            <w:vAlign w:val="center"/>
          </w:tcPr>
          <w:p>
            <w:pPr>
              <w:widowControl w:val="0"/>
              <w:numPr>
                <w:ilvl w:val="0"/>
                <w:numId w:val="0"/>
              </w:numPr>
              <w:spacing w:line="240" w:lineRule="auto"/>
              <w:jc w:val="center"/>
              <w:rPr>
                <w:rFonts w:hint="eastAsia" w:ascii="仿宋_GB2312" w:hAnsi="宋体" w:eastAsia="仿宋_GB2312" w:cs="仿宋_GB2312"/>
                <w:b/>
                <w:bCs/>
                <w:color w:val="000000"/>
                <w:kern w:val="0"/>
                <w:sz w:val="24"/>
                <w:szCs w:val="24"/>
                <w:highlight w:val="none"/>
                <w:vertAlign w:val="baseline"/>
                <w:lang w:val="en-US" w:eastAsia="zh-CN" w:bidi="ar"/>
              </w:rPr>
            </w:pPr>
            <w:r>
              <w:rPr>
                <w:rFonts w:hint="eastAsia" w:ascii="仿宋_GB2312" w:hAnsi="宋体" w:eastAsia="仿宋_GB2312" w:cs="仿宋_GB2312"/>
                <w:b/>
                <w:bCs/>
                <w:color w:val="000000"/>
                <w:kern w:val="0"/>
                <w:sz w:val="24"/>
                <w:szCs w:val="24"/>
                <w:highlight w:val="none"/>
                <w:vertAlign w:val="baseline"/>
                <w:lang w:val="en-US" w:eastAsia="zh-CN" w:bidi="ar"/>
              </w:rPr>
              <w:t>得分</w:t>
            </w:r>
          </w:p>
        </w:tc>
        <w:tc>
          <w:tcPr>
            <w:tcW w:w="1184" w:type="dxa"/>
            <w:shd w:val="clear" w:color="auto" w:fill="D7D7D7"/>
            <w:noWrap w:val="0"/>
            <w:vAlign w:val="center"/>
          </w:tcPr>
          <w:p>
            <w:pPr>
              <w:widowControl w:val="0"/>
              <w:numPr>
                <w:ilvl w:val="0"/>
                <w:numId w:val="0"/>
              </w:numPr>
              <w:spacing w:line="240" w:lineRule="auto"/>
              <w:jc w:val="center"/>
              <w:rPr>
                <w:rFonts w:hint="default" w:ascii="仿宋_GB2312" w:hAnsi="宋体" w:eastAsia="仿宋_GB2312" w:cs="仿宋_GB2312"/>
                <w:b/>
                <w:bCs/>
                <w:color w:val="000000"/>
                <w:kern w:val="0"/>
                <w:sz w:val="24"/>
                <w:szCs w:val="24"/>
                <w:highlight w:val="none"/>
                <w:vertAlign w:val="baseline"/>
                <w:lang w:val="en-US" w:eastAsia="zh-CN" w:bidi="ar"/>
              </w:rPr>
            </w:pPr>
            <w:r>
              <w:rPr>
                <w:rFonts w:hint="eastAsia" w:ascii="仿宋_GB2312" w:hAnsi="宋体" w:eastAsia="仿宋_GB2312" w:cs="仿宋_GB2312"/>
                <w:b/>
                <w:bCs/>
                <w:color w:val="000000"/>
                <w:kern w:val="0"/>
                <w:sz w:val="24"/>
                <w:szCs w:val="24"/>
                <w:highlight w:val="none"/>
                <w:vertAlign w:val="baseline"/>
                <w:lang w:val="en-US" w:eastAsia="zh-CN" w:bidi="ar"/>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04" w:type="dxa"/>
            <w:vMerge w:val="restart"/>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政策执行（30）</w:t>
            </w:r>
          </w:p>
        </w:tc>
        <w:tc>
          <w:tcPr>
            <w:tcW w:w="2264" w:type="dxa"/>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实施对象精准（5）</w:t>
            </w:r>
          </w:p>
        </w:tc>
        <w:tc>
          <w:tcPr>
            <w:tcW w:w="2555" w:type="dxa"/>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政策预期匹配性</w:t>
            </w:r>
          </w:p>
        </w:tc>
        <w:tc>
          <w:tcPr>
            <w:tcW w:w="822" w:type="dxa"/>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5</w:t>
            </w:r>
          </w:p>
        </w:tc>
        <w:tc>
          <w:tcPr>
            <w:tcW w:w="812" w:type="dxa"/>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5</w:t>
            </w:r>
          </w:p>
        </w:tc>
        <w:tc>
          <w:tcPr>
            <w:tcW w:w="1184" w:type="dxa"/>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04" w:type="dxa"/>
            <w:vMerge w:val="continue"/>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p>
        </w:tc>
        <w:tc>
          <w:tcPr>
            <w:tcW w:w="2264" w:type="dxa"/>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政策调整及时（5）</w:t>
            </w:r>
          </w:p>
        </w:tc>
        <w:tc>
          <w:tcPr>
            <w:tcW w:w="2555" w:type="dxa"/>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及时准确</w:t>
            </w:r>
          </w:p>
        </w:tc>
        <w:tc>
          <w:tcPr>
            <w:tcW w:w="822" w:type="dxa"/>
            <w:noWrap w:val="0"/>
            <w:vAlign w:val="center"/>
          </w:tcPr>
          <w:p>
            <w:pPr>
              <w:widowControl w:val="0"/>
              <w:numPr>
                <w:ilvl w:val="0"/>
                <w:numId w:val="0"/>
              </w:numPr>
              <w:spacing w:line="240" w:lineRule="auto"/>
              <w:ind w:left="0" w:leftChars="0" w:firstLine="0" w:firstLineChars="0"/>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5</w:t>
            </w:r>
          </w:p>
        </w:tc>
        <w:tc>
          <w:tcPr>
            <w:tcW w:w="812" w:type="dxa"/>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eastAsia="仿宋_GB2312" w:cs="Times New Roman"/>
                <w:b w:val="0"/>
                <w:bCs w:val="0"/>
                <w:color w:val="000000"/>
                <w:kern w:val="0"/>
                <w:sz w:val="24"/>
                <w:szCs w:val="24"/>
                <w:highlight w:val="none"/>
                <w:vertAlign w:val="baseline"/>
                <w:lang w:val="en-US" w:eastAsia="zh-CN" w:bidi="ar"/>
              </w:rPr>
              <w:t>5</w:t>
            </w:r>
          </w:p>
        </w:tc>
        <w:tc>
          <w:tcPr>
            <w:tcW w:w="1184" w:type="dxa"/>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eastAsia="仿宋_GB2312" w:cs="Times New Roman"/>
                <w:b w:val="0"/>
                <w:bCs w:val="0"/>
                <w:color w:val="000000"/>
                <w:kern w:val="0"/>
                <w:sz w:val="24"/>
                <w:szCs w:val="24"/>
                <w:highlight w:val="none"/>
                <w:vertAlign w:val="baseline"/>
                <w:lang w:val="en-US" w:eastAsia="zh-CN" w:bidi="ar"/>
              </w:rPr>
              <w:t>10</w:t>
            </w: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04" w:type="dxa"/>
            <w:vMerge w:val="continue"/>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p>
        </w:tc>
        <w:tc>
          <w:tcPr>
            <w:tcW w:w="2264" w:type="dxa"/>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执行机制同向（5）</w:t>
            </w:r>
          </w:p>
        </w:tc>
        <w:tc>
          <w:tcPr>
            <w:tcW w:w="2555" w:type="dxa"/>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执行有效性</w:t>
            </w:r>
          </w:p>
        </w:tc>
        <w:tc>
          <w:tcPr>
            <w:tcW w:w="822" w:type="dxa"/>
            <w:noWrap w:val="0"/>
            <w:vAlign w:val="center"/>
          </w:tcPr>
          <w:p>
            <w:pPr>
              <w:widowControl w:val="0"/>
              <w:numPr>
                <w:ilvl w:val="0"/>
                <w:numId w:val="0"/>
              </w:numPr>
              <w:spacing w:line="240" w:lineRule="auto"/>
              <w:ind w:left="0" w:leftChars="0" w:firstLine="0" w:firstLineChars="0"/>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5</w:t>
            </w:r>
          </w:p>
        </w:tc>
        <w:tc>
          <w:tcPr>
            <w:tcW w:w="812" w:type="dxa"/>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eastAsia="仿宋_GB2312" w:cs="Times New Roman"/>
                <w:b w:val="0"/>
                <w:bCs w:val="0"/>
                <w:color w:val="000000"/>
                <w:kern w:val="0"/>
                <w:sz w:val="24"/>
                <w:szCs w:val="24"/>
                <w:highlight w:val="none"/>
                <w:vertAlign w:val="baseline"/>
                <w:lang w:val="en-US" w:eastAsia="zh-CN" w:bidi="ar"/>
              </w:rPr>
              <w:t>4</w:t>
            </w:r>
          </w:p>
        </w:tc>
        <w:tc>
          <w:tcPr>
            <w:tcW w:w="1184" w:type="dxa"/>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eastAsia="仿宋_GB2312" w:cs="Times New Roman"/>
                <w:b w:val="0"/>
                <w:bCs w:val="0"/>
                <w:color w:val="000000"/>
                <w:kern w:val="0"/>
                <w:sz w:val="24"/>
                <w:szCs w:val="24"/>
                <w:highlight w:val="none"/>
                <w:vertAlign w:val="baseline"/>
                <w:lang w:val="en-US" w:eastAsia="zh-CN" w:bidi="ar"/>
              </w:rPr>
              <w:t>100</w:t>
            </w: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04" w:type="dxa"/>
            <w:vMerge w:val="continue"/>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p>
        </w:tc>
        <w:tc>
          <w:tcPr>
            <w:tcW w:w="2264" w:type="dxa"/>
            <w:vMerge w:val="restart"/>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政策执行质量（15）</w:t>
            </w:r>
          </w:p>
        </w:tc>
        <w:tc>
          <w:tcPr>
            <w:tcW w:w="2555" w:type="dxa"/>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健全性</w:t>
            </w:r>
          </w:p>
        </w:tc>
        <w:tc>
          <w:tcPr>
            <w:tcW w:w="822" w:type="dxa"/>
            <w:noWrap w:val="0"/>
            <w:vAlign w:val="center"/>
          </w:tcPr>
          <w:p>
            <w:pPr>
              <w:widowControl w:val="0"/>
              <w:numPr>
                <w:ilvl w:val="0"/>
                <w:numId w:val="0"/>
              </w:numPr>
              <w:spacing w:line="240" w:lineRule="auto"/>
              <w:ind w:left="0" w:leftChars="0" w:firstLine="0" w:firstLineChars="0"/>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5</w:t>
            </w:r>
          </w:p>
        </w:tc>
        <w:tc>
          <w:tcPr>
            <w:tcW w:w="812" w:type="dxa"/>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5</w:t>
            </w:r>
          </w:p>
        </w:tc>
        <w:tc>
          <w:tcPr>
            <w:tcW w:w="1184" w:type="dxa"/>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04" w:type="dxa"/>
            <w:vMerge w:val="continue"/>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p>
        </w:tc>
        <w:tc>
          <w:tcPr>
            <w:tcW w:w="2264" w:type="dxa"/>
            <w:vMerge w:val="continue"/>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p>
        </w:tc>
        <w:tc>
          <w:tcPr>
            <w:tcW w:w="2555" w:type="dxa"/>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规范性</w:t>
            </w:r>
          </w:p>
        </w:tc>
        <w:tc>
          <w:tcPr>
            <w:tcW w:w="822" w:type="dxa"/>
            <w:noWrap w:val="0"/>
            <w:vAlign w:val="center"/>
          </w:tcPr>
          <w:p>
            <w:pPr>
              <w:widowControl w:val="0"/>
              <w:numPr>
                <w:ilvl w:val="0"/>
                <w:numId w:val="0"/>
              </w:numPr>
              <w:spacing w:line="240" w:lineRule="auto"/>
              <w:ind w:left="0" w:leftChars="0" w:firstLine="0" w:firstLineChars="0"/>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5</w:t>
            </w:r>
          </w:p>
        </w:tc>
        <w:tc>
          <w:tcPr>
            <w:tcW w:w="812" w:type="dxa"/>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5</w:t>
            </w:r>
          </w:p>
        </w:tc>
        <w:tc>
          <w:tcPr>
            <w:tcW w:w="1184" w:type="dxa"/>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04" w:type="dxa"/>
            <w:vMerge w:val="continue"/>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p>
        </w:tc>
        <w:tc>
          <w:tcPr>
            <w:tcW w:w="2264" w:type="dxa"/>
            <w:vMerge w:val="continue"/>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p>
        </w:tc>
        <w:tc>
          <w:tcPr>
            <w:tcW w:w="2555" w:type="dxa"/>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高效性</w:t>
            </w:r>
          </w:p>
        </w:tc>
        <w:tc>
          <w:tcPr>
            <w:tcW w:w="822" w:type="dxa"/>
            <w:noWrap w:val="0"/>
            <w:vAlign w:val="center"/>
          </w:tcPr>
          <w:p>
            <w:pPr>
              <w:widowControl w:val="0"/>
              <w:numPr>
                <w:ilvl w:val="0"/>
                <w:numId w:val="0"/>
              </w:numPr>
              <w:spacing w:line="240" w:lineRule="auto"/>
              <w:ind w:left="0" w:leftChars="0" w:firstLine="0" w:firstLineChars="0"/>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5</w:t>
            </w:r>
          </w:p>
        </w:tc>
        <w:tc>
          <w:tcPr>
            <w:tcW w:w="812" w:type="dxa"/>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5</w:t>
            </w:r>
          </w:p>
        </w:tc>
        <w:tc>
          <w:tcPr>
            <w:tcW w:w="1184" w:type="dxa"/>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123" w:type="dxa"/>
            <w:gridSpan w:val="3"/>
            <w:shd w:val="clear" w:color="auto" w:fill="D7D7D7"/>
            <w:noWrap w:val="0"/>
            <w:vAlign w:val="center"/>
          </w:tcPr>
          <w:p>
            <w:pPr>
              <w:widowControl w:val="0"/>
              <w:numPr>
                <w:ilvl w:val="0"/>
                <w:numId w:val="0"/>
              </w:numPr>
              <w:spacing w:line="240" w:lineRule="auto"/>
              <w:ind w:left="0" w:leftChars="0" w:firstLine="0" w:firstLineChars="0"/>
              <w:jc w:val="center"/>
              <w:rPr>
                <w:rFonts w:hint="eastAsia" w:ascii="Times New Roman" w:hAnsi="Times New Roman" w:eastAsia="仿宋_GB2312" w:cs="Times New Roman"/>
                <w:b/>
                <w:bCs/>
                <w:color w:val="000000"/>
                <w:kern w:val="0"/>
                <w:sz w:val="24"/>
                <w:szCs w:val="24"/>
                <w:highlight w:val="none"/>
                <w:vertAlign w:val="baseline"/>
                <w:lang w:val="en-US" w:eastAsia="zh-CN" w:bidi="ar"/>
              </w:rPr>
            </w:pPr>
            <w:r>
              <w:rPr>
                <w:rFonts w:hint="eastAsia" w:ascii="Times New Roman" w:hAnsi="Times New Roman" w:eastAsia="仿宋_GB2312" w:cs="Times New Roman"/>
                <w:b/>
                <w:bCs/>
                <w:color w:val="000000"/>
                <w:kern w:val="0"/>
                <w:sz w:val="24"/>
                <w:szCs w:val="24"/>
                <w:highlight w:val="none"/>
                <w:vertAlign w:val="baseline"/>
                <w:lang w:val="en-US" w:eastAsia="zh-CN" w:bidi="ar"/>
              </w:rPr>
              <w:t>合  计</w:t>
            </w:r>
          </w:p>
        </w:tc>
        <w:tc>
          <w:tcPr>
            <w:tcW w:w="822" w:type="dxa"/>
            <w:shd w:val="clear" w:color="auto" w:fill="D7D7D7"/>
            <w:noWrap w:val="0"/>
            <w:vAlign w:val="center"/>
          </w:tcPr>
          <w:p>
            <w:pPr>
              <w:widowControl w:val="0"/>
              <w:numPr>
                <w:ilvl w:val="0"/>
                <w:numId w:val="0"/>
              </w:numPr>
              <w:spacing w:line="240" w:lineRule="auto"/>
              <w:ind w:left="0" w:leftChars="0" w:firstLine="0" w:firstLineChars="0"/>
              <w:jc w:val="center"/>
              <w:rPr>
                <w:rFonts w:hint="default" w:ascii="Times New Roman" w:hAnsi="Times New Roman" w:eastAsia="仿宋_GB2312" w:cs="Times New Roman"/>
                <w:b/>
                <w:bCs/>
                <w:color w:val="000000"/>
                <w:kern w:val="0"/>
                <w:sz w:val="24"/>
                <w:szCs w:val="24"/>
                <w:highlight w:val="none"/>
                <w:vertAlign w:val="baseline"/>
                <w:lang w:val="en-US" w:eastAsia="zh-CN" w:bidi="ar"/>
              </w:rPr>
            </w:pPr>
            <w:r>
              <w:rPr>
                <w:rFonts w:hint="eastAsia" w:ascii="Times New Roman" w:hAnsi="Times New Roman" w:eastAsia="仿宋_GB2312" w:cs="Times New Roman"/>
                <w:b/>
                <w:bCs/>
                <w:color w:val="000000"/>
                <w:kern w:val="0"/>
                <w:sz w:val="24"/>
                <w:szCs w:val="24"/>
                <w:highlight w:val="none"/>
                <w:vertAlign w:val="baseline"/>
                <w:lang w:val="en-US" w:eastAsia="zh-CN" w:bidi="ar"/>
              </w:rPr>
              <w:t>30</w:t>
            </w:r>
          </w:p>
        </w:tc>
        <w:tc>
          <w:tcPr>
            <w:tcW w:w="812" w:type="dxa"/>
            <w:shd w:val="clear" w:color="auto" w:fill="D7D7D7"/>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bCs/>
                <w:color w:val="000000"/>
                <w:kern w:val="0"/>
                <w:sz w:val="24"/>
                <w:szCs w:val="24"/>
                <w:highlight w:val="none"/>
                <w:vertAlign w:val="baseline"/>
                <w:lang w:val="en-US" w:eastAsia="zh-CN" w:bidi="ar"/>
              </w:rPr>
              <w:t>2</w:t>
            </w:r>
            <w:r>
              <w:rPr>
                <w:rFonts w:hint="eastAsia" w:eastAsia="仿宋_GB2312" w:cs="Times New Roman"/>
                <w:b/>
                <w:bCs/>
                <w:color w:val="000000"/>
                <w:kern w:val="0"/>
                <w:sz w:val="24"/>
                <w:szCs w:val="24"/>
                <w:highlight w:val="none"/>
                <w:vertAlign w:val="baseline"/>
                <w:lang w:val="en-US" w:eastAsia="zh-CN" w:bidi="ar"/>
              </w:rPr>
              <w:t>9</w:t>
            </w:r>
          </w:p>
        </w:tc>
        <w:tc>
          <w:tcPr>
            <w:tcW w:w="1184" w:type="dxa"/>
            <w:shd w:val="clear" w:color="auto" w:fill="D7D7D7"/>
            <w:noWrap w:val="0"/>
            <w:vAlign w:val="center"/>
          </w:tcPr>
          <w:p>
            <w:pPr>
              <w:widowControl w:val="0"/>
              <w:numPr>
                <w:ilvl w:val="0"/>
                <w:numId w:val="0"/>
              </w:numPr>
              <w:spacing w:line="240" w:lineRule="auto"/>
              <w:ind w:left="0" w:leftChars="0" w:firstLine="0" w:firstLineChars="0"/>
              <w:jc w:val="center"/>
              <w:rPr>
                <w:rFonts w:hint="default" w:ascii="Times New Roman" w:hAnsi="Times New Roman" w:eastAsia="仿宋_GB2312" w:cs="Times New Roman"/>
                <w:b/>
                <w:bCs/>
                <w:color w:val="000000"/>
                <w:kern w:val="0"/>
                <w:sz w:val="24"/>
                <w:szCs w:val="24"/>
                <w:highlight w:val="none"/>
                <w:vertAlign w:val="baseline"/>
                <w:lang w:val="en-US" w:eastAsia="zh-CN" w:bidi="ar"/>
              </w:rPr>
            </w:pPr>
            <w:r>
              <w:rPr>
                <w:rFonts w:hint="eastAsia" w:eastAsia="仿宋_GB2312" w:cs="Times New Roman"/>
                <w:b/>
                <w:bCs/>
                <w:color w:val="000000"/>
                <w:kern w:val="0"/>
                <w:sz w:val="24"/>
                <w:szCs w:val="24"/>
                <w:highlight w:val="none"/>
                <w:vertAlign w:val="baseline"/>
                <w:lang w:val="en-US" w:eastAsia="zh-CN" w:bidi="ar"/>
              </w:rPr>
              <w:t>96.67</w:t>
            </w:r>
            <w:r>
              <w:rPr>
                <w:rFonts w:hint="eastAsia" w:ascii="Times New Roman" w:hAnsi="Times New Roman" w:eastAsia="仿宋_GB2312" w:cs="Times New Roman"/>
                <w:b/>
                <w:bCs/>
                <w:color w:val="000000"/>
                <w:kern w:val="0"/>
                <w:sz w:val="24"/>
                <w:szCs w:val="24"/>
                <w:highlight w:val="none"/>
                <w:vertAlign w:val="baseline"/>
                <w:lang w:val="en-US" w:eastAsia="zh-CN" w:bidi="ar"/>
              </w:rPr>
              <w:t>%</w:t>
            </w:r>
          </w:p>
        </w:tc>
      </w:tr>
    </w:tbl>
    <w:p>
      <w:pPr>
        <w:keepNext w:val="0"/>
        <w:keepLines w:val="0"/>
        <w:pageBreakBefore w:val="0"/>
        <w:widowControl/>
        <w:suppressLineNumbers w:val="0"/>
        <w:kinsoku/>
        <w:wordWrap/>
        <w:overflowPunct/>
        <w:topLinePunct w:val="0"/>
        <w:autoSpaceDE/>
        <w:autoSpaceDN/>
        <w:bidi w:val="0"/>
        <w:adjustRightInd/>
        <w:snapToGrid/>
        <w:spacing w:line="600" w:lineRule="exact"/>
        <w:jc w:val="both"/>
        <w:textAlignment w:val="auto"/>
        <w:rPr>
          <w:rFonts w:hint="default" w:ascii="Times New Roman" w:hAnsi="Times New Roman" w:eastAsia="仿宋_GB2312" w:cs="Times New Roman"/>
          <w:b/>
          <w:bCs/>
          <w:color w:val="000000"/>
          <w:kern w:val="0"/>
          <w:sz w:val="32"/>
          <w:szCs w:val="32"/>
          <w:highlight w:val="none"/>
          <w:shd w:val="clear" w:color="auto" w:fill="FFFFFF"/>
          <w:lang w:val="en-US" w:eastAsia="zh-CN"/>
        </w:rPr>
      </w:pPr>
      <w:r>
        <w:rPr>
          <w:rFonts w:hint="eastAsia" w:ascii="Times New Roman" w:hAnsi="Times New Roman" w:eastAsia="仿宋_GB2312" w:cs="Times New Roman"/>
          <w:b/>
          <w:bCs/>
          <w:color w:val="000000"/>
          <w:kern w:val="0"/>
          <w:sz w:val="32"/>
          <w:szCs w:val="32"/>
          <w:highlight w:val="none"/>
          <w:shd w:val="clear" w:color="auto" w:fill="FFFFFF"/>
          <w:lang w:val="en-US" w:eastAsia="zh-CN"/>
        </w:rPr>
        <w:t>（1）实施对象精准情况</w:t>
      </w:r>
    </w:p>
    <w:p>
      <w:pPr>
        <w:keepNext w:val="0"/>
        <w:keepLines w:val="0"/>
        <w:pageBreakBefore w:val="0"/>
        <w:widowControl/>
        <w:suppressLineNumbers w:val="0"/>
        <w:kinsoku/>
        <w:wordWrap/>
        <w:overflowPunct/>
        <w:topLinePunct w:val="0"/>
        <w:autoSpaceDE/>
        <w:autoSpaceDN/>
        <w:bidi w:val="0"/>
        <w:adjustRightInd/>
        <w:snapToGrid/>
        <w:spacing w:line="600" w:lineRule="exact"/>
        <w:jc w:val="both"/>
        <w:textAlignment w:val="auto"/>
        <w:rPr>
          <w:rFonts w:hint="default" w:ascii="Times New Roman" w:hAnsi="Times New Roman" w:eastAsia="仿宋_GB2312" w:cs="Times New Roman"/>
          <w:b/>
          <w:bCs/>
          <w:color w:val="000000"/>
          <w:kern w:val="0"/>
          <w:sz w:val="32"/>
          <w:szCs w:val="32"/>
          <w:highlight w:val="none"/>
          <w:shd w:val="clear" w:color="auto" w:fill="FFFFFF"/>
          <w:lang w:val="en-US" w:eastAsia="zh-CN"/>
        </w:rPr>
      </w:pPr>
      <w:r>
        <w:rPr>
          <w:rFonts w:hint="eastAsia" w:ascii="Times New Roman" w:hAnsi="Times New Roman" w:eastAsia="仿宋_GB2312" w:cs="Times New Roman"/>
          <w:b/>
          <w:bCs/>
          <w:color w:val="000000"/>
          <w:kern w:val="0"/>
          <w:sz w:val="32"/>
          <w:szCs w:val="32"/>
          <w:highlight w:val="none"/>
          <w:shd w:val="clear" w:color="auto" w:fill="FFFFFF"/>
          <w:lang w:val="en-US" w:eastAsia="zh-CN"/>
        </w:rPr>
        <w:t>——政策预期匹配性指标分析（指标分值5分，评价得分5分）</w:t>
      </w:r>
    </w:p>
    <w:p>
      <w:pPr>
        <w:pStyle w:val="10"/>
        <w:ind w:left="0" w:leftChars="0" w:firstLine="640" w:firstLineChars="200"/>
        <w:rPr>
          <w:rFonts w:hint="default" w:ascii="Times New Roman" w:hAnsi="Times New Roman" w:eastAsia="仿宋_GB2312" w:cs="Times New Roman"/>
          <w:color w:val="auto"/>
          <w:kern w:val="0"/>
          <w:sz w:val="32"/>
          <w:szCs w:val="32"/>
          <w:highlight w:val="none"/>
          <w:shd w:val="clear" w:color="auto" w:fill="FFFFFF"/>
          <w:lang w:val="en-US" w:eastAsia="zh-CN" w:bidi="ar-SA"/>
        </w:rPr>
      </w:pPr>
      <w:r>
        <w:rPr>
          <w:rFonts w:hint="eastAsia" w:ascii="Times New Roman" w:hAnsi="Times New Roman" w:eastAsia="仿宋_GB2312" w:cs="Times New Roman"/>
          <w:color w:val="auto"/>
          <w:kern w:val="0"/>
          <w:sz w:val="32"/>
          <w:szCs w:val="32"/>
          <w:highlight w:val="none"/>
          <w:shd w:val="clear" w:color="auto" w:fill="FFFFFF"/>
          <w:lang w:val="en-US" w:eastAsia="zh-CN" w:bidi="ar-SA"/>
        </w:rPr>
        <w:t>2022年基层治理公益性岗位资金对象为大中专毕业生、退役军人、未就业还俗人员、单亲家庭劳动力全覆盖、部分有特殊困难未就业社会闲散青年、其他乡镇部分未就业还俗人员、单亲家庭劳动力、有特殊困难未就业社会闲散青年，与《阿坝县2022年基层治理制度创新和体系能力建设工作生态公益性岗位选（续）聘实施方案》选聘对象相匹配。</w:t>
      </w:r>
    </w:p>
    <w:p>
      <w:pPr>
        <w:keepNext w:val="0"/>
        <w:keepLines w:val="0"/>
        <w:pageBreakBefore w:val="0"/>
        <w:widowControl/>
        <w:suppressLineNumbers w:val="0"/>
        <w:kinsoku/>
        <w:wordWrap/>
        <w:overflowPunct/>
        <w:topLinePunct w:val="0"/>
        <w:autoSpaceDE/>
        <w:autoSpaceDN/>
        <w:bidi w:val="0"/>
        <w:adjustRightInd/>
        <w:snapToGrid/>
        <w:spacing w:line="600" w:lineRule="exact"/>
        <w:jc w:val="both"/>
        <w:textAlignment w:val="auto"/>
        <w:rPr>
          <w:rFonts w:hint="default" w:ascii="Times New Roman" w:hAnsi="Times New Roman" w:eastAsia="仿宋_GB2312" w:cs="Times New Roman"/>
          <w:b/>
          <w:bCs/>
          <w:color w:val="000000"/>
          <w:kern w:val="0"/>
          <w:sz w:val="32"/>
          <w:szCs w:val="32"/>
          <w:highlight w:val="none"/>
          <w:shd w:val="clear" w:color="auto" w:fill="FFFFFF"/>
          <w:lang w:val="en-US" w:eastAsia="zh-CN"/>
        </w:rPr>
      </w:pPr>
      <w:r>
        <w:rPr>
          <w:rFonts w:hint="eastAsia" w:ascii="Times New Roman" w:hAnsi="Times New Roman" w:eastAsia="仿宋_GB2312" w:cs="Times New Roman"/>
          <w:b/>
          <w:bCs/>
          <w:color w:val="000000"/>
          <w:kern w:val="0"/>
          <w:sz w:val="32"/>
          <w:szCs w:val="32"/>
          <w:highlight w:val="none"/>
          <w:shd w:val="clear" w:color="auto" w:fill="FFFFFF"/>
          <w:lang w:val="en-US" w:eastAsia="zh-CN"/>
        </w:rPr>
        <w:t>（2）政策调整及时情况</w:t>
      </w:r>
    </w:p>
    <w:p>
      <w:pPr>
        <w:keepNext w:val="0"/>
        <w:keepLines w:val="0"/>
        <w:pageBreakBefore w:val="0"/>
        <w:widowControl/>
        <w:suppressLineNumbers w:val="0"/>
        <w:kinsoku/>
        <w:wordWrap/>
        <w:overflowPunct/>
        <w:topLinePunct w:val="0"/>
        <w:autoSpaceDE/>
        <w:autoSpaceDN/>
        <w:bidi w:val="0"/>
        <w:adjustRightInd/>
        <w:snapToGrid/>
        <w:spacing w:line="600" w:lineRule="exact"/>
        <w:jc w:val="both"/>
        <w:textAlignment w:val="auto"/>
        <w:rPr>
          <w:rFonts w:hint="default" w:ascii="Times New Roman" w:hAnsi="Times New Roman" w:eastAsia="仿宋_GB2312" w:cs="Times New Roman"/>
          <w:b/>
          <w:bCs/>
          <w:color w:val="000000"/>
          <w:kern w:val="0"/>
          <w:sz w:val="32"/>
          <w:szCs w:val="32"/>
          <w:highlight w:val="none"/>
          <w:shd w:val="clear" w:color="auto" w:fill="FFFFFF"/>
          <w:lang w:val="en-US" w:eastAsia="zh-CN"/>
        </w:rPr>
      </w:pPr>
      <w:r>
        <w:rPr>
          <w:rFonts w:hint="eastAsia" w:ascii="Times New Roman" w:hAnsi="Times New Roman" w:eastAsia="仿宋_GB2312" w:cs="Times New Roman"/>
          <w:b/>
          <w:bCs/>
          <w:color w:val="000000"/>
          <w:kern w:val="0"/>
          <w:sz w:val="32"/>
          <w:szCs w:val="32"/>
          <w:highlight w:val="none"/>
          <w:shd w:val="clear" w:color="auto" w:fill="FFFFFF"/>
          <w:lang w:val="en-US" w:eastAsia="zh-CN"/>
        </w:rPr>
        <w:t>——及时准确指标分析（指标分值5分，评价得分</w:t>
      </w:r>
      <w:r>
        <w:rPr>
          <w:rFonts w:hint="eastAsia" w:eastAsia="仿宋_GB2312" w:cs="Times New Roman"/>
          <w:b/>
          <w:bCs/>
          <w:color w:val="000000"/>
          <w:kern w:val="0"/>
          <w:sz w:val="32"/>
          <w:szCs w:val="32"/>
          <w:highlight w:val="none"/>
          <w:shd w:val="clear" w:color="auto" w:fill="FFFFFF"/>
          <w:lang w:val="en-US" w:eastAsia="zh-CN"/>
        </w:rPr>
        <w:t>5</w:t>
      </w:r>
      <w:r>
        <w:rPr>
          <w:rFonts w:hint="eastAsia" w:ascii="Times New Roman" w:hAnsi="Times New Roman" w:eastAsia="仿宋_GB2312" w:cs="Times New Roman"/>
          <w:b/>
          <w:bCs/>
          <w:color w:val="000000"/>
          <w:kern w:val="0"/>
          <w:sz w:val="32"/>
          <w:szCs w:val="32"/>
          <w:highlight w:val="none"/>
          <w:shd w:val="clear" w:color="auto" w:fill="FFFFFF"/>
          <w:lang w:val="en-US" w:eastAsia="zh-CN"/>
        </w:rPr>
        <w:t>分）</w:t>
      </w:r>
    </w:p>
    <w:p>
      <w:pPr>
        <w:keepNext w:val="0"/>
        <w:keepLines w:val="0"/>
        <w:pageBreakBefore w:val="0"/>
        <w:widowControl/>
        <w:suppressLineNumbers w:val="0"/>
        <w:kinsoku/>
        <w:wordWrap/>
        <w:overflowPunct/>
        <w:topLinePunct w:val="0"/>
        <w:autoSpaceDE/>
        <w:autoSpaceDN/>
        <w:bidi w:val="0"/>
        <w:adjustRightInd/>
        <w:snapToGrid/>
        <w:spacing w:line="600" w:lineRule="exact"/>
        <w:jc w:val="both"/>
        <w:textAlignment w:val="auto"/>
        <w:rPr>
          <w:rFonts w:hint="eastAsia" w:ascii="Times New Roman" w:hAnsi="Times New Roman" w:eastAsia="仿宋_GB2312" w:cs="Times New Roman"/>
          <w:color w:val="auto"/>
          <w:kern w:val="0"/>
          <w:sz w:val="32"/>
          <w:szCs w:val="32"/>
          <w:highlight w:val="none"/>
          <w:shd w:val="clear" w:color="auto" w:fill="FFFFFF"/>
          <w:lang w:val="en-US" w:eastAsia="zh-CN"/>
        </w:rPr>
      </w:pPr>
      <w:r>
        <w:rPr>
          <w:rFonts w:hint="eastAsia" w:ascii="Times New Roman" w:hAnsi="Times New Roman" w:eastAsia="仿宋_GB2312" w:cs="Times New Roman"/>
          <w:color w:val="auto"/>
          <w:kern w:val="0"/>
          <w:sz w:val="32"/>
          <w:szCs w:val="32"/>
          <w:highlight w:val="none"/>
          <w:shd w:val="clear" w:color="auto" w:fill="FFFFFF"/>
          <w:lang w:val="en-US" w:eastAsia="zh-CN"/>
        </w:rPr>
        <w:t>对生态公益性岗位人员实行动态管理。因以下原因不能履行管护责任或本人提出解除劳务协议的，应当予以解聘：</w:t>
      </w:r>
      <w:r>
        <w:rPr>
          <w:rFonts w:hint="eastAsia" w:eastAsia="仿宋_GB2312" w:cs="Times New Roman"/>
          <w:color w:val="auto"/>
          <w:kern w:val="0"/>
          <w:sz w:val="32"/>
          <w:szCs w:val="32"/>
          <w:highlight w:val="none"/>
          <w:shd w:val="clear" w:color="auto" w:fill="FFFFFF"/>
          <w:lang w:val="en-US" w:eastAsia="zh-CN"/>
        </w:rPr>
        <w:t>①</w:t>
      </w:r>
      <w:r>
        <w:rPr>
          <w:rFonts w:hint="eastAsia" w:ascii="Times New Roman" w:hAnsi="Times New Roman" w:eastAsia="仿宋_GB2312" w:cs="Times New Roman"/>
          <w:color w:val="auto"/>
          <w:kern w:val="0"/>
          <w:sz w:val="32"/>
          <w:szCs w:val="32"/>
          <w:highlight w:val="none"/>
          <w:shd w:val="clear" w:color="auto" w:fill="FFFFFF"/>
          <w:lang w:val="en-US" w:eastAsia="zh-CN"/>
        </w:rPr>
        <w:t>对考核不合格、违反劳务协议规定的；</w:t>
      </w:r>
      <w:r>
        <w:rPr>
          <w:rFonts w:hint="eastAsia" w:eastAsia="仿宋_GB2312" w:cs="Times New Roman"/>
          <w:color w:val="auto"/>
          <w:kern w:val="0"/>
          <w:sz w:val="32"/>
          <w:szCs w:val="32"/>
          <w:highlight w:val="none"/>
          <w:shd w:val="clear" w:color="auto" w:fill="FFFFFF"/>
          <w:lang w:val="en-US" w:eastAsia="zh-CN"/>
        </w:rPr>
        <w:t>②</w:t>
      </w:r>
      <w:r>
        <w:rPr>
          <w:rFonts w:hint="eastAsia" w:ascii="Times New Roman" w:hAnsi="Times New Roman" w:eastAsia="仿宋_GB2312" w:cs="Times New Roman"/>
          <w:color w:val="auto"/>
          <w:kern w:val="0"/>
          <w:sz w:val="32"/>
          <w:szCs w:val="32"/>
          <w:highlight w:val="none"/>
          <w:shd w:val="clear" w:color="auto" w:fill="FFFFFF"/>
          <w:lang w:val="en-US" w:eastAsia="zh-CN"/>
        </w:rPr>
        <w:t>达到本办法规定年龄上限或死亡的；</w:t>
      </w:r>
      <w:r>
        <w:rPr>
          <w:rFonts w:hint="eastAsia" w:eastAsia="仿宋_GB2312" w:cs="Times New Roman"/>
          <w:color w:val="auto"/>
          <w:kern w:val="0"/>
          <w:sz w:val="32"/>
          <w:szCs w:val="32"/>
          <w:highlight w:val="none"/>
          <w:shd w:val="clear" w:color="auto" w:fill="FFFFFF"/>
          <w:lang w:val="en-US" w:eastAsia="zh-CN"/>
        </w:rPr>
        <w:t>③</w:t>
      </w:r>
      <w:r>
        <w:rPr>
          <w:rFonts w:hint="eastAsia" w:ascii="Times New Roman" w:hAnsi="Times New Roman" w:eastAsia="仿宋_GB2312" w:cs="Times New Roman"/>
          <w:color w:val="auto"/>
          <w:kern w:val="0"/>
          <w:sz w:val="32"/>
          <w:szCs w:val="32"/>
          <w:highlight w:val="none"/>
          <w:shd w:val="clear" w:color="auto" w:fill="FFFFFF"/>
          <w:lang w:val="en-US" w:eastAsia="zh-CN"/>
        </w:rPr>
        <w:t>因身体健康原因无法履职或无故连续</w:t>
      </w:r>
      <w:r>
        <w:rPr>
          <w:rFonts w:hint="eastAsia" w:eastAsia="仿宋_GB2312" w:cs="Times New Roman"/>
          <w:color w:val="auto"/>
          <w:kern w:val="0"/>
          <w:sz w:val="32"/>
          <w:szCs w:val="32"/>
          <w:highlight w:val="none"/>
          <w:shd w:val="clear" w:color="auto" w:fill="FFFFFF"/>
          <w:lang w:val="en-US" w:eastAsia="zh-CN"/>
        </w:rPr>
        <w:t>15</w:t>
      </w:r>
      <w:r>
        <w:rPr>
          <w:rFonts w:hint="eastAsia" w:ascii="Times New Roman" w:hAnsi="Times New Roman" w:eastAsia="仿宋_GB2312" w:cs="Times New Roman"/>
          <w:color w:val="auto"/>
          <w:kern w:val="0"/>
          <w:sz w:val="32"/>
          <w:szCs w:val="32"/>
          <w:highlight w:val="none"/>
          <w:shd w:val="clear" w:color="auto" w:fill="FFFFFF"/>
          <w:lang w:val="en-US" w:eastAsia="zh-CN"/>
        </w:rPr>
        <w:t>天不在岗的；</w:t>
      </w:r>
      <w:r>
        <w:rPr>
          <w:rFonts w:hint="eastAsia" w:eastAsia="仿宋_GB2312" w:cs="Times New Roman"/>
          <w:color w:val="auto"/>
          <w:kern w:val="0"/>
          <w:sz w:val="32"/>
          <w:szCs w:val="32"/>
          <w:highlight w:val="none"/>
          <w:shd w:val="clear" w:color="auto" w:fill="FFFFFF"/>
          <w:lang w:val="en-US" w:eastAsia="zh-CN"/>
        </w:rPr>
        <w:t>④</w:t>
      </w:r>
      <w:r>
        <w:rPr>
          <w:rFonts w:hint="eastAsia" w:ascii="Times New Roman" w:hAnsi="Times New Roman" w:eastAsia="仿宋_GB2312" w:cs="Times New Roman"/>
          <w:color w:val="auto"/>
          <w:kern w:val="0"/>
          <w:sz w:val="32"/>
          <w:szCs w:val="32"/>
          <w:highlight w:val="none"/>
          <w:shd w:val="clear" w:color="auto" w:fill="FFFFFF"/>
          <w:lang w:val="en-US" w:eastAsia="zh-CN"/>
        </w:rPr>
        <w:t>参与、支持、资助等民族分裂破坏活动，包庇、窝藏、纵容各类违法人员的，捏造、散布、破坏社会稳定的谣言和虚假事实的</w:t>
      </w:r>
      <w:r>
        <w:rPr>
          <w:rFonts w:hint="eastAsia" w:eastAsia="仿宋_GB2312" w:cs="Times New Roman"/>
          <w:color w:val="auto"/>
          <w:kern w:val="0"/>
          <w:sz w:val="32"/>
          <w:szCs w:val="32"/>
          <w:highlight w:val="none"/>
          <w:shd w:val="clear" w:color="auto" w:fill="FFFFFF"/>
          <w:lang w:val="en-US" w:eastAsia="zh-CN"/>
        </w:rPr>
        <w:t>；</w:t>
      </w:r>
      <w:r>
        <w:rPr>
          <w:rFonts w:hint="eastAsia" w:ascii="Times New Roman" w:hAnsi="Times New Roman" w:eastAsia="仿宋_GB2312" w:cs="Times New Roman"/>
          <w:color w:val="auto"/>
          <w:kern w:val="0"/>
          <w:sz w:val="32"/>
          <w:szCs w:val="32"/>
          <w:highlight w:val="none"/>
          <w:shd w:val="clear" w:color="auto" w:fill="FFFFFF"/>
          <w:lang w:val="en-US" w:eastAsia="zh-CN"/>
        </w:rPr>
        <w:t>在防火期、汛期，本人或其家庭成员有违规野外用火、违反防汛要求等行为的；</w:t>
      </w:r>
      <w:r>
        <w:rPr>
          <w:rFonts w:hint="eastAsia" w:eastAsia="仿宋_GB2312" w:cs="Times New Roman"/>
          <w:color w:val="auto"/>
          <w:kern w:val="0"/>
          <w:sz w:val="32"/>
          <w:szCs w:val="32"/>
          <w:highlight w:val="none"/>
          <w:shd w:val="clear" w:color="auto" w:fill="FFFFFF"/>
          <w:lang w:val="en-US" w:eastAsia="zh-CN"/>
        </w:rPr>
        <w:t>⑤</w:t>
      </w:r>
      <w:r>
        <w:rPr>
          <w:rFonts w:hint="eastAsia" w:ascii="Times New Roman" w:hAnsi="Times New Roman" w:eastAsia="仿宋_GB2312" w:cs="Times New Roman"/>
          <w:color w:val="auto"/>
          <w:kern w:val="0"/>
          <w:sz w:val="32"/>
          <w:szCs w:val="32"/>
          <w:highlight w:val="none"/>
          <w:shd w:val="clear" w:color="auto" w:fill="FFFFFF"/>
          <w:lang w:val="en-US" w:eastAsia="zh-CN"/>
        </w:rPr>
        <w:t>受到刑事处罚的</w:t>
      </w:r>
      <w:r>
        <w:rPr>
          <w:rFonts w:hint="eastAsia" w:eastAsia="仿宋_GB2312" w:cs="Times New Roman"/>
          <w:color w:val="auto"/>
          <w:kern w:val="0"/>
          <w:sz w:val="32"/>
          <w:szCs w:val="32"/>
          <w:highlight w:val="none"/>
          <w:shd w:val="clear" w:color="auto" w:fill="FFFFFF"/>
          <w:lang w:val="en-US" w:eastAsia="zh-CN"/>
        </w:rPr>
        <w:t>；⑥</w:t>
      </w:r>
      <w:r>
        <w:rPr>
          <w:rFonts w:hint="eastAsia" w:ascii="Times New Roman" w:hAnsi="Times New Roman" w:eastAsia="仿宋_GB2312" w:cs="Times New Roman"/>
          <w:color w:val="auto"/>
          <w:kern w:val="0"/>
          <w:sz w:val="32"/>
          <w:szCs w:val="32"/>
          <w:highlight w:val="none"/>
          <w:shd w:val="clear" w:color="auto" w:fill="FFFFFF"/>
          <w:lang w:val="en-US" w:eastAsia="zh-CN"/>
        </w:rPr>
        <w:t>生态公益性岗位人员提出申请解除劳务协议的</w:t>
      </w:r>
      <w:r>
        <w:rPr>
          <w:rFonts w:hint="eastAsia" w:eastAsia="仿宋_GB2312" w:cs="Times New Roman"/>
          <w:color w:val="auto"/>
          <w:kern w:val="0"/>
          <w:sz w:val="32"/>
          <w:szCs w:val="32"/>
          <w:highlight w:val="none"/>
          <w:shd w:val="clear" w:color="auto" w:fill="FFFFFF"/>
          <w:lang w:val="en-US" w:eastAsia="zh-CN"/>
        </w:rPr>
        <w:t>；⑦</w:t>
      </w:r>
      <w:r>
        <w:rPr>
          <w:rFonts w:hint="eastAsia" w:ascii="Times New Roman" w:hAnsi="Times New Roman" w:eastAsia="仿宋_GB2312" w:cs="Times New Roman"/>
          <w:color w:val="auto"/>
          <w:kern w:val="0"/>
          <w:sz w:val="32"/>
          <w:szCs w:val="32"/>
          <w:highlight w:val="none"/>
          <w:shd w:val="clear" w:color="auto" w:fill="FFFFFF"/>
          <w:lang w:val="en-US" w:eastAsia="zh-CN"/>
        </w:rPr>
        <w:t>其它原因无法承担日常巡护任务的。</w:t>
      </w:r>
    </w:p>
    <w:p>
      <w:pPr>
        <w:keepNext w:val="0"/>
        <w:keepLines w:val="0"/>
        <w:pageBreakBefore w:val="0"/>
        <w:widowControl/>
        <w:suppressLineNumbers w:val="0"/>
        <w:kinsoku/>
        <w:wordWrap/>
        <w:overflowPunct/>
        <w:topLinePunct w:val="0"/>
        <w:autoSpaceDE/>
        <w:autoSpaceDN/>
        <w:bidi w:val="0"/>
        <w:adjustRightInd/>
        <w:snapToGrid/>
        <w:spacing w:line="600" w:lineRule="exact"/>
        <w:jc w:val="both"/>
        <w:textAlignment w:val="auto"/>
        <w:rPr>
          <w:rFonts w:hint="default" w:ascii="Times New Roman" w:hAnsi="Times New Roman" w:eastAsia="仿宋_GB2312" w:cs="Times New Roman"/>
          <w:color w:val="auto"/>
          <w:kern w:val="0"/>
          <w:sz w:val="32"/>
          <w:szCs w:val="32"/>
          <w:highlight w:val="none"/>
          <w:shd w:val="clear" w:color="auto" w:fill="FFFFFF"/>
          <w:lang w:val="en-US" w:eastAsia="zh-CN"/>
        </w:rPr>
      </w:pPr>
      <w:r>
        <w:rPr>
          <w:rFonts w:hint="eastAsia" w:ascii="Times New Roman" w:hAnsi="Times New Roman" w:eastAsia="仿宋_GB2312" w:cs="Times New Roman"/>
          <w:color w:val="auto"/>
          <w:kern w:val="0"/>
          <w:sz w:val="32"/>
          <w:szCs w:val="32"/>
          <w:highlight w:val="none"/>
          <w:shd w:val="clear" w:color="auto" w:fill="FFFFFF"/>
          <w:lang w:val="en-US" w:eastAsia="zh-CN"/>
        </w:rPr>
        <w:t>因解聘造成生态公益性岗位人员名额空缺的，乡镇及时按选聘程序补聘其他符合条件人员，确保岗位人员有进有出，总体平衡。</w:t>
      </w:r>
      <w:r>
        <w:rPr>
          <w:rFonts w:hint="eastAsia" w:eastAsia="仿宋_GB2312" w:cs="Times New Roman"/>
          <w:color w:val="auto"/>
          <w:kern w:val="0"/>
          <w:sz w:val="32"/>
          <w:szCs w:val="32"/>
          <w:highlight w:val="none"/>
          <w:shd w:val="clear" w:color="auto" w:fill="FFFFFF"/>
          <w:lang w:val="en-US" w:eastAsia="zh-CN"/>
        </w:rPr>
        <w:t>政策的实施根据实际情况进行了动态调整，及时准确，合理可行。</w:t>
      </w:r>
    </w:p>
    <w:p>
      <w:pPr>
        <w:keepNext w:val="0"/>
        <w:keepLines w:val="0"/>
        <w:pageBreakBefore w:val="0"/>
        <w:widowControl/>
        <w:suppressLineNumbers w:val="0"/>
        <w:kinsoku/>
        <w:wordWrap/>
        <w:overflowPunct/>
        <w:topLinePunct w:val="0"/>
        <w:autoSpaceDE/>
        <w:autoSpaceDN/>
        <w:bidi w:val="0"/>
        <w:adjustRightInd/>
        <w:snapToGrid/>
        <w:spacing w:line="600" w:lineRule="exact"/>
        <w:jc w:val="both"/>
        <w:textAlignment w:val="auto"/>
        <w:rPr>
          <w:rFonts w:hint="default" w:ascii="Times New Roman" w:hAnsi="Times New Roman" w:eastAsia="仿宋_GB2312" w:cs="Times New Roman"/>
          <w:b/>
          <w:bCs/>
          <w:color w:val="000000"/>
          <w:kern w:val="0"/>
          <w:sz w:val="32"/>
          <w:szCs w:val="32"/>
          <w:highlight w:val="none"/>
          <w:shd w:val="clear" w:color="auto" w:fill="FFFFFF"/>
          <w:lang w:val="en-US" w:eastAsia="zh-CN"/>
        </w:rPr>
      </w:pPr>
      <w:r>
        <w:rPr>
          <w:rFonts w:hint="eastAsia" w:ascii="Times New Roman" w:hAnsi="Times New Roman" w:eastAsia="仿宋_GB2312" w:cs="Times New Roman"/>
          <w:b/>
          <w:bCs/>
          <w:color w:val="000000"/>
          <w:kern w:val="0"/>
          <w:sz w:val="32"/>
          <w:szCs w:val="32"/>
          <w:highlight w:val="none"/>
          <w:shd w:val="clear" w:color="auto" w:fill="FFFFFF"/>
          <w:lang w:val="en-US" w:eastAsia="zh-CN"/>
        </w:rPr>
        <w:t>（2）政策机制同向情况</w:t>
      </w:r>
    </w:p>
    <w:p>
      <w:pPr>
        <w:keepNext w:val="0"/>
        <w:keepLines w:val="0"/>
        <w:pageBreakBefore w:val="0"/>
        <w:widowControl/>
        <w:suppressLineNumbers w:val="0"/>
        <w:kinsoku/>
        <w:wordWrap/>
        <w:overflowPunct/>
        <w:topLinePunct w:val="0"/>
        <w:autoSpaceDE/>
        <w:autoSpaceDN/>
        <w:bidi w:val="0"/>
        <w:adjustRightInd/>
        <w:snapToGrid/>
        <w:spacing w:line="600" w:lineRule="exact"/>
        <w:jc w:val="both"/>
        <w:textAlignment w:val="auto"/>
        <w:rPr>
          <w:rFonts w:hint="default" w:ascii="Times New Roman" w:hAnsi="Times New Roman" w:eastAsia="仿宋_GB2312" w:cs="Times New Roman"/>
          <w:b/>
          <w:bCs/>
          <w:color w:val="000000"/>
          <w:kern w:val="0"/>
          <w:sz w:val="32"/>
          <w:szCs w:val="32"/>
          <w:highlight w:val="none"/>
          <w:shd w:val="clear" w:color="auto" w:fill="FFFFFF"/>
          <w:lang w:val="en-US" w:eastAsia="zh-CN"/>
        </w:rPr>
      </w:pPr>
      <w:r>
        <w:rPr>
          <w:rFonts w:hint="eastAsia" w:ascii="Times New Roman" w:hAnsi="Times New Roman" w:eastAsia="仿宋_GB2312" w:cs="Times New Roman"/>
          <w:b/>
          <w:bCs/>
          <w:color w:val="000000"/>
          <w:kern w:val="0"/>
          <w:sz w:val="32"/>
          <w:szCs w:val="32"/>
          <w:highlight w:val="none"/>
          <w:shd w:val="clear" w:color="auto" w:fill="FFFFFF"/>
          <w:lang w:val="en-US" w:eastAsia="zh-CN"/>
        </w:rPr>
        <w:t>——执行有效性指标分析（指标分值5分，评价得分</w:t>
      </w:r>
      <w:r>
        <w:rPr>
          <w:rFonts w:hint="eastAsia" w:eastAsia="仿宋_GB2312" w:cs="Times New Roman"/>
          <w:b/>
          <w:bCs/>
          <w:color w:val="000000"/>
          <w:kern w:val="0"/>
          <w:sz w:val="32"/>
          <w:szCs w:val="32"/>
          <w:highlight w:val="none"/>
          <w:shd w:val="clear" w:color="auto" w:fill="FFFFFF"/>
          <w:lang w:val="en-US" w:eastAsia="zh-CN"/>
        </w:rPr>
        <w:t>4</w:t>
      </w:r>
      <w:r>
        <w:rPr>
          <w:rFonts w:hint="eastAsia" w:ascii="Times New Roman" w:hAnsi="Times New Roman" w:eastAsia="仿宋_GB2312" w:cs="Times New Roman"/>
          <w:b/>
          <w:bCs/>
          <w:color w:val="000000"/>
          <w:kern w:val="0"/>
          <w:sz w:val="32"/>
          <w:szCs w:val="32"/>
          <w:highlight w:val="none"/>
          <w:shd w:val="clear" w:color="auto" w:fill="FFFFFF"/>
          <w:lang w:val="en-US" w:eastAsia="zh-CN"/>
        </w:rPr>
        <w:t>分）</w:t>
      </w:r>
    </w:p>
    <w:p>
      <w:pPr>
        <w:keepNext w:val="0"/>
        <w:keepLines w:val="0"/>
        <w:pageBreakBefore w:val="0"/>
        <w:widowControl/>
        <w:suppressLineNumbers w:val="0"/>
        <w:kinsoku/>
        <w:wordWrap/>
        <w:overflowPunct/>
        <w:topLinePunct w:val="0"/>
        <w:autoSpaceDE/>
        <w:autoSpaceDN/>
        <w:bidi w:val="0"/>
        <w:adjustRightInd/>
        <w:snapToGrid/>
        <w:spacing w:line="600" w:lineRule="exact"/>
        <w:jc w:val="both"/>
        <w:textAlignment w:val="auto"/>
        <w:rPr>
          <w:rFonts w:hint="default" w:ascii="Times New Roman" w:hAnsi="Times New Roman" w:eastAsia="仿宋_GB2312" w:cs="Times New Roman"/>
          <w:color w:val="auto"/>
          <w:kern w:val="0"/>
          <w:sz w:val="32"/>
          <w:szCs w:val="32"/>
          <w:highlight w:val="none"/>
          <w:shd w:val="clear" w:color="auto" w:fill="FFFFFF"/>
          <w:lang w:val="en-US" w:eastAsia="zh-CN"/>
        </w:rPr>
      </w:pPr>
      <w:r>
        <w:rPr>
          <w:rFonts w:hint="eastAsia" w:ascii="Times New Roman" w:hAnsi="Times New Roman" w:eastAsia="仿宋_GB2312" w:cs="Times New Roman"/>
          <w:color w:val="auto"/>
          <w:kern w:val="0"/>
          <w:sz w:val="32"/>
          <w:szCs w:val="32"/>
          <w:highlight w:val="none"/>
          <w:shd w:val="clear" w:color="auto" w:fill="FFFFFF"/>
          <w:lang w:val="en-US" w:eastAsia="zh-CN"/>
        </w:rPr>
        <w:t>由乡镇人民政府在乡镇村活动较为集中的地方张贴选聘公告，符合条件的建档立卡脱贫户、边缘易致贫户、低收入家庭退役军人家庭根据选聘条件和个人意愿，通过村委向当地乡镇人民政府报名并提交相关资料。乡镇人民政府组织人员对申报材料进行考核评定后进行不少于5天的公示。公示期满后，乡镇人民政府将公示无异议或者反映问题不影响聘用的拟聘人员名单报阿坝县林业和草原局备案后，由乡镇人民政府与村委签订委托管护协议，由村委同岗位人员签订劳务协议明确管护关系、管护责任、管护区域、管护面积、河湖范围。</w:t>
      </w:r>
      <w:r>
        <w:rPr>
          <w:rFonts w:hint="eastAsia" w:eastAsia="仿宋_GB2312" w:cs="Times New Roman"/>
          <w:color w:val="auto"/>
          <w:kern w:val="0"/>
          <w:sz w:val="32"/>
          <w:szCs w:val="32"/>
          <w:highlight w:val="none"/>
          <w:shd w:val="clear" w:color="auto" w:fill="FFFFFF"/>
          <w:lang w:val="en-US" w:eastAsia="zh-CN"/>
        </w:rPr>
        <w:t>阿坝县林业和草原局根据生态公益性岗位半年支付一次劳务报酬。</w:t>
      </w:r>
    </w:p>
    <w:p>
      <w:pPr>
        <w:pStyle w:val="7"/>
        <w:rPr>
          <w:rFonts w:hint="default" w:ascii="Times New Roman" w:hAnsi="Times New Roman" w:eastAsia="仿宋_GB2312" w:cs="Times New Roman"/>
          <w:color w:val="auto"/>
          <w:kern w:val="0"/>
          <w:sz w:val="32"/>
          <w:szCs w:val="32"/>
          <w:highlight w:val="none"/>
          <w:shd w:val="clear" w:color="auto" w:fill="FFFFFF"/>
          <w:lang w:val="en-US" w:eastAsia="zh-CN" w:bidi="ar-SA"/>
        </w:rPr>
      </w:pPr>
      <w:r>
        <w:rPr>
          <w:rFonts w:hint="eastAsia" w:ascii="Times New Roman" w:hAnsi="Times New Roman" w:eastAsia="仿宋_GB2312" w:cs="Times New Roman"/>
          <w:color w:val="auto"/>
          <w:kern w:val="0"/>
          <w:sz w:val="32"/>
          <w:szCs w:val="32"/>
          <w:highlight w:val="none"/>
          <w:shd w:val="clear" w:color="auto" w:fill="FFFFFF"/>
          <w:lang w:val="en-US" w:eastAsia="zh-CN" w:bidi="ar-SA"/>
        </w:rPr>
        <w:t>2022年7月第5号凭证，后附的2022年基层治理公益性岗位人员（1-6月）劳务补贴发放表，管理岗泽让仲玛、泽郎姐、杨丹等13人应发劳务12</w:t>
      </w:r>
      <w:r>
        <w:rPr>
          <w:rFonts w:hint="eastAsia" w:eastAsia="仿宋_GB2312" w:cs="Times New Roman"/>
          <w:color w:val="auto"/>
          <w:kern w:val="0"/>
          <w:sz w:val="32"/>
          <w:szCs w:val="32"/>
          <w:highlight w:val="none"/>
          <w:shd w:val="clear" w:color="auto" w:fill="FFFFFF"/>
          <w:lang w:val="en-US" w:eastAsia="zh-CN" w:bidi="ar-SA"/>
        </w:rPr>
        <w:t>,</w:t>
      </w:r>
      <w:r>
        <w:rPr>
          <w:rFonts w:hint="eastAsia" w:ascii="Times New Roman" w:hAnsi="Times New Roman" w:eastAsia="仿宋_GB2312" w:cs="Times New Roman"/>
          <w:color w:val="auto"/>
          <w:kern w:val="0"/>
          <w:sz w:val="32"/>
          <w:szCs w:val="32"/>
          <w:highlight w:val="none"/>
          <w:shd w:val="clear" w:color="auto" w:fill="FFFFFF"/>
          <w:lang w:val="en-US" w:eastAsia="zh-CN" w:bidi="ar-SA"/>
        </w:rPr>
        <w:t>600</w:t>
      </w:r>
      <w:r>
        <w:rPr>
          <w:rFonts w:hint="eastAsia" w:eastAsia="仿宋_GB2312" w:cs="Times New Roman"/>
          <w:color w:val="auto"/>
          <w:kern w:val="0"/>
          <w:sz w:val="32"/>
          <w:szCs w:val="32"/>
          <w:highlight w:val="none"/>
          <w:shd w:val="clear" w:color="auto" w:fill="FFFFFF"/>
          <w:lang w:val="en-US" w:eastAsia="zh-CN" w:bidi="ar-SA"/>
        </w:rPr>
        <w:t>.00</w:t>
      </w:r>
      <w:r>
        <w:rPr>
          <w:rFonts w:hint="eastAsia" w:ascii="Times New Roman" w:hAnsi="Times New Roman" w:eastAsia="仿宋_GB2312" w:cs="Times New Roman"/>
          <w:color w:val="auto"/>
          <w:kern w:val="0"/>
          <w:sz w:val="32"/>
          <w:szCs w:val="32"/>
          <w:highlight w:val="none"/>
          <w:shd w:val="clear" w:color="auto" w:fill="FFFFFF"/>
          <w:lang w:val="en-US" w:eastAsia="zh-CN" w:bidi="ar-SA"/>
        </w:rPr>
        <w:t>元，实际多发放1.00元、2.00元、3.00元、4.00元、5.00元、6.00元、7.00元、8.00元、9.00元、10.00元、11.00元、12.00元、13.00元等</w:t>
      </w:r>
      <w:r>
        <w:rPr>
          <w:rFonts w:hint="eastAsia" w:eastAsia="仿宋_GB2312" w:cs="Times New Roman"/>
          <w:color w:val="auto"/>
          <w:kern w:val="0"/>
          <w:sz w:val="32"/>
          <w:szCs w:val="32"/>
          <w:highlight w:val="none"/>
          <w:shd w:val="clear" w:color="auto" w:fill="FFFFFF"/>
          <w:lang w:val="en-US" w:eastAsia="zh-CN" w:bidi="ar-SA"/>
        </w:rPr>
        <w:t>。</w:t>
      </w:r>
    </w:p>
    <w:p>
      <w:pPr>
        <w:keepNext w:val="0"/>
        <w:keepLines w:val="0"/>
        <w:pageBreakBefore w:val="0"/>
        <w:widowControl/>
        <w:suppressLineNumbers w:val="0"/>
        <w:kinsoku/>
        <w:wordWrap/>
        <w:overflowPunct/>
        <w:topLinePunct w:val="0"/>
        <w:autoSpaceDE/>
        <w:autoSpaceDN/>
        <w:bidi w:val="0"/>
        <w:adjustRightInd/>
        <w:snapToGrid/>
        <w:spacing w:line="600" w:lineRule="exact"/>
        <w:jc w:val="both"/>
        <w:textAlignment w:val="auto"/>
        <w:rPr>
          <w:rFonts w:hint="default" w:ascii="Times New Roman" w:hAnsi="Times New Roman" w:eastAsia="仿宋_GB2312" w:cs="Times New Roman"/>
          <w:b/>
          <w:bCs/>
          <w:color w:val="000000"/>
          <w:kern w:val="0"/>
          <w:sz w:val="32"/>
          <w:szCs w:val="32"/>
          <w:highlight w:val="none"/>
          <w:shd w:val="clear" w:color="auto" w:fill="FFFFFF"/>
          <w:lang w:val="en-US" w:eastAsia="zh-CN"/>
        </w:rPr>
      </w:pPr>
      <w:r>
        <w:rPr>
          <w:rFonts w:hint="eastAsia" w:ascii="Times New Roman" w:hAnsi="Times New Roman" w:eastAsia="仿宋_GB2312" w:cs="Times New Roman"/>
          <w:b/>
          <w:bCs/>
          <w:color w:val="000000"/>
          <w:kern w:val="0"/>
          <w:sz w:val="32"/>
          <w:szCs w:val="32"/>
          <w:highlight w:val="none"/>
          <w:shd w:val="clear" w:color="auto" w:fill="FFFFFF"/>
          <w:lang w:val="en-US" w:eastAsia="zh-CN"/>
        </w:rPr>
        <w:t>（3）政策执行质量情况</w:t>
      </w:r>
    </w:p>
    <w:p>
      <w:pPr>
        <w:keepNext w:val="0"/>
        <w:keepLines w:val="0"/>
        <w:pageBreakBefore w:val="0"/>
        <w:widowControl/>
        <w:suppressLineNumbers w:val="0"/>
        <w:kinsoku/>
        <w:wordWrap/>
        <w:overflowPunct/>
        <w:topLinePunct w:val="0"/>
        <w:autoSpaceDE/>
        <w:autoSpaceDN/>
        <w:bidi w:val="0"/>
        <w:adjustRightInd/>
        <w:snapToGrid/>
        <w:spacing w:line="600" w:lineRule="exact"/>
        <w:jc w:val="both"/>
        <w:textAlignment w:val="auto"/>
        <w:rPr>
          <w:rFonts w:hint="eastAsia" w:ascii="Times New Roman" w:hAnsi="Times New Roman" w:eastAsia="仿宋_GB2312" w:cs="Times New Roman"/>
          <w:b/>
          <w:bCs/>
          <w:color w:val="000000"/>
          <w:kern w:val="0"/>
          <w:sz w:val="32"/>
          <w:szCs w:val="32"/>
          <w:highlight w:val="none"/>
          <w:shd w:val="clear" w:color="auto" w:fill="FFFFFF"/>
          <w:lang w:val="en-US" w:eastAsia="zh-CN"/>
        </w:rPr>
      </w:pPr>
      <w:r>
        <w:rPr>
          <w:rFonts w:hint="eastAsia" w:ascii="Times New Roman" w:hAnsi="Times New Roman" w:eastAsia="仿宋_GB2312" w:cs="Times New Roman"/>
          <w:b/>
          <w:bCs/>
          <w:color w:val="000000"/>
          <w:kern w:val="0"/>
          <w:sz w:val="32"/>
          <w:szCs w:val="32"/>
          <w:highlight w:val="none"/>
          <w:shd w:val="clear" w:color="auto" w:fill="FFFFFF"/>
          <w:lang w:val="en-US" w:eastAsia="zh-CN"/>
        </w:rPr>
        <w:t>——健全性指标分析（指标分值5分，评价得分5分）</w:t>
      </w:r>
    </w:p>
    <w:p>
      <w:pPr>
        <w:keepNext w:val="0"/>
        <w:keepLines w:val="0"/>
        <w:pageBreakBefore w:val="0"/>
        <w:widowControl/>
        <w:suppressLineNumbers w:val="0"/>
        <w:kinsoku/>
        <w:wordWrap/>
        <w:overflowPunct/>
        <w:topLinePunct w:val="0"/>
        <w:autoSpaceDE/>
        <w:autoSpaceDN/>
        <w:bidi w:val="0"/>
        <w:adjustRightInd/>
        <w:snapToGrid/>
        <w:spacing w:line="600" w:lineRule="exact"/>
        <w:jc w:val="both"/>
        <w:textAlignment w:val="auto"/>
        <w:rPr>
          <w:rFonts w:hint="eastAsia" w:ascii="Times New Roman" w:hAnsi="Times New Roman" w:eastAsia="仿宋_GB2312" w:cs="Times New Roman"/>
          <w:color w:val="auto"/>
          <w:kern w:val="0"/>
          <w:sz w:val="32"/>
          <w:szCs w:val="32"/>
          <w:highlight w:val="none"/>
          <w:shd w:val="clear" w:color="auto" w:fill="FFFFFF"/>
          <w:lang w:val="en-US" w:eastAsia="zh-CN"/>
        </w:rPr>
      </w:pPr>
      <w:r>
        <w:rPr>
          <w:rFonts w:hint="eastAsia" w:ascii="Times New Roman" w:hAnsi="Times New Roman" w:eastAsia="仿宋_GB2312" w:cs="Times New Roman"/>
          <w:color w:val="auto"/>
          <w:kern w:val="0"/>
          <w:sz w:val="32"/>
          <w:szCs w:val="32"/>
          <w:highlight w:val="none"/>
          <w:shd w:val="clear" w:color="auto" w:fill="FFFFFF"/>
          <w:lang w:val="en-US" w:eastAsia="zh-CN"/>
        </w:rPr>
        <w:t>2022年阿坝县林业和草原局按照《阿坝县2022年基层治理制度创新和体系能力建设工作生态公益性岗位选（续）聘实施方案》、《阿坝县2022年生态公益性岗位人员管理考核办法》执行，制度机制较为健全。</w:t>
      </w:r>
    </w:p>
    <w:p>
      <w:pPr>
        <w:keepNext w:val="0"/>
        <w:keepLines w:val="0"/>
        <w:pageBreakBefore w:val="0"/>
        <w:widowControl/>
        <w:suppressLineNumbers w:val="0"/>
        <w:kinsoku/>
        <w:wordWrap/>
        <w:overflowPunct/>
        <w:topLinePunct w:val="0"/>
        <w:autoSpaceDE/>
        <w:autoSpaceDN/>
        <w:bidi w:val="0"/>
        <w:adjustRightInd/>
        <w:snapToGrid/>
        <w:spacing w:line="600" w:lineRule="exact"/>
        <w:jc w:val="both"/>
        <w:textAlignment w:val="auto"/>
        <w:rPr>
          <w:rFonts w:hint="default" w:ascii="Times New Roman" w:hAnsi="Times New Roman" w:eastAsia="仿宋_GB2312" w:cs="Times New Roman"/>
          <w:b/>
          <w:bCs/>
          <w:color w:val="000000"/>
          <w:kern w:val="0"/>
          <w:sz w:val="32"/>
          <w:szCs w:val="32"/>
          <w:highlight w:val="none"/>
          <w:shd w:val="clear" w:color="auto" w:fill="FFFFFF"/>
          <w:lang w:val="en-US" w:eastAsia="zh-CN"/>
        </w:rPr>
      </w:pPr>
      <w:r>
        <w:rPr>
          <w:rFonts w:hint="eastAsia" w:ascii="Times New Roman" w:hAnsi="Times New Roman" w:eastAsia="仿宋_GB2312" w:cs="Times New Roman"/>
          <w:b/>
          <w:bCs/>
          <w:color w:val="000000"/>
          <w:kern w:val="0"/>
          <w:sz w:val="32"/>
          <w:szCs w:val="32"/>
          <w:highlight w:val="none"/>
          <w:shd w:val="clear" w:color="auto" w:fill="FFFFFF"/>
          <w:lang w:val="en-US" w:eastAsia="zh-CN"/>
        </w:rPr>
        <w:t>——规范性指标分析（指标分值5分，评价得分5分）</w:t>
      </w:r>
    </w:p>
    <w:p>
      <w:pPr>
        <w:keepNext w:val="0"/>
        <w:keepLines w:val="0"/>
        <w:pageBreakBefore w:val="0"/>
        <w:widowControl/>
        <w:suppressLineNumbers w:val="0"/>
        <w:kinsoku/>
        <w:wordWrap/>
        <w:overflowPunct/>
        <w:topLinePunct w:val="0"/>
        <w:autoSpaceDE/>
        <w:autoSpaceDN/>
        <w:bidi w:val="0"/>
        <w:adjustRightInd/>
        <w:snapToGrid/>
        <w:spacing w:line="600" w:lineRule="exact"/>
        <w:jc w:val="both"/>
        <w:textAlignment w:val="auto"/>
        <w:rPr>
          <w:rFonts w:hint="default" w:ascii="Times New Roman" w:hAnsi="Times New Roman" w:eastAsia="仿宋_GB2312" w:cs="Times New Roman"/>
          <w:color w:val="auto"/>
          <w:kern w:val="0"/>
          <w:sz w:val="32"/>
          <w:szCs w:val="32"/>
          <w:highlight w:val="none"/>
          <w:shd w:val="clear" w:color="auto" w:fill="FFFFFF"/>
          <w:lang w:val="en-US" w:eastAsia="zh-CN"/>
        </w:rPr>
      </w:pPr>
      <w:r>
        <w:rPr>
          <w:rFonts w:hint="eastAsia" w:ascii="Times New Roman" w:hAnsi="Times New Roman" w:eastAsia="仿宋_GB2312" w:cs="Times New Roman"/>
          <w:color w:val="auto"/>
          <w:kern w:val="0"/>
          <w:sz w:val="32"/>
          <w:szCs w:val="32"/>
          <w:highlight w:val="none"/>
          <w:shd w:val="clear" w:color="auto" w:fill="FFFFFF"/>
          <w:lang w:val="en-US" w:eastAsia="zh-CN"/>
        </w:rPr>
        <w:t>2022年阿坝县林业和草原局按照《阿坝县2022年基层治理制度创新和体系能力建设工作生态公益性岗位选（续）聘实施方案》、《阿坝县2022年生态公益性岗位人员管理考核办法》实施，操作执行科学规范。</w:t>
      </w:r>
    </w:p>
    <w:p>
      <w:pPr>
        <w:keepNext w:val="0"/>
        <w:keepLines w:val="0"/>
        <w:pageBreakBefore w:val="0"/>
        <w:widowControl/>
        <w:suppressLineNumbers w:val="0"/>
        <w:kinsoku/>
        <w:wordWrap/>
        <w:overflowPunct/>
        <w:topLinePunct w:val="0"/>
        <w:autoSpaceDE/>
        <w:autoSpaceDN/>
        <w:bidi w:val="0"/>
        <w:adjustRightInd/>
        <w:snapToGrid/>
        <w:spacing w:line="600" w:lineRule="exact"/>
        <w:jc w:val="both"/>
        <w:textAlignment w:val="auto"/>
        <w:rPr>
          <w:rFonts w:hint="eastAsia" w:ascii="Times New Roman" w:hAnsi="Times New Roman" w:eastAsia="仿宋_GB2312" w:cs="Times New Roman"/>
          <w:b/>
          <w:bCs/>
          <w:color w:val="000000"/>
          <w:kern w:val="0"/>
          <w:sz w:val="32"/>
          <w:szCs w:val="32"/>
          <w:highlight w:val="none"/>
          <w:shd w:val="clear" w:color="auto" w:fill="FFFFFF"/>
          <w:lang w:val="en-US" w:eastAsia="zh-CN"/>
        </w:rPr>
      </w:pPr>
      <w:r>
        <w:rPr>
          <w:rFonts w:hint="eastAsia" w:ascii="Times New Roman" w:hAnsi="Times New Roman" w:eastAsia="仿宋_GB2312" w:cs="Times New Roman"/>
          <w:b/>
          <w:bCs/>
          <w:color w:val="000000"/>
          <w:kern w:val="0"/>
          <w:sz w:val="32"/>
          <w:szCs w:val="32"/>
          <w:highlight w:val="none"/>
          <w:shd w:val="clear" w:color="auto" w:fill="FFFFFF"/>
          <w:lang w:val="en-US" w:eastAsia="zh-CN"/>
        </w:rPr>
        <w:t>——高效性指标分析（指标分值5分，评价得分5分）</w:t>
      </w:r>
    </w:p>
    <w:p>
      <w:pPr>
        <w:keepNext w:val="0"/>
        <w:keepLines w:val="0"/>
        <w:pageBreakBefore w:val="0"/>
        <w:widowControl/>
        <w:suppressLineNumbers w:val="0"/>
        <w:kinsoku/>
        <w:wordWrap/>
        <w:overflowPunct/>
        <w:topLinePunct w:val="0"/>
        <w:autoSpaceDE/>
        <w:autoSpaceDN/>
        <w:bidi w:val="0"/>
        <w:adjustRightInd/>
        <w:snapToGrid/>
        <w:spacing w:line="600" w:lineRule="exact"/>
        <w:jc w:val="both"/>
        <w:textAlignment w:val="auto"/>
        <w:rPr>
          <w:rFonts w:hint="default" w:ascii="Times New Roman" w:hAnsi="Times New Roman" w:eastAsia="仿宋_GB2312" w:cs="Times New Roman"/>
          <w:color w:val="auto"/>
          <w:kern w:val="0"/>
          <w:sz w:val="32"/>
          <w:szCs w:val="32"/>
          <w:highlight w:val="none"/>
          <w:shd w:val="clear" w:color="auto" w:fill="FFFFFF"/>
          <w:lang w:val="en-US" w:eastAsia="zh-CN"/>
        </w:rPr>
      </w:pPr>
      <w:r>
        <w:rPr>
          <w:rFonts w:hint="default" w:ascii="Times New Roman" w:hAnsi="Times New Roman" w:eastAsia="仿宋_GB2312" w:cs="Times New Roman"/>
          <w:color w:val="auto"/>
          <w:kern w:val="0"/>
          <w:sz w:val="32"/>
          <w:szCs w:val="32"/>
          <w:highlight w:val="none"/>
          <w:shd w:val="clear" w:color="auto" w:fill="FFFFFF"/>
          <w:lang w:val="en-US" w:eastAsia="zh-CN"/>
        </w:rPr>
        <w:t>2022年阿坝县林业和草原局按照《阿坝县2022年基层治理制度创新和体系能力建设工作生态公益性岗位选（续）聘实施方案》、《阿坝县2022年生态公益性岗位人员管理考核办法》实施，操作执行及时高效。</w:t>
      </w:r>
    </w:p>
    <w:p>
      <w:pPr>
        <w:pStyle w:val="4"/>
        <w:bidi w:val="0"/>
        <w:ind w:left="0" w:leftChars="0" w:firstLine="643" w:firstLineChars="200"/>
        <w:rPr>
          <w:rFonts w:hint="default" w:ascii="仿宋_GB2312" w:hAnsi="仿宋_GB2312" w:eastAsia="仿宋_GB2312" w:cs="仿宋_GB2312"/>
          <w:b/>
          <w:bCs/>
          <w:highlight w:val="none"/>
          <w:lang w:val="en-US" w:eastAsia="zh-CN"/>
        </w:rPr>
      </w:pPr>
      <w:bookmarkStart w:id="72" w:name="_Toc25816"/>
      <w:bookmarkStart w:id="73" w:name="_Toc27055"/>
      <w:r>
        <w:rPr>
          <w:rFonts w:hint="eastAsia" w:ascii="仿宋_GB2312" w:hAnsi="仿宋_GB2312" w:eastAsia="仿宋_GB2312" w:cs="仿宋_GB2312"/>
          <w:b/>
          <w:bCs/>
          <w:highlight w:val="none"/>
          <w:lang w:val="en-US" w:eastAsia="zh-CN"/>
        </w:rPr>
        <w:t>3、政策效果</w:t>
      </w:r>
      <w:bookmarkEnd w:id="72"/>
      <w:bookmarkEnd w:id="73"/>
    </w:p>
    <w:p>
      <w:pPr>
        <w:keepNext w:val="0"/>
        <w:keepLines w:val="0"/>
        <w:pageBreakBefore w:val="0"/>
        <w:widowControl/>
        <w:suppressLineNumbers w:val="0"/>
        <w:kinsoku/>
        <w:wordWrap/>
        <w:overflowPunct/>
        <w:topLinePunct w:val="0"/>
        <w:autoSpaceDE/>
        <w:autoSpaceDN/>
        <w:bidi w:val="0"/>
        <w:adjustRightInd/>
        <w:snapToGrid/>
        <w:spacing w:line="600" w:lineRule="exact"/>
        <w:jc w:val="both"/>
        <w:textAlignment w:val="auto"/>
        <w:rPr>
          <w:rFonts w:hint="eastAsia" w:ascii="Times New Roman" w:hAnsi="Times New Roman" w:eastAsia="仿宋_GB2312" w:cs="Times New Roman"/>
          <w:color w:val="auto"/>
          <w:kern w:val="0"/>
          <w:sz w:val="32"/>
          <w:szCs w:val="32"/>
          <w:highlight w:val="none"/>
          <w:shd w:val="clear" w:color="auto" w:fill="FFFFFF"/>
          <w:lang w:val="en-US" w:eastAsia="zh-CN"/>
        </w:rPr>
      </w:pPr>
      <w:r>
        <w:rPr>
          <w:rFonts w:hint="eastAsia" w:ascii="Times New Roman" w:hAnsi="Times New Roman" w:eastAsia="仿宋_GB2312" w:cs="Times New Roman"/>
          <w:color w:val="auto"/>
          <w:kern w:val="0"/>
          <w:sz w:val="32"/>
          <w:szCs w:val="32"/>
          <w:highlight w:val="none"/>
          <w:shd w:val="clear" w:color="auto" w:fill="FFFFFF"/>
          <w:lang w:val="en-US" w:eastAsia="zh-CN"/>
        </w:rPr>
        <w:t>该指标权</w:t>
      </w:r>
      <w:r>
        <w:rPr>
          <w:rFonts w:hint="default" w:ascii="Times New Roman" w:hAnsi="Times New Roman" w:eastAsia="仿宋_GB2312" w:cs="Times New Roman"/>
          <w:color w:val="auto"/>
          <w:kern w:val="0"/>
          <w:sz w:val="32"/>
          <w:szCs w:val="32"/>
          <w:highlight w:val="none"/>
          <w:shd w:val="clear" w:color="auto" w:fill="FFFFFF"/>
          <w:lang w:val="en-US" w:eastAsia="zh-CN"/>
        </w:rPr>
        <w:t>重为</w:t>
      </w:r>
      <w:r>
        <w:rPr>
          <w:rFonts w:hint="eastAsia" w:ascii="Times New Roman" w:hAnsi="Times New Roman" w:eastAsia="仿宋_GB2312" w:cs="Times New Roman"/>
          <w:color w:val="auto"/>
          <w:kern w:val="0"/>
          <w:sz w:val="32"/>
          <w:szCs w:val="32"/>
          <w:highlight w:val="none"/>
          <w:shd w:val="clear" w:color="auto" w:fill="FFFFFF"/>
          <w:lang w:val="en-US" w:eastAsia="zh-CN"/>
        </w:rPr>
        <w:t>40</w:t>
      </w:r>
      <w:r>
        <w:rPr>
          <w:rFonts w:hint="default" w:ascii="Times New Roman" w:hAnsi="Times New Roman" w:eastAsia="仿宋_GB2312" w:cs="Times New Roman"/>
          <w:color w:val="auto"/>
          <w:kern w:val="0"/>
          <w:sz w:val="32"/>
          <w:szCs w:val="32"/>
          <w:highlight w:val="none"/>
          <w:shd w:val="clear" w:color="auto" w:fill="FFFFFF"/>
          <w:lang w:val="en-US" w:eastAsia="zh-CN"/>
        </w:rPr>
        <w:t>分，</w:t>
      </w:r>
      <w:r>
        <w:rPr>
          <w:rFonts w:hint="eastAsia" w:ascii="Times New Roman" w:hAnsi="Times New Roman" w:eastAsia="仿宋_GB2312" w:cs="Times New Roman"/>
          <w:color w:val="auto"/>
          <w:kern w:val="0"/>
          <w:sz w:val="32"/>
          <w:szCs w:val="32"/>
          <w:highlight w:val="none"/>
          <w:shd w:val="clear" w:color="auto" w:fill="FFFFFF"/>
          <w:lang w:val="en-US" w:eastAsia="zh-CN"/>
        </w:rPr>
        <w:t>实得</w:t>
      </w:r>
      <w:r>
        <w:rPr>
          <w:rFonts w:hint="eastAsia" w:eastAsia="仿宋_GB2312" w:cs="Times New Roman"/>
          <w:color w:val="auto"/>
          <w:kern w:val="0"/>
          <w:sz w:val="32"/>
          <w:szCs w:val="32"/>
          <w:highlight w:val="none"/>
          <w:shd w:val="clear" w:color="auto" w:fill="FFFFFF"/>
          <w:lang w:val="en-US" w:eastAsia="zh-CN"/>
        </w:rPr>
        <w:t>38</w:t>
      </w:r>
      <w:r>
        <w:rPr>
          <w:rFonts w:hint="eastAsia" w:ascii="Times New Roman" w:hAnsi="Times New Roman" w:eastAsia="仿宋_GB2312" w:cs="Times New Roman"/>
          <w:color w:val="auto"/>
          <w:kern w:val="0"/>
          <w:sz w:val="32"/>
          <w:szCs w:val="32"/>
          <w:highlight w:val="none"/>
          <w:shd w:val="clear" w:color="auto" w:fill="FFFFFF"/>
          <w:lang w:val="en-US" w:eastAsia="zh-CN"/>
        </w:rPr>
        <w:t>分，</w:t>
      </w:r>
      <w:r>
        <w:rPr>
          <w:rFonts w:hint="default" w:ascii="Times New Roman" w:hAnsi="Times New Roman" w:eastAsia="仿宋_GB2312" w:cs="Times New Roman"/>
          <w:color w:val="auto"/>
          <w:kern w:val="0"/>
          <w:sz w:val="32"/>
          <w:szCs w:val="32"/>
          <w:highlight w:val="none"/>
          <w:shd w:val="clear" w:color="auto" w:fill="FFFFFF"/>
          <w:lang w:val="en-US" w:eastAsia="zh-CN"/>
        </w:rPr>
        <w:t>用于考察反映民生资金分配方法制定、分配要素设定、基础数据应用、测算依据选取等是否科学合理</w:t>
      </w:r>
      <w:r>
        <w:rPr>
          <w:rFonts w:hint="eastAsia" w:ascii="Times New Roman" w:hAnsi="Times New Roman" w:eastAsia="仿宋_GB2312" w:cs="Times New Roman"/>
          <w:color w:val="auto"/>
          <w:kern w:val="0"/>
          <w:sz w:val="32"/>
          <w:szCs w:val="32"/>
          <w:highlight w:val="none"/>
          <w:shd w:val="clear" w:color="auto" w:fill="FFFFFF"/>
          <w:lang w:val="en-US" w:eastAsia="zh-CN"/>
        </w:rPr>
        <w:t>；反映民生资金分配结果是否公平合理，是否充分考虑地域条件、经济条件等；政策实施对象中是否存在明显不合理的排他性规定等；反映民生政策实施后相关受益群体的整体满意调查情况。</w:t>
      </w:r>
    </w:p>
    <w:p>
      <w:pPr>
        <w:keepNext w:val="0"/>
        <w:keepLines w:val="0"/>
        <w:pageBreakBefore w:val="0"/>
        <w:widowControl/>
        <w:suppressLineNumbers w:val="0"/>
        <w:kinsoku/>
        <w:wordWrap/>
        <w:overflowPunct/>
        <w:topLinePunct w:val="0"/>
        <w:autoSpaceDE/>
        <w:autoSpaceDN/>
        <w:bidi w:val="0"/>
        <w:adjustRightInd/>
        <w:snapToGrid/>
        <w:spacing w:line="600" w:lineRule="exact"/>
        <w:jc w:val="both"/>
        <w:textAlignment w:val="auto"/>
        <w:rPr>
          <w:rFonts w:hint="eastAsia" w:ascii="Times New Roman" w:hAnsi="Times New Roman" w:eastAsia="仿宋_GB2312" w:cs="Times New Roman"/>
          <w:color w:val="auto"/>
          <w:kern w:val="0"/>
          <w:sz w:val="32"/>
          <w:szCs w:val="32"/>
          <w:highlight w:val="none"/>
          <w:shd w:val="clear" w:color="auto" w:fill="FFFFFF"/>
          <w:lang w:val="en-US" w:eastAsia="zh-CN"/>
        </w:rPr>
      </w:pPr>
      <w:r>
        <w:rPr>
          <w:rFonts w:hint="eastAsia" w:ascii="Times New Roman" w:hAnsi="Times New Roman" w:eastAsia="仿宋_GB2312" w:cs="Times New Roman"/>
          <w:color w:val="auto"/>
          <w:kern w:val="0"/>
          <w:sz w:val="32"/>
          <w:szCs w:val="32"/>
          <w:highlight w:val="none"/>
          <w:shd w:val="clear" w:color="auto" w:fill="FFFFFF"/>
          <w:lang w:val="en-US" w:eastAsia="zh-CN"/>
        </w:rPr>
        <w:t>各分项指标得分和绩效分析如下：</w:t>
      </w:r>
    </w:p>
    <w:p>
      <w:pPr>
        <w:keepNext w:val="0"/>
        <w:keepLines w:val="0"/>
        <w:widowControl/>
        <w:suppressLineNumbers w:val="0"/>
        <w:jc w:val="center"/>
        <w:rPr>
          <w:rFonts w:hint="eastAsia" w:ascii="仿宋_GB2312" w:hAnsi="宋体" w:eastAsia="仿宋_GB2312" w:cs="仿宋_GB2312"/>
          <w:b/>
          <w:bCs/>
          <w:color w:val="000000"/>
          <w:kern w:val="0"/>
          <w:sz w:val="24"/>
          <w:szCs w:val="24"/>
          <w:highlight w:val="none"/>
          <w:lang w:val="en-US" w:eastAsia="zh-CN" w:bidi="ar"/>
        </w:rPr>
      </w:pPr>
    </w:p>
    <w:p>
      <w:pPr>
        <w:keepNext w:val="0"/>
        <w:keepLines w:val="0"/>
        <w:widowControl/>
        <w:suppressLineNumbers w:val="0"/>
        <w:jc w:val="center"/>
        <w:rPr>
          <w:rFonts w:hint="default" w:ascii="仿宋_GB2312" w:hAnsi="宋体" w:eastAsia="仿宋_GB2312" w:cs="仿宋_GB2312"/>
          <w:b/>
          <w:bCs/>
          <w:color w:val="000000"/>
          <w:kern w:val="0"/>
          <w:sz w:val="24"/>
          <w:szCs w:val="24"/>
          <w:highlight w:val="none"/>
          <w:lang w:val="en-US" w:eastAsia="zh-CN" w:bidi="ar"/>
        </w:rPr>
      </w:pPr>
      <w:r>
        <w:rPr>
          <w:rFonts w:hint="eastAsia" w:ascii="仿宋_GB2312" w:hAnsi="宋体" w:eastAsia="仿宋_GB2312" w:cs="仿宋_GB2312"/>
          <w:b/>
          <w:bCs/>
          <w:color w:val="000000"/>
          <w:kern w:val="0"/>
          <w:sz w:val="24"/>
          <w:szCs w:val="24"/>
          <w:highlight w:val="none"/>
          <w:lang w:val="en-US" w:eastAsia="zh-CN" w:bidi="ar"/>
        </w:rPr>
        <w:t>表</w:t>
      </w: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5</w:t>
      </w:r>
      <w:r>
        <w:rPr>
          <w:rFonts w:hint="eastAsia" w:ascii="仿宋_GB2312" w:hAnsi="宋体" w:eastAsia="仿宋_GB2312" w:cs="仿宋_GB2312"/>
          <w:b/>
          <w:bCs/>
          <w:color w:val="000000"/>
          <w:kern w:val="0"/>
          <w:sz w:val="24"/>
          <w:szCs w:val="24"/>
          <w:highlight w:val="none"/>
          <w:lang w:val="en-US" w:eastAsia="zh-CN" w:bidi="ar"/>
        </w:rPr>
        <w:t xml:space="preserve"> 政策效果类指标得分情况汇总表</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2"/>
        <w:gridCol w:w="2371"/>
        <w:gridCol w:w="2045"/>
        <w:gridCol w:w="833"/>
        <w:gridCol w:w="823"/>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jc w:val="center"/>
        </w:trPr>
        <w:tc>
          <w:tcPr>
            <w:tcW w:w="1452" w:type="dxa"/>
            <w:shd w:val="clear" w:color="auto" w:fill="D7D7D7"/>
            <w:noWrap w:val="0"/>
            <w:vAlign w:val="center"/>
          </w:tcPr>
          <w:p>
            <w:pPr>
              <w:widowControl w:val="0"/>
              <w:numPr>
                <w:ilvl w:val="0"/>
                <w:numId w:val="0"/>
              </w:numPr>
              <w:spacing w:line="240" w:lineRule="auto"/>
              <w:jc w:val="center"/>
              <w:rPr>
                <w:rFonts w:hint="default" w:ascii="仿宋_GB2312" w:hAnsi="宋体" w:eastAsia="仿宋_GB2312" w:cs="仿宋_GB2312"/>
                <w:b/>
                <w:bCs/>
                <w:color w:val="000000"/>
                <w:kern w:val="0"/>
                <w:sz w:val="24"/>
                <w:szCs w:val="24"/>
                <w:highlight w:val="none"/>
                <w:vertAlign w:val="baseline"/>
                <w:lang w:val="en-US" w:eastAsia="zh-CN" w:bidi="ar"/>
              </w:rPr>
            </w:pPr>
            <w:r>
              <w:rPr>
                <w:rFonts w:hint="eastAsia" w:ascii="仿宋_GB2312" w:hAnsi="宋体" w:eastAsia="仿宋_GB2312" w:cs="仿宋_GB2312"/>
                <w:b/>
                <w:bCs/>
                <w:color w:val="000000"/>
                <w:kern w:val="0"/>
                <w:sz w:val="24"/>
                <w:szCs w:val="24"/>
                <w:highlight w:val="none"/>
                <w:vertAlign w:val="baseline"/>
                <w:lang w:val="en-US" w:eastAsia="zh-CN" w:bidi="ar"/>
              </w:rPr>
              <w:t>一级指标</w:t>
            </w:r>
          </w:p>
        </w:tc>
        <w:tc>
          <w:tcPr>
            <w:tcW w:w="2371" w:type="dxa"/>
            <w:shd w:val="clear" w:color="auto" w:fill="D7D7D7"/>
            <w:noWrap w:val="0"/>
            <w:vAlign w:val="center"/>
          </w:tcPr>
          <w:p>
            <w:pPr>
              <w:widowControl w:val="0"/>
              <w:numPr>
                <w:ilvl w:val="0"/>
                <w:numId w:val="0"/>
              </w:numPr>
              <w:spacing w:line="240" w:lineRule="auto"/>
              <w:jc w:val="center"/>
              <w:rPr>
                <w:rFonts w:hint="eastAsia" w:ascii="仿宋_GB2312" w:hAnsi="宋体" w:eastAsia="仿宋_GB2312" w:cs="仿宋_GB2312"/>
                <w:b/>
                <w:bCs/>
                <w:color w:val="000000"/>
                <w:kern w:val="0"/>
                <w:sz w:val="24"/>
                <w:szCs w:val="24"/>
                <w:highlight w:val="none"/>
                <w:vertAlign w:val="baseline"/>
                <w:lang w:val="en-US" w:eastAsia="zh-CN" w:bidi="ar"/>
              </w:rPr>
            </w:pPr>
            <w:r>
              <w:rPr>
                <w:rFonts w:hint="eastAsia" w:ascii="仿宋_GB2312" w:hAnsi="宋体" w:eastAsia="仿宋_GB2312" w:cs="仿宋_GB2312"/>
                <w:b/>
                <w:bCs/>
                <w:color w:val="000000"/>
                <w:kern w:val="0"/>
                <w:sz w:val="24"/>
                <w:szCs w:val="24"/>
                <w:highlight w:val="none"/>
                <w:vertAlign w:val="baseline"/>
                <w:lang w:val="en-US" w:eastAsia="zh-CN" w:bidi="ar"/>
              </w:rPr>
              <w:t>二级指标</w:t>
            </w:r>
          </w:p>
        </w:tc>
        <w:tc>
          <w:tcPr>
            <w:tcW w:w="2045" w:type="dxa"/>
            <w:shd w:val="clear" w:color="auto" w:fill="D7D7D7"/>
            <w:noWrap w:val="0"/>
            <w:vAlign w:val="center"/>
          </w:tcPr>
          <w:p>
            <w:pPr>
              <w:widowControl w:val="0"/>
              <w:numPr>
                <w:ilvl w:val="0"/>
                <w:numId w:val="0"/>
              </w:numPr>
              <w:spacing w:line="240" w:lineRule="auto"/>
              <w:jc w:val="center"/>
              <w:rPr>
                <w:rFonts w:hint="default" w:ascii="仿宋_GB2312" w:hAnsi="宋体" w:eastAsia="仿宋_GB2312" w:cs="仿宋_GB2312"/>
                <w:b/>
                <w:bCs/>
                <w:color w:val="000000"/>
                <w:kern w:val="0"/>
                <w:sz w:val="24"/>
                <w:szCs w:val="24"/>
                <w:highlight w:val="none"/>
                <w:vertAlign w:val="baseline"/>
                <w:lang w:val="en-US" w:eastAsia="zh-CN" w:bidi="ar"/>
              </w:rPr>
            </w:pPr>
            <w:r>
              <w:rPr>
                <w:rFonts w:hint="eastAsia" w:ascii="仿宋_GB2312" w:hAnsi="宋体" w:eastAsia="仿宋_GB2312" w:cs="仿宋_GB2312"/>
                <w:b/>
                <w:bCs/>
                <w:color w:val="000000"/>
                <w:kern w:val="0"/>
                <w:sz w:val="24"/>
                <w:szCs w:val="24"/>
                <w:highlight w:val="none"/>
                <w:vertAlign w:val="baseline"/>
                <w:lang w:val="en-US" w:eastAsia="zh-CN" w:bidi="ar"/>
              </w:rPr>
              <w:t>三级指标</w:t>
            </w:r>
          </w:p>
        </w:tc>
        <w:tc>
          <w:tcPr>
            <w:tcW w:w="833" w:type="dxa"/>
            <w:shd w:val="clear" w:color="auto" w:fill="D7D7D7"/>
            <w:noWrap w:val="0"/>
            <w:vAlign w:val="center"/>
          </w:tcPr>
          <w:p>
            <w:pPr>
              <w:widowControl w:val="0"/>
              <w:numPr>
                <w:ilvl w:val="0"/>
                <w:numId w:val="0"/>
              </w:numPr>
              <w:spacing w:line="240" w:lineRule="auto"/>
              <w:jc w:val="center"/>
              <w:rPr>
                <w:rFonts w:hint="default" w:ascii="仿宋_GB2312" w:hAnsi="宋体" w:eastAsia="仿宋_GB2312" w:cs="仿宋_GB2312"/>
                <w:b/>
                <w:bCs/>
                <w:color w:val="000000"/>
                <w:kern w:val="0"/>
                <w:sz w:val="24"/>
                <w:szCs w:val="24"/>
                <w:highlight w:val="none"/>
                <w:vertAlign w:val="baseline"/>
                <w:lang w:val="en-US" w:eastAsia="zh-CN" w:bidi="ar"/>
              </w:rPr>
            </w:pPr>
            <w:r>
              <w:rPr>
                <w:rFonts w:hint="eastAsia" w:ascii="仿宋_GB2312" w:hAnsi="宋体" w:eastAsia="仿宋_GB2312" w:cs="仿宋_GB2312"/>
                <w:b/>
                <w:bCs/>
                <w:color w:val="000000"/>
                <w:kern w:val="0"/>
                <w:sz w:val="24"/>
                <w:szCs w:val="24"/>
                <w:highlight w:val="none"/>
                <w:vertAlign w:val="baseline"/>
                <w:lang w:val="en-US" w:eastAsia="zh-CN" w:bidi="ar"/>
              </w:rPr>
              <w:t>权重</w:t>
            </w:r>
          </w:p>
        </w:tc>
        <w:tc>
          <w:tcPr>
            <w:tcW w:w="823" w:type="dxa"/>
            <w:shd w:val="clear" w:color="auto" w:fill="D7D7D7"/>
            <w:noWrap w:val="0"/>
            <w:vAlign w:val="center"/>
          </w:tcPr>
          <w:p>
            <w:pPr>
              <w:widowControl w:val="0"/>
              <w:numPr>
                <w:ilvl w:val="0"/>
                <w:numId w:val="0"/>
              </w:numPr>
              <w:spacing w:line="240" w:lineRule="auto"/>
              <w:jc w:val="center"/>
              <w:rPr>
                <w:rFonts w:hint="eastAsia" w:ascii="仿宋_GB2312" w:hAnsi="宋体" w:eastAsia="仿宋_GB2312" w:cs="仿宋_GB2312"/>
                <w:b/>
                <w:bCs/>
                <w:color w:val="000000"/>
                <w:kern w:val="0"/>
                <w:sz w:val="24"/>
                <w:szCs w:val="24"/>
                <w:highlight w:val="none"/>
                <w:vertAlign w:val="baseline"/>
                <w:lang w:val="en-US" w:eastAsia="zh-CN" w:bidi="ar"/>
              </w:rPr>
            </w:pPr>
            <w:r>
              <w:rPr>
                <w:rFonts w:hint="eastAsia" w:ascii="仿宋_GB2312" w:hAnsi="宋体" w:eastAsia="仿宋_GB2312" w:cs="仿宋_GB2312"/>
                <w:b/>
                <w:bCs/>
                <w:color w:val="000000"/>
                <w:kern w:val="0"/>
                <w:sz w:val="24"/>
                <w:szCs w:val="24"/>
                <w:highlight w:val="none"/>
                <w:vertAlign w:val="baseline"/>
                <w:lang w:val="en-US" w:eastAsia="zh-CN" w:bidi="ar"/>
              </w:rPr>
              <w:t>得分</w:t>
            </w:r>
          </w:p>
        </w:tc>
        <w:tc>
          <w:tcPr>
            <w:tcW w:w="1417" w:type="dxa"/>
            <w:shd w:val="clear" w:color="auto" w:fill="D7D7D7"/>
            <w:noWrap w:val="0"/>
            <w:vAlign w:val="center"/>
          </w:tcPr>
          <w:p>
            <w:pPr>
              <w:widowControl w:val="0"/>
              <w:numPr>
                <w:ilvl w:val="0"/>
                <w:numId w:val="0"/>
              </w:numPr>
              <w:spacing w:line="240" w:lineRule="auto"/>
              <w:jc w:val="center"/>
              <w:rPr>
                <w:rFonts w:hint="default" w:ascii="仿宋_GB2312" w:hAnsi="宋体" w:eastAsia="仿宋_GB2312" w:cs="仿宋_GB2312"/>
                <w:b/>
                <w:bCs/>
                <w:color w:val="000000"/>
                <w:kern w:val="0"/>
                <w:sz w:val="24"/>
                <w:szCs w:val="24"/>
                <w:highlight w:val="none"/>
                <w:vertAlign w:val="baseline"/>
                <w:lang w:val="en-US" w:eastAsia="zh-CN" w:bidi="ar"/>
              </w:rPr>
            </w:pPr>
            <w:r>
              <w:rPr>
                <w:rFonts w:hint="eastAsia" w:ascii="仿宋_GB2312" w:hAnsi="宋体" w:eastAsia="仿宋_GB2312" w:cs="仿宋_GB2312"/>
                <w:b/>
                <w:bCs/>
                <w:color w:val="000000"/>
                <w:kern w:val="0"/>
                <w:sz w:val="24"/>
                <w:szCs w:val="24"/>
                <w:highlight w:val="none"/>
                <w:vertAlign w:val="baseline"/>
                <w:lang w:val="en-US" w:eastAsia="zh-CN" w:bidi="ar"/>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52" w:type="dxa"/>
            <w:vMerge w:val="restart"/>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政策效果（40）</w:t>
            </w:r>
          </w:p>
        </w:tc>
        <w:tc>
          <w:tcPr>
            <w:tcW w:w="2371" w:type="dxa"/>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区域均衡性（15）</w:t>
            </w:r>
          </w:p>
        </w:tc>
        <w:tc>
          <w:tcPr>
            <w:tcW w:w="2045" w:type="dxa"/>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资金分配均衡性</w:t>
            </w:r>
          </w:p>
        </w:tc>
        <w:tc>
          <w:tcPr>
            <w:tcW w:w="833" w:type="dxa"/>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15</w:t>
            </w:r>
          </w:p>
        </w:tc>
        <w:tc>
          <w:tcPr>
            <w:tcW w:w="823" w:type="dxa"/>
            <w:noWrap w:val="0"/>
            <w:vAlign w:val="center"/>
          </w:tcPr>
          <w:p>
            <w:pPr>
              <w:widowControl w:val="0"/>
              <w:numPr>
                <w:ilvl w:val="0"/>
                <w:numId w:val="0"/>
              </w:numPr>
              <w:spacing w:line="240" w:lineRule="auto"/>
              <w:ind w:left="0" w:leftChars="0" w:firstLine="0" w:firstLineChars="0"/>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15</w:t>
            </w:r>
          </w:p>
        </w:tc>
        <w:tc>
          <w:tcPr>
            <w:tcW w:w="1417" w:type="dxa"/>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52" w:type="dxa"/>
            <w:vMerge w:val="continue"/>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p>
        </w:tc>
        <w:tc>
          <w:tcPr>
            <w:tcW w:w="2371" w:type="dxa"/>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对象公平性（15）</w:t>
            </w:r>
          </w:p>
        </w:tc>
        <w:tc>
          <w:tcPr>
            <w:tcW w:w="2045" w:type="dxa"/>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政策公平性</w:t>
            </w:r>
          </w:p>
        </w:tc>
        <w:tc>
          <w:tcPr>
            <w:tcW w:w="833" w:type="dxa"/>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15</w:t>
            </w:r>
          </w:p>
        </w:tc>
        <w:tc>
          <w:tcPr>
            <w:tcW w:w="823" w:type="dxa"/>
            <w:noWrap w:val="0"/>
            <w:vAlign w:val="center"/>
          </w:tcPr>
          <w:p>
            <w:pPr>
              <w:widowControl w:val="0"/>
              <w:numPr>
                <w:ilvl w:val="0"/>
                <w:numId w:val="0"/>
              </w:numPr>
              <w:spacing w:line="240" w:lineRule="auto"/>
              <w:ind w:left="0" w:leftChars="0" w:firstLine="0" w:firstLineChars="0"/>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15</w:t>
            </w:r>
          </w:p>
        </w:tc>
        <w:tc>
          <w:tcPr>
            <w:tcW w:w="1417" w:type="dxa"/>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52" w:type="dxa"/>
            <w:vMerge w:val="continue"/>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p>
        </w:tc>
        <w:tc>
          <w:tcPr>
            <w:tcW w:w="2371" w:type="dxa"/>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社会满意度（10）</w:t>
            </w:r>
          </w:p>
        </w:tc>
        <w:tc>
          <w:tcPr>
            <w:tcW w:w="2045" w:type="dxa"/>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参保群众满意度</w:t>
            </w:r>
          </w:p>
        </w:tc>
        <w:tc>
          <w:tcPr>
            <w:tcW w:w="833" w:type="dxa"/>
            <w:noWrap w:val="0"/>
            <w:vAlign w:val="center"/>
          </w:tcPr>
          <w:p>
            <w:pPr>
              <w:widowControl w:val="0"/>
              <w:numPr>
                <w:ilvl w:val="0"/>
                <w:numId w:val="0"/>
              </w:numPr>
              <w:spacing w:line="240" w:lineRule="auto"/>
              <w:jc w:val="center"/>
              <w:rPr>
                <w:rFonts w:hint="eastAsia"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10</w:t>
            </w:r>
          </w:p>
        </w:tc>
        <w:tc>
          <w:tcPr>
            <w:tcW w:w="823" w:type="dxa"/>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eastAsia="仿宋_GB2312" w:cs="Times New Roman"/>
                <w:b w:val="0"/>
                <w:bCs w:val="0"/>
                <w:color w:val="000000"/>
                <w:kern w:val="0"/>
                <w:sz w:val="24"/>
                <w:szCs w:val="24"/>
                <w:highlight w:val="none"/>
                <w:vertAlign w:val="baseline"/>
                <w:lang w:val="en-US" w:eastAsia="zh-CN" w:bidi="ar"/>
              </w:rPr>
              <w:t>8</w:t>
            </w:r>
          </w:p>
        </w:tc>
        <w:tc>
          <w:tcPr>
            <w:tcW w:w="1417" w:type="dxa"/>
            <w:noWrap w:val="0"/>
            <w:vAlign w:val="center"/>
          </w:tcPr>
          <w:p>
            <w:pPr>
              <w:widowControl w:val="0"/>
              <w:numPr>
                <w:ilvl w:val="0"/>
                <w:numId w:val="0"/>
              </w:numPr>
              <w:spacing w:line="240" w:lineRule="auto"/>
              <w:jc w:val="center"/>
              <w:rPr>
                <w:rFonts w:hint="default" w:ascii="Times New Roman" w:hAnsi="Times New Roman" w:eastAsia="仿宋_GB2312" w:cs="Times New Roman"/>
                <w:b w:val="0"/>
                <w:bCs w:val="0"/>
                <w:color w:val="000000"/>
                <w:kern w:val="0"/>
                <w:sz w:val="24"/>
                <w:szCs w:val="24"/>
                <w:highlight w:val="none"/>
                <w:vertAlign w:val="baseline"/>
                <w:lang w:val="en-US" w:eastAsia="zh-CN" w:bidi="ar"/>
              </w:rPr>
            </w:pPr>
            <w:r>
              <w:rPr>
                <w:rFonts w:hint="eastAsia" w:eastAsia="仿宋_GB2312" w:cs="Times New Roman"/>
                <w:b w:val="0"/>
                <w:bCs w:val="0"/>
                <w:color w:val="000000"/>
                <w:kern w:val="0"/>
                <w:sz w:val="24"/>
                <w:szCs w:val="24"/>
                <w:highlight w:val="none"/>
                <w:vertAlign w:val="baseline"/>
                <w:lang w:val="en-US" w:eastAsia="zh-CN" w:bidi="ar"/>
              </w:rPr>
              <w:t>80.00</w:t>
            </w:r>
            <w:r>
              <w:rPr>
                <w:rFonts w:hint="eastAsia" w:ascii="Times New Roman" w:hAnsi="Times New Roman" w:eastAsia="仿宋_GB2312" w:cs="Times New Roman"/>
                <w:b w:val="0"/>
                <w:bCs w:val="0"/>
                <w:color w:val="000000"/>
                <w:kern w:val="0"/>
                <w:sz w:val="24"/>
                <w:szCs w:val="24"/>
                <w:highlight w:val="none"/>
                <w:vertAlign w:val="baseli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868" w:type="dxa"/>
            <w:gridSpan w:val="3"/>
            <w:shd w:val="clear" w:color="auto" w:fill="D7D7D7"/>
            <w:noWrap w:val="0"/>
            <w:vAlign w:val="center"/>
          </w:tcPr>
          <w:p>
            <w:pPr>
              <w:widowControl w:val="0"/>
              <w:numPr>
                <w:ilvl w:val="0"/>
                <w:numId w:val="0"/>
              </w:numPr>
              <w:spacing w:line="240" w:lineRule="auto"/>
              <w:ind w:left="0" w:leftChars="0" w:firstLine="0" w:firstLineChars="0"/>
              <w:jc w:val="center"/>
              <w:rPr>
                <w:rFonts w:hint="eastAsia" w:ascii="Times New Roman" w:hAnsi="Times New Roman" w:eastAsia="仿宋_GB2312" w:cs="Times New Roman"/>
                <w:b/>
                <w:bCs/>
                <w:color w:val="000000"/>
                <w:kern w:val="0"/>
                <w:sz w:val="24"/>
                <w:szCs w:val="24"/>
                <w:highlight w:val="none"/>
                <w:vertAlign w:val="baseline"/>
                <w:lang w:val="en-US" w:eastAsia="zh-CN" w:bidi="ar"/>
              </w:rPr>
            </w:pPr>
            <w:r>
              <w:rPr>
                <w:rFonts w:hint="eastAsia" w:ascii="Times New Roman" w:hAnsi="Times New Roman" w:eastAsia="仿宋_GB2312" w:cs="Times New Roman"/>
                <w:b/>
                <w:bCs/>
                <w:color w:val="000000"/>
                <w:kern w:val="0"/>
                <w:sz w:val="24"/>
                <w:szCs w:val="24"/>
                <w:highlight w:val="none"/>
                <w:vertAlign w:val="baseline"/>
                <w:lang w:val="en-US" w:eastAsia="zh-CN" w:bidi="ar"/>
              </w:rPr>
              <w:t>合  计</w:t>
            </w:r>
          </w:p>
        </w:tc>
        <w:tc>
          <w:tcPr>
            <w:tcW w:w="833" w:type="dxa"/>
            <w:shd w:val="clear" w:color="auto" w:fill="D7D7D7"/>
            <w:noWrap w:val="0"/>
            <w:vAlign w:val="center"/>
          </w:tcPr>
          <w:p>
            <w:pPr>
              <w:widowControl w:val="0"/>
              <w:numPr>
                <w:ilvl w:val="0"/>
                <w:numId w:val="0"/>
              </w:numPr>
              <w:spacing w:line="240" w:lineRule="auto"/>
              <w:ind w:left="0" w:leftChars="0" w:firstLine="0" w:firstLineChars="0"/>
              <w:jc w:val="center"/>
              <w:rPr>
                <w:rFonts w:hint="default" w:ascii="Times New Roman" w:hAnsi="Times New Roman" w:eastAsia="仿宋_GB2312" w:cs="Times New Roman"/>
                <w:b/>
                <w:bCs/>
                <w:color w:val="000000"/>
                <w:kern w:val="0"/>
                <w:sz w:val="24"/>
                <w:szCs w:val="24"/>
                <w:highlight w:val="none"/>
                <w:vertAlign w:val="baseline"/>
                <w:lang w:val="en-US" w:eastAsia="zh-CN" w:bidi="ar"/>
              </w:rPr>
            </w:pPr>
            <w:r>
              <w:rPr>
                <w:rFonts w:hint="eastAsia" w:ascii="Times New Roman" w:hAnsi="Times New Roman" w:eastAsia="仿宋_GB2312" w:cs="Times New Roman"/>
                <w:b/>
                <w:bCs/>
                <w:color w:val="000000"/>
                <w:kern w:val="0"/>
                <w:sz w:val="24"/>
                <w:szCs w:val="24"/>
                <w:highlight w:val="none"/>
                <w:vertAlign w:val="baseline"/>
                <w:lang w:val="en-US" w:eastAsia="zh-CN" w:bidi="ar"/>
              </w:rPr>
              <w:t>40</w:t>
            </w:r>
          </w:p>
        </w:tc>
        <w:tc>
          <w:tcPr>
            <w:tcW w:w="823" w:type="dxa"/>
            <w:shd w:val="clear" w:color="auto" w:fill="D7D7D7"/>
            <w:noWrap w:val="0"/>
            <w:vAlign w:val="center"/>
          </w:tcPr>
          <w:p>
            <w:pPr>
              <w:widowControl w:val="0"/>
              <w:numPr>
                <w:ilvl w:val="0"/>
                <w:numId w:val="0"/>
              </w:numPr>
              <w:spacing w:line="240" w:lineRule="auto"/>
              <w:ind w:left="0" w:leftChars="0" w:firstLine="0" w:firstLineChars="0"/>
              <w:jc w:val="center"/>
              <w:rPr>
                <w:rFonts w:hint="default" w:ascii="Times New Roman" w:hAnsi="Times New Roman" w:eastAsia="仿宋_GB2312" w:cs="Times New Roman"/>
                <w:b/>
                <w:bCs/>
                <w:color w:val="000000"/>
                <w:kern w:val="0"/>
                <w:sz w:val="24"/>
                <w:szCs w:val="24"/>
                <w:highlight w:val="none"/>
                <w:vertAlign w:val="baseline"/>
                <w:lang w:val="en-US" w:eastAsia="zh-CN" w:bidi="ar"/>
              </w:rPr>
            </w:pPr>
            <w:r>
              <w:rPr>
                <w:rFonts w:hint="eastAsia" w:eastAsia="仿宋_GB2312" w:cs="Times New Roman"/>
                <w:b/>
                <w:bCs/>
                <w:color w:val="000000"/>
                <w:kern w:val="0"/>
                <w:sz w:val="24"/>
                <w:szCs w:val="24"/>
                <w:highlight w:val="none"/>
                <w:vertAlign w:val="baseline"/>
                <w:lang w:val="en-US" w:eastAsia="zh-CN" w:bidi="ar"/>
              </w:rPr>
              <w:t>38</w:t>
            </w:r>
          </w:p>
        </w:tc>
        <w:tc>
          <w:tcPr>
            <w:tcW w:w="1417" w:type="dxa"/>
            <w:shd w:val="clear" w:color="auto" w:fill="D7D7D7"/>
            <w:noWrap w:val="0"/>
            <w:vAlign w:val="center"/>
          </w:tcPr>
          <w:p>
            <w:pPr>
              <w:widowControl w:val="0"/>
              <w:numPr>
                <w:ilvl w:val="0"/>
                <w:numId w:val="0"/>
              </w:numPr>
              <w:spacing w:line="240" w:lineRule="auto"/>
              <w:ind w:left="0" w:leftChars="0" w:firstLine="0" w:firstLineChars="0"/>
              <w:jc w:val="center"/>
              <w:rPr>
                <w:rFonts w:hint="default" w:ascii="Times New Roman" w:hAnsi="Times New Roman" w:eastAsia="仿宋_GB2312" w:cs="Times New Roman"/>
                <w:b/>
                <w:bCs/>
                <w:color w:val="000000"/>
                <w:kern w:val="0"/>
                <w:sz w:val="24"/>
                <w:szCs w:val="24"/>
                <w:highlight w:val="none"/>
                <w:vertAlign w:val="baseline"/>
                <w:lang w:val="en-US" w:eastAsia="zh-CN" w:bidi="ar"/>
              </w:rPr>
            </w:pPr>
            <w:r>
              <w:rPr>
                <w:rFonts w:hint="eastAsia" w:eastAsia="仿宋_GB2312" w:cs="Times New Roman"/>
                <w:b/>
                <w:bCs/>
                <w:color w:val="000000"/>
                <w:kern w:val="0"/>
                <w:sz w:val="24"/>
                <w:szCs w:val="24"/>
                <w:highlight w:val="none"/>
                <w:vertAlign w:val="baseline"/>
                <w:lang w:val="en-US" w:eastAsia="zh-CN" w:bidi="ar"/>
              </w:rPr>
              <w:t>95.00</w:t>
            </w:r>
            <w:r>
              <w:rPr>
                <w:rFonts w:hint="eastAsia" w:ascii="Times New Roman" w:hAnsi="Times New Roman" w:eastAsia="仿宋_GB2312" w:cs="Times New Roman"/>
                <w:b/>
                <w:bCs/>
                <w:color w:val="000000"/>
                <w:kern w:val="0"/>
                <w:sz w:val="24"/>
                <w:szCs w:val="24"/>
                <w:highlight w:val="none"/>
                <w:vertAlign w:val="baseline"/>
                <w:lang w:val="en-US" w:eastAsia="zh-CN" w:bidi="ar"/>
              </w:rPr>
              <w:t>%</w:t>
            </w:r>
          </w:p>
        </w:tc>
      </w:tr>
    </w:tbl>
    <w:p>
      <w:pPr>
        <w:keepNext w:val="0"/>
        <w:keepLines w:val="0"/>
        <w:pageBreakBefore w:val="0"/>
        <w:widowControl/>
        <w:suppressLineNumbers w:val="0"/>
        <w:kinsoku/>
        <w:wordWrap/>
        <w:overflowPunct/>
        <w:topLinePunct w:val="0"/>
        <w:autoSpaceDE/>
        <w:autoSpaceDN/>
        <w:bidi w:val="0"/>
        <w:adjustRightInd/>
        <w:snapToGrid/>
        <w:spacing w:line="600" w:lineRule="exact"/>
        <w:jc w:val="both"/>
        <w:textAlignment w:val="auto"/>
        <w:rPr>
          <w:rFonts w:hint="eastAsia" w:ascii="Times New Roman" w:hAnsi="Times New Roman" w:eastAsia="仿宋_GB2312" w:cs="Times New Roman"/>
          <w:b/>
          <w:bCs/>
          <w:color w:val="000000"/>
          <w:kern w:val="0"/>
          <w:sz w:val="32"/>
          <w:szCs w:val="32"/>
          <w:highlight w:val="none"/>
          <w:shd w:val="clear" w:color="auto" w:fill="FFFFFF"/>
          <w:lang w:val="en-US" w:eastAsia="zh-CN"/>
        </w:rPr>
      </w:pPr>
      <w:r>
        <w:rPr>
          <w:rFonts w:hint="eastAsia" w:ascii="Times New Roman" w:hAnsi="Times New Roman" w:eastAsia="仿宋_GB2312" w:cs="Times New Roman"/>
          <w:b/>
          <w:bCs/>
          <w:color w:val="000000"/>
          <w:kern w:val="0"/>
          <w:sz w:val="32"/>
          <w:szCs w:val="32"/>
          <w:highlight w:val="none"/>
          <w:shd w:val="clear" w:color="auto" w:fill="FFFFFF"/>
          <w:lang w:val="en-US" w:eastAsia="zh-CN"/>
        </w:rPr>
        <w:t>（1）区域均衡性情况</w:t>
      </w:r>
    </w:p>
    <w:p>
      <w:pPr>
        <w:keepNext w:val="0"/>
        <w:keepLines w:val="0"/>
        <w:pageBreakBefore w:val="0"/>
        <w:widowControl/>
        <w:suppressLineNumbers w:val="0"/>
        <w:kinsoku/>
        <w:wordWrap/>
        <w:overflowPunct/>
        <w:topLinePunct w:val="0"/>
        <w:autoSpaceDE/>
        <w:autoSpaceDN/>
        <w:bidi w:val="0"/>
        <w:adjustRightInd/>
        <w:snapToGrid/>
        <w:spacing w:line="600" w:lineRule="exact"/>
        <w:jc w:val="both"/>
        <w:textAlignment w:val="auto"/>
        <w:rPr>
          <w:rFonts w:hint="eastAsia" w:ascii="Times New Roman" w:hAnsi="Times New Roman" w:eastAsia="仿宋_GB2312" w:cs="Times New Roman"/>
          <w:b/>
          <w:bCs/>
          <w:color w:val="000000"/>
          <w:kern w:val="0"/>
          <w:sz w:val="32"/>
          <w:szCs w:val="32"/>
          <w:highlight w:val="none"/>
          <w:shd w:val="clear" w:color="auto" w:fill="FFFFFF"/>
          <w:lang w:val="en-US" w:eastAsia="zh-CN"/>
        </w:rPr>
      </w:pPr>
      <w:r>
        <w:rPr>
          <w:rFonts w:hint="eastAsia" w:ascii="Times New Roman" w:hAnsi="Times New Roman" w:eastAsia="仿宋_GB2312" w:cs="Times New Roman"/>
          <w:b/>
          <w:bCs/>
          <w:color w:val="000000"/>
          <w:kern w:val="0"/>
          <w:sz w:val="32"/>
          <w:szCs w:val="32"/>
          <w:highlight w:val="none"/>
          <w:shd w:val="clear" w:color="auto" w:fill="FFFFFF"/>
          <w:lang w:val="en-US" w:eastAsia="zh-CN"/>
        </w:rPr>
        <w:t>——资金分配均衡性指标分析（指标分值15分，评价得分15分）</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auto"/>
          <w:kern w:val="0"/>
          <w:sz w:val="32"/>
          <w:szCs w:val="32"/>
          <w:highlight w:val="none"/>
          <w:shd w:val="clear" w:color="auto" w:fill="FFFFFF"/>
          <w:lang w:val="en-US" w:eastAsia="zh-CN"/>
        </w:rPr>
      </w:pPr>
      <w:r>
        <w:rPr>
          <w:rFonts w:hint="eastAsia" w:ascii="Times New Roman" w:hAnsi="Times New Roman" w:eastAsia="仿宋_GB2312" w:cs="Times New Roman"/>
          <w:color w:val="auto"/>
          <w:kern w:val="0"/>
          <w:sz w:val="32"/>
          <w:szCs w:val="32"/>
          <w:highlight w:val="none"/>
          <w:shd w:val="clear" w:color="auto" w:fill="FFFFFF"/>
          <w:lang w:val="en-US" w:eastAsia="zh-CN"/>
        </w:rPr>
        <w:t>2022年阿坝县林业和草原局《阿坝县2022年基层治理制度创新和体系能力建设工作生态公益性岗位选</w:t>
      </w:r>
      <w:r>
        <w:rPr>
          <w:rFonts w:hint="eastAsia" w:eastAsia="仿宋_GB2312" w:cs="Times New Roman"/>
          <w:color w:val="auto"/>
          <w:kern w:val="0"/>
          <w:sz w:val="32"/>
          <w:szCs w:val="32"/>
          <w:highlight w:val="none"/>
          <w:shd w:val="clear" w:color="auto" w:fill="FFFFFF"/>
          <w:lang w:val="en-US" w:eastAsia="zh-CN"/>
        </w:rPr>
        <w:t>（续）</w:t>
      </w:r>
      <w:r>
        <w:rPr>
          <w:rFonts w:hint="eastAsia" w:ascii="Times New Roman" w:hAnsi="Times New Roman" w:eastAsia="仿宋_GB2312" w:cs="Times New Roman"/>
          <w:color w:val="auto"/>
          <w:kern w:val="0"/>
          <w:sz w:val="32"/>
          <w:szCs w:val="32"/>
          <w:highlight w:val="none"/>
          <w:shd w:val="clear" w:color="auto" w:fill="FFFFFF"/>
          <w:lang w:val="en-US" w:eastAsia="zh-CN"/>
        </w:rPr>
        <w:t>聘实施方案》，计划公益性一般岗位开发设置449个，公益性管理岗位开发设置184个，公益性一般岗位补助标准为1万元/人/年，公益性管理岗位补助标准为2</w:t>
      </w:r>
      <w:r>
        <w:rPr>
          <w:rFonts w:hint="eastAsia" w:eastAsia="仿宋_GB2312" w:cs="Times New Roman"/>
          <w:color w:val="auto"/>
          <w:kern w:val="0"/>
          <w:sz w:val="32"/>
          <w:szCs w:val="32"/>
          <w:highlight w:val="none"/>
          <w:shd w:val="clear" w:color="auto" w:fill="FFFFFF"/>
          <w:lang w:val="en-US" w:eastAsia="zh-CN"/>
        </w:rPr>
        <w:t>.</w:t>
      </w:r>
      <w:r>
        <w:rPr>
          <w:rFonts w:hint="eastAsia" w:ascii="Times New Roman" w:hAnsi="Times New Roman" w:eastAsia="仿宋_GB2312" w:cs="Times New Roman"/>
          <w:color w:val="auto"/>
          <w:kern w:val="0"/>
          <w:sz w:val="32"/>
          <w:szCs w:val="32"/>
          <w:highlight w:val="none"/>
          <w:shd w:val="clear" w:color="auto" w:fill="FFFFFF"/>
          <w:lang w:val="en-US" w:eastAsia="zh-CN"/>
        </w:rPr>
        <w:t>52万元/人/年。</w:t>
      </w:r>
      <w:r>
        <w:rPr>
          <w:rFonts w:hint="eastAsia" w:eastAsia="仿宋_GB2312" w:cs="Times New Roman"/>
          <w:color w:val="auto"/>
          <w:kern w:val="0"/>
          <w:sz w:val="32"/>
          <w:szCs w:val="32"/>
          <w:highlight w:val="none"/>
          <w:shd w:val="clear" w:color="auto" w:fill="FFFFFF"/>
          <w:lang w:val="en-US" w:eastAsia="zh-CN"/>
        </w:rPr>
        <w:t>2022年</w:t>
      </w:r>
      <w:r>
        <w:rPr>
          <w:rFonts w:hint="eastAsia" w:ascii="Times New Roman" w:hAnsi="Times New Roman" w:eastAsia="仿宋_GB2312" w:cs="Times New Roman"/>
          <w:color w:val="auto"/>
          <w:kern w:val="0"/>
          <w:sz w:val="32"/>
          <w:szCs w:val="32"/>
          <w:highlight w:val="none"/>
          <w:shd w:val="clear" w:color="auto" w:fill="FFFFFF"/>
          <w:lang w:val="en-US" w:eastAsia="zh-CN"/>
        </w:rPr>
        <w:t>基层治理制度创新和体系能力建设生态公益性岗位</w:t>
      </w:r>
      <w:r>
        <w:rPr>
          <w:rFonts w:hint="eastAsia" w:eastAsia="仿宋_GB2312" w:cs="Times New Roman"/>
          <w:color w:val="auto"/>
          <w:kern w:val="0"/>
          <w:sz w:val="32"/>
          <w:szCs w:val="32"/>
          <w:highlight w:val="none"/>
          <w:shd w:val="clear" w:color="auto" w:fill="FFFFFF"/>
          <w:lang w:val="en-US" w:eastAsia="zh-CN"/>
        </w:rPr>
        <w:t>补助资金461.54万元，已根据公益性岗位补助标准支付完毕，无结余资金。</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Times New Roman" w:hAnsi="Times New Roman" w:eastAsia="仿宋_GB2312" w:cs="Times New Roman"/>
          <w:b/>
          <w:bCs/>
          <w:color w:val="000000"/>
          <w:kern w:val="0"/>
          <w:sz w:val="32"/>
          <w:szCs w:val="32"/>
          <w:highlight w:val="none"/>
          <w:shd w:val="clear" w:color="auto" w:fill="FFFFFF"/>
          <w:lang w:val="en-US" w:eastAsia="zh-CN"/>
        </w:rPr>
      </w:pPr>
      <w:r>
        <w:rPr>
          <w:rFonts w:hint="eastAsia" w:ascii="Times New Roman" w:hAnsi="Times New Roman" w:eastAsia="仿宋_GB2312" w:cs="Times New Roman"/>
          <w:b/>
          <w:bCs/>
          <w:color w:val="000000"/>
          <w:kern w:val="0"/>
          <w:sz w:val="32"/>
          <w:szCs w:val="32"/>
          <w:highlight w:val="none"/>
          <w:shd w:val="clear" w:color="auto" w:fill="FFFFFF"/>
          <w:lang w:val="en-US" w:eastAsia="zh-CN"/>
        </w:rPr>
        <w:t>（2）对象公平性情况</w:t>
      </w:r>
    </w:p>
    <w:p>
      <w:pPr>
        <w:keepNext w:val="0"/>
        <w:keepLines w:val="0"/>
        <w:pageBreakBefore w:val="0"/>
        <w:widowControl/>
        <w:suppressLineNumbers w:val="0"/>
        <w:kinsoku/>
        <w:wordWrap/>
        <w:overflowPunct/>
        <w:topLinePunct w:val="0"/>
        <w:autoSpaceDE/>
        <w:autoSpaceDN/>
        <w:bidi w:val="0"/>
        <w:adjustRightInd/>
        <w:snapToGrid/>
        <w:spacing w:line="600" w:lineRule="exact"/>
        <w:jc w:val="both"/>
        <w:textAlignment w:val="auto"/>
        <w:rPr>
          <w:rFonts w:hint="eastAsia" w:ascii="Times New Roman" w:hAnsi="Times New Roman" w:eastAsia="仿宋_GB2312" w:cs="Times New Roman"/>
          <w:b/>
          <w:bCs/>
          <w:color w:val="000000"/>
          <w:kern w:val="0"/>
          <w:sz w:val="32"/>
          <w:szCs w:val="32"/>
          <w:highlight w:val="none"/>
          <w:shd w:val="clear" w:color="auto" w:fill="FFFFFF"/>
          <w:lang w:val="en-US" w:eastAsia="zh-CN"/>
        </w:rPr>
      </w:pPr>
      <w:r>
        <w:rPr>
          <w:rFonts w:hint="eastAsia" w:ascii="Times New Roman" w:hAnsi="Times New Roman" w:eastAsia="仿宋_GB2312" w:cs="Times New Roman"/>
          <w:b/>
          <w:bCs/>
          <w:color w:val="000000"/>
          <w:kern w:val="0"/>
          <w:sz w:val="32"/>
          <w:szCs w:val="32"/>
          <w:highlight w:val="none"/>
          <w:shd w:val="clear" w:color="auto" w:fill="FFFFFF"/>
          <w:lang w:val="en-US" w:eastAsia="zh-CN"/>
        </w:rPr>
        <w:t>——政策公平性指标分析（指标分值15分，评价得分15分）</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Times New Roman" w:hAnsi="Times New Roman" w:eastAsia="仿宋_GB2312" w:cs="Times New Roman"/>
          <w:color w:val="auto"/>
          <w:kern w:val="0"/>
          <w:sz w:val="32"/>
          <w:szCs w:val="32"/>
          <w:highlight w:val="none"/>
          <w:shd w:val="clear" w:color="auto" w:fill="FFFFFF"/>
          <w:lang w:val="en-US" w:eastAsia="zh-CN"/>
        </w:rPr>
      </w:pPr>
      <w:r>
        <w:rPr>
          <w:rFonts w:hint="eastAsia" w:ascii="Times New Roman" w:hAnsi="Times New Roman" w:eastAsia="仿宋_GB2312" w:cs="Times New Roman"/>
          <w:color w:val="auto"/>
          <w:kern w:val="0"/>
          <w:sz w:val="32"/>
          <w:szCs w:val="32"/>
          <w:highlight w:val="none"/>
          <w:shd w:val="clear" w:color="auto" w:fill="FFFFFF"/>
          <w:lang w:val="en-US" w:eastAsia="zh-CN"/>
        </w:rPr>
        <w:t>2022年阿坝县林业和草原局根据《阿坝县2022年基层治理制度创新和体系能力建设工作生态公益性岗位选</w:t>
      </w:r>
      <w:r>
        <w:rPr>
          <w:rFonts w:hint="eastAsia" w:eastAsia="仿宋_GB2312" w:cs="Times New Roman"/>
          <w:color w:val="auto"/>
          <w:kern w:val="0"/>
          <w:sz w:val="32"/>
          <w:szCs w:val="32"/>
          <w:highlight w:val="none"/>
          <w:shd w:val="clear" w:color="auto" w:fill="FFFFFF"/>
          <w:lang w:val="en-US" w:eastAsia="zh-CN"/>
        </w:rPr>
        <w:t>（续）</w:t>
      </w:r>
      <w:r>
        <w:rPr>
          <w:rFonts w:hint="eastAsia" w:ascii="Times New Roman" w:hAnsi="Times New Roman" w:eastAsia="仿宋_GB2312" w:cs="Times New Roman"/>
          <w:color w:val="auto"/>
          <w:kern w:val="0"/>
          <w:sz w:val="32"/>
          <w:szCs w:val="32"/>
          <w:highlight w:val="none"/>
          <w:shd w:val="clear" w:color="auto" w:fill="FFFFFF"/>
          <w:lang w:val="en-US" w:eastAsia="zh-CN"/>
        </w:rPr>
        <w:t>聘实施方案》规定选</w:t>
      </w:r>
      <w:r>
        <w:rPr>
          <w:rFonts w:hint="eastAsia" w:eastAsia="仿宋_GB2312" w:cs="Times New Roman"/>
          <w:color w:val="auto"/>
          <w:kern w:val="0"/>
          <w:sz w:val="32"/>
          <w:szCs w:val="32"/>
          <w:highlight w:val="none"/>
          <w:shd w:val="clear" w:color="auto" w:fill="FFFFFF"/>
          <w:lang w:val="en-US" w:eastAsia="zh-CN"/>
        </w:rPr>
        <w:t>（续）</w:t>
      </w:r>
      <w:r>
        <w:rPr>
          <w:rFonts w:hint="eastAsia" w:ascii="Times New Roman" w:hAnsi="Times New Roman" w:eastAsia="仿宋_GB2312" w:cs="Times New Roman"/>
          <w:color w:val="auto"/>
          <w:kern w:val="0"/>
          <w:sz w:val="32"/>
          <w:szCs w:val="32"/>
          <w:highlight w:val="none"/>
          <w:shd w:val="clear" w:color="auto" w:fill="FFFFFF"/>
          <w:lang w:val="en-US" w:eastAsia="zh-CN"/>
        </w:rPr>
        <w:t>聘</w:t>
      </w:r>
      <w:r>
        <w:rPr>
          <w:rFonts w:hint="eastAsia" w:eastAsia="仿宋_GB2312" w:cs="Times New Roman"/>
          <w:color w:val="auto"/>
          <w:kern w:val="0"/>
          <w:sz w:val="32"/>
          <w:szCs w:val="32"/>
          <w:highlight w:val="none"/>
          <w:shd w:val="clear" w:color="auto" w:fill="FFFFFF"/>
          <w:lang w:val="en-US" w:eastAsia="zh-CN"/>
        </w:rPr>
        <w:t>对象为</w:t>
      </w:r>
      <w:r>
        <w:rPr>
          <w:rFonts w:hint="eastAsia" w:ascii="Times New Roman" w:hAnsi="Times New Roman" w:eastAsia="仿宋_GB2312" w:cs="Times New Roman"/>
          <w:color w:val="auto"/>
          <w:kern w:val="0"/>
          <w:sz w:val="32"/>
          <w:szCs w:val="32"/>
          <w:highlight w:val="none"/>
          <w:shd w:val="clear" w:color="auto" w:fill="FFFFFF"/>
          <w:lang w:val="en-US" w:eastAsia="zh-CN"/>
        </w:rPr>
        <w:t>全县有劳动能力、年龄在16-45周岁且有就业愿望未就业的大中专毕业生，退役军人，未就业还俗人员，单亲家庭劳动力全覆盖，部分有特殊困难未就业社会闲散青年，其他乡镇部分未就业还俗人员、单亲家庭劳动力、有特殊困难未就业社会闲散青年。公益性一般岗位补助标准为1万元/人/年，公益性管理岗位补助标准为2</w:t>
      </w:r>
      <w:r>
        <w:rPr>
          <w:rFonts w:hint="eastAsia" w:eastAsia="仿宋_GB2312" w:cs="Times New Roman"/>
          <w:color w:val="auto"/>
          <w:kern w:val="0"/>
          <w:sz w:val="32"/>
          <w:szCs w:val="32"/>
          <w:highlight w:val="none"/>
          <w:shd w:val="clear" w:color="auto" w:fill="FFFFFF"/>
          <w:lang w:val="en-US" w:eastAsia="zh-CN"/>
        </w:rPr>
        <w:t>.</w:t>
      </w:r>
      <w:r>
        <w:rPr>
          <w:rFonts w:hint="eastAsia" w:ascii="Times New Roman" w:hAnsi="Times New Roman" w:eastAsia="仿宋_GB2312" w:cs="Times New Roman"/>
          <w:color w:val="auto"/>
          <w:kern w:val="0"/>
          <w:sz w:val="32"/>
          <w:szCs w:val="32"/>
          <w:highlight w:val="none"/>
          <w:shd w:val="clear" w:color="auto" w:fill="FFFFFF"/>
          <w:lang w:val="en-US" w:eastAsia="zh-CN"/>
        </w:rPr>
        <w:t>52万元/人/年。</w:t>
      </w:r>
    </w:p>
    <w:p>
      <w:pPr>
        <w:keepNext w:val="0"/>
        <w:keepLines w:val="0"/>
        <w:pageBreakBefore w:val="0"/>
        <w:widowControl/>
        <w:suppressLineNumbers w:val="0"/>
        <w:kinsoku/>
        <w:wordWrap/>
        <w:overflowPunct/>
        <w:topLinePunct w:val="0"/>
        <w:autoSpaceDE/>
        <w:autoSpaceDN/>
        <w:bidi w:val="0"/>
        <w:adjustRightInd/>
        <w:snapToGrid/>
        <w:spacing w:line="600" w:lineRule="exact"/>
        <w:jc w:val="both"/>
        <w:textAlignment w:val="auto"/>
        <w:rPr>
          <w:rFonts w:hint="eastAsia" w:ascii="Times New Roman" w:hAnsi="Times New Roman" w:eastAsia="仿宋_GB2312" w:cs="Times New Roman"/>
          <w:b/>
          <w:bCs/>
          <w:color w:val="000000"/>
          <w:kern w:val="0"/>
          <w:sz w:val="32"/>
          <w:szCs w:val="32"/>
          <w:highlight w:val="none"/>
          <w:shd w:val="clear" w:color="auto" w:fill="FFFFFF"/>
          <w:lang w:val="en-US" w:eastAsia="zh-CN"/>
        </w:rPr>
      </w:pPr>
      <w:r>
        <w:rPr>
          <w:rFonts w:hint="eastAsia" w:ascii="Times New Roman" w:hAnsi="Times New Roman" w:eastAsia="仿宋_GB2312" w:cs="Times New Roman"/>
          <w:b/>
          <w:bCs/>
          <w:color w:val="000000"/>
          <w:kern w:val="0"/>
          <w:sz w:val="32"/>
          <w:szCs w:val="32"/>
          <w:highlight w:val="none"/>
          <w:shd w:val="clear" w:color="auto" w:fill="FFFFFF"/>
          <w:lang w:val="en-US" w:eastAsia="zh-CN"/>
        </w:rPr>
        <w:t>（3）社会满意度情况</w:t>
      </w:r>
    </w:p>
    <w:p>
      <w:pPr>
        <w:keepNext w:val="0"/>
        <w:keepLines w:val="0"/>
        <w:pageBreakBefore w:val="0"/>
        <w:widowControl/>
        <w:suppressLineNumbers w:val="0"/>
        <w:kinsoku/>
        <w:wordWrap/>
        <w:overflowPunct/>
        <w:topLinePunct w:val="0"/>
        <w:autoSpaceDE/>
        <w:autoSpaceDN/>
        <w:bidi w:val="0"/>
        <w:adjustRightInd/>
        <w:snapToGrid/>
        <w:spacing w:line="600" w:lineRule="exact"/>
        <w:jc w:val="both"/>
        <w:textAlignment w:val="auto"/>
        <w:rPr>
          <w:rFonts w:hint="eastAsia" w:ascii="Times New Roman" w:hAnsi="Times New Roman" w:eastAsia="仿宋_GB2312" w:cs="Times New Roman"/>
          <w:b/>
          <w:bCs/>
          <w:color w:val="000000"/>
          <w:kern w:val="0"/>
          <w:sz w:val="32"/>
          <w:szCs w:val="32"/>
          <w:highlight w:val="none"/>
          <w:shd w:val="clear" w:color="auto" w:fill="FFFFFF"/>
          <w:lang w:val="en-US" w:eastAsia="zh-CN"/>
        </w:rPr>
      </w:pPr>
      <w:r>
        <w:rPr>
          <w:rFonts w:hint="eastAsia" w:ascii="Times New Roman" w:hAnsi="Times New Roman" w:eastAsia="仿宋_GB2312" w:cs="Times New Roman"/>
          <w:b/>
          <w:bCs/>
          <w:color w:val="000000"/>
          <w:kern w:val="0"/>
          <w:sz w:val="32"/>
          <w:szCs w:val="32"/>
          <w:highlight w:val="none"/>
          <w:shd w:val="clear" w:color="auto" w:fill="FFFFFF"/>
          <w:lang w:val="en-US" w:eastAsia="zh-CN"/>
        </w:rPr>
        <w:t>——群众满意度指标分析（指标分值10分，评价得分</w:t>
      </w:r>
      <w:r>
        <w:rPr>
          <w:rFonts w:hint="eastAsia" w:eastAsia="仿宋_GB2312" w:cs="Times New Roman"/>
          <w:b/>
          <w:bCs/>
          <w:color w:val="000000"/>
          <w:kern w:val="0"/>
          <w:sz w:val="32"/>
          <w:szCs w:val="32"/>
          <w:highlight w:val="none"/>
          <w:shd w:val="clear" w:color="auto" w:fill="FFFFFF"/>
          <w:lang w:val="en-US" w:eastAsia="zh-CN"/>
        </w:rPr>
        <w:t>8</w:t>
      </w:r>
      <w:r>
        <w:rPr>
          <w:rFonts w:hint="eastAsia" w:ascii="Times New Roman" w:hAnsi="Times New Roman" w:eastAsia="仿宋_GB2312" w:cs="Times New Roman"/>
          <w:b/>
          <w:bCs/>
          <w:color w:val="000000"/>
          <w:kern w:val="0"/>
          <w:sz w:val="32"/>
          <w:szCs w:val="32"/>
          <w:highlight w:val="none"/>
          <w:shd w:val="clear" w:color="auto" w:fill="FFFFFF"/>
          <w:lang w:val="en-US" w:eastAsia="zh-CN"/>
        </w:rPr>
        <w:t>分）</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firstLine="640" w:firstLineChars="200"/>
        <w:jc w:val="left"/>
        <w:textAlignment w:val="auto"/>
        <w:rPr>
          <w:rFonts w:hint="default" w:ascii="Times New Roman" w:hAnsi="Times New Roman" w:eastAsia="仿宋_GB2312" w:cs="Times New Roman"/>
          <w:color w:val="auto"/>
          <w:kern w:val="0"/>
          <w:sz w:val="32"/>
          <w:szCs w:val="32"/>
          <w:highlight w:val="none"/>
          <w:shd w:val="clear" w:color="auto" w:fill="FFFFFF"/>
          <w:lang w:val="en-US" w:eastAsia="zh-CN"/>
        </w:rPr>
      </w:pPr>
      <w:r>
        <w:rPr>
          <w:rFonts w:hint="default" w:ascii="Times New Roman" w:hAnsi="Times New Roman" w:eastAsia="仿宋_GB2312" w:cs="Times New Roman"/>
          <w:color w:val="auto"/>
          <w:kern w:val="0"/>
          <w:sz w:val="32"/>
          <w:szCs w:val="32"/>
          <w:highlight w:val="none"/>
          <w:shd w:val="clear" w:color="auto" w:fill="FFFFFF"/>
          <w:lang w:val="en-US" w:eastAsia="zh-CN"/>
        </w:rPr>
        <w:t>本次满意度调查对象为</w:t>
      </w:r>
      <w:r>
        <w:rPr>
          <w:rFonts w:hint="eastAsia" w:eastAsia="仿宋_GB2312" w:cs="Times New Roman"/>
          <w:color w:val="auto"/>
          <w:kern w:val="0"/>
          <w:sz w:val="32"/>
          <w:szCs w:val="32"/>
          <w:highlight w:val="none"/>
          <w:shd w:val="clear" w:color="auto" w:fill="FFFFFF"/>
          <w:lang w:val="en-US" w:eastAsia="zh-CN"/>
        </w:rPr>
        <w:t>2022年选（续）聘公益性一般岗位和管理岗位人员</w:t>
      </w:r>
      <w:r>
        <w:rPr>
          <w:rFonts w:hint="default" w:ascii="Times New Roman" w:hAnsi="Times New Roman" w:eastAsia="仿宋_GB2312" w:cs="Times New Roman"/>
          <w:color w:val="auto"/>
          <w:kern w:val="0"/>
          <w:sz w:val="32"/>
          <w:szCs w:val="32"/>
          <w:highlight w:val="none"/>
          <w:shd w:val="clear" w:color="auto" w:fill="FFFFFF"/>
          <w:lang w:val="en-US" w:eastAsia="zh-CN"/>
        </w:rPr>
        <w:t>。问卷方式为现场问卷调查，调查受访对象共20名，有效问卷20份。问卷满意度设“非常满意”、“满意”、“基本满意”、“不满意”4个类别，其中“非常满意”0份、“满意”20份、“基本满意”0份、“不满意”0份。最终得分为（0份/20份*10分+20份/20份*</w:t>
      </w:r>
      <w:r>
        <w:rPr>
          <w:rFonts w:hint="eastAsia" w:eastAsia="仿宋_GB2312" w:cs="Times New Roman"/>
          <w:color w:val="auto"/>
          <w:kern w:val="0"/>
          <w:sz w:val="32"/>
          <w:szCs w:val="32"/>
          <w:highlight w:val="none"/>
          <w:shd w:val="clear" w:color="auto" w:fill="FFFFFF"/>
          <w:lang w:val="en-US" w:eastAsia="zh-CN"/>
        </w:rPr>
        <w:t>8</w:t>
      </w:r>
      <w:r>
        <w:rPr>
          <w:rFonts w:hint="default" w:ascii="Times New Roman" w:hAnsi="Times New Roman" w:eastAsia="仿宋_GB2312" w:cs="Times New Roman"/>
          <w:color w:val="auto"/>
          <w:kern w:val="0"/>
          <w:sz w:val="32"/>
          <w:szCs w:val="32"/>
          <w:highlight w:val="none"/>
          <w:shd w:val="clear" w:color="auto" w:fill="FFFFFF"/>
          <w:lang w:val="en-US" w:eastAsia="zh-CN"/>
        </w:rPr>
        <w:t>分+0份/20份*5分+0份/20份*3分）=</w:t>
      </w:r>
      <w:r>
        <w:rPr>
          <w:rFonts w:hint="eastAsia" w:eastAsia="仿宋_GB2312" w:cs="Times New Roman"/>
          <w:color w:val="auto"/>
          <w:kern w:val="0"/>
          <w:sz w:val="32"/>
          <w:szCs w:val="32"/>
          <w:highlight w:val="none"/>
          <w:shd w:val="clear" w:color="auto" w:fill="FFFFFF"/>
          <w:lang w:val="en-US" w:eastAsia="zh-CN"/>
        </w:rPr>
        <w:t>8</w:t>
      </w:r>
      <w:r>
        <w:rPr>
          <w:rFonts w:hint="default" w:ascii="Times New Roman" w:hAnsi="Times New Roman" w:eastAsia="仿宋_GB2312" w:cs="Times New Roman"/>
          <w:color w:val="auto"/>
          <w:kern w:val="0"/>
          <w:sz w:val="32"/>
          <w:szCs w:val="32"/>
          <w:highlight w:val="none"/>
          <w:shd w:val="clear" w:color="auto" w:fill="FFFFFF"/>
          <w:lang w:val="en-US" w:eastAsia="zh-CN"/>
        </w:rPr>
        <w:t>分。</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firstLine="0" w:firstLineChars="0"/>
        <w:jc w:val="center"/>
        <w:textAlignment w:val="auto"/>
        <w:rPr>
          <w:rFonts w:hint="default" w:ascii="Times New Roman" w:hAnsi="Times New Roman" w:eastAsia="仿宋_GB2312" w:cs="Times New Roman"/>
          <w:b/>
          <w:bCs/>
          <w:color w:val="000000"/>
          <w:kern w:val="0"/>
          <w:sz w:val="24"/>
          <w:szCs w:val="24"/>
          <w:highlight w:val="none"/>
          <w:shd w:val="clear" w:color="auto" w:fill="FFFFFF"/>
          <w:lang w:val="en-US" w:eastAsia="zh-CN"/>
        </w:rPr>
      </w:pPr>
      <w:r>
        <w:rPr>
          <w:rFonts w:hint="eastAsia" w:ascii="Times New Roman" w:hAnsi="Times New Roman" w:eastAsia="仿宋_GB2312" w:cs="Times New Roman"/>
          <w:b/>
          <w:bCs/>
          <w:color w:val="000000"/>
          <w:kern w:val="0"/>
          <w:sz w:val="24"/>
          <w:szCs w:val="24"/>
          <w:highlight w:val="none"/>
          <w:u w:val="none"/>
          <w:shd w:val="clear" w:color="auto" w:fill="FFFFFF"/>
          <w:lang w:val="en-US" w:eastAsia="zh-CN"/>
        </w:rPr>
        <w:t>图1 满意度调查图</w:t>
      </w:r>
    </w:p>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_GB2312" w:cs="Times New Roman"/>
          <w:color w:val="auto"/>
          <w:kern w:val="0"/>
          <w:sz w:val="32"/>
          <w:szCs w:val="32"/>
          <w:highlight w:val="none"/>
          <w:shd w:val="clear" w:color="auto" w:fill="FFFFFF"/>
          <w:lang w:val="en-US" w:eastAsia="zh-CN"/>
        </w:rPr>
      </w:pPr>
      <w:r>
        <w:drawing>
          <wp:inline distT="0" distB="0" distL="114300" distR="114300">
            <wp:extent cx="2337435" cy="1621790"/>
            <wp:effectExtent l="0" t="0" r="12065" b="381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14"/>
                    <a:stretch>
                      <a:fillRect/>
                    </a:stretch>
                  </pic:blipFill>
                  <pic:spPr>
                    <a:xfrm>
                      <a:off x="0" y="0"/>
                      <a:ext cx="2337435" cy="1621790"/>
                    </a:xfrm>
                    <a:prstGeom prst="rect">
                      <a:avLst/>
                    </a:prstGeom>
                    <a:noFill/>
                    <a:ln>
                      <a:noFill/>
                    </a:ln>
                  </pic:spPr>
                </pic:pic>
              </a:graphicData>
            </a:graphic>
          </wp:inline>
        </w:drawing>
      </w:r>
    </w:p>
    <w:p>
      <w:pPr>
        <w:keepNext w:val="0"/>
        <w:keepLines w:val="0"/>
        <w:widowControl/>
        <w:suppressLineNumbers w:val="0"/>
        <w:ind w:left="0" w:leftChars="0" w:firstLine="0" w:firstLineChars="0"/>
        <w:jc w:val="both"/>
        <w:rPr>
          <w:rFonts w:hint="eastAsia" w:ascii="仿宋_GB2312" w:hAnsi="宋体" w:eastAsia="仿宋_GB2312" w:cs="仿宋_GB2312"/>
          <w:b/>
          <w:bCs/>
          <w:color w:val="000000"/>
          <w:kern w:val="0"/>
          <w:sz w:val="24"/>
          <w:szCs w:val="24"/>
          <w:highlight w:val="none"/>
          <w:lang w:val="en-US" w:eastAsia="zh-CN" w:bidi="ar"/>
        </w:rPr>
      </w:pPr>
    </w:p>
    <w:p>
      <w:pPr>
        <w:keepNext w:val="0"/>
        <w:keepLines w:val="0"/>
        <w:widowControl/>
        <w:suppressLineNumbers w:val="0"/>
        <w:ind w:left="0" w:leftChars="0" w:firstLine="0" w:firstLineChars="0"/>
        <w:jc w:val="center"/>
        <w:rPr>
          <w:rFonts w:hint="default" w:ascii="仿宋_GB2312" w:hAnsi="宋体" w:eastAsia="仿宋_GB2312" w:cs="仿宋_GB2312"/>
          <w:b/>
          <w:bCs/>
          <w:color w:val="000000"/>
          <w:kern w:val="0"/>
          <w:sz w:val="24"/>
          <w:szCs w:val="24"/>
          <w:highlight w:val="none"/>
          <w:lang w:val="en-US" w:eastAsia="zh-CN" w:bidi="ar"/>
        </w:rPr>
      </w:pPr>
      <w:r>
        <w:rPr>
          <w:rFonts w:hint="eastAsia" w:ascii="仿宋_GB2312" w:hAnsi="宋体" w:eastAsia="仿宋_GB2312" w:cs="仿宋_GB2312"/>
          <w:b/>
          <w:bCs/>
          <w:color w:val="000000"/>
          <w:kern w:val="0"/>
          <w:sz w:val="24"/>
          <w:szCs w:val="24"/>
          <w:highlight w:val="none"/>
          <w:lang w:val="en-US" w:eastAsia="zh-CN" w:bidi="ar"/>
        </w:rPr>
        <w:t>表6 阿坝县林业和草原局2022年基层治理公益性岗位补助资金</w:t>
      </w:r>
    </w:p>
    <w:p>
      <w:pPr>
        <w:keepNext w:val="0"/>
        <w:keepLines w:val="0"/>
        <w:widowControl/>
        <w:suppressLineNumbers w:val="0"/>
        <w:ind w:left="0" w:leftChars="0" w:firstLine="0" w:firstLineChars="0"/>
        <w:jc w:val="center"/>
        <w:rPr>
          <w:rFonts w:hint="eastAsia" w:ascii="仿宋_GB2312" w:hAnsi="宋体" w:eastAsia="仿宋_GB2312" w:cs="仿宋_GB2312"/>
          <w:b/>
          <w:bCs/>
          <w:color w:val="000000"/>
          <w:kern w:val="0"/>
          <w:sz w:val="24"/>
          <w:szCs w:val="24"/>
          <w:highlight w:val="none"/>
          <w:lang w:val="en-US" w:eastAsia="zh-CN" w:bidi="ar"/>
        </w:rPr>
      </w:pPr>
      <w:r>
        <w:rPr>
          <w:rFonts w:hint="eastAsia" w:ascii="仿宋_GB2312" w:hAnsi="宋体" w:eastAsia="仿宋_GB2312" w:cs="仿宋_GB2312"/>
          <w:b/>
          <w:bCs/>
          <w:color w:val="000000"/>
          <w:kern w:val="0"/>
          <w:sz w:val="24"/>
          <w:szCs w:val="24"/>
          <w:highlight w:val="none"/>
          <w:lang w:val="en-US" w:eastAsia="zh-CN" w:bidi="ar"/>
        </w:rPr>
        <w:t>问卷调查统分表</w:t>
      </w:r>
    </w:p>
    <w:tbl>
      <w:tblPr>
        <w:tblStyle w:val="17"/>
        <w:tblW w:w="8737" w:type="dxa"/>
        <w:jc w:val="center"/>
        <w:tblLayout w:type="fixed"/>
        <w:tblCellMar>
          <w:top w:w="0" w:type="dxa"/>
          <w:left w:w="0" w:type="dxa"/>
          <w:bottom w:w="0" w:type="dxa"/>
          <w:right w:w="0" w:type="dxa"/>
        </w:tblCellMar>
      </w:tblPr>
      <w:tblGrid>
        <w:gridCol w:w="860"/>
        <w:gridCol w:w="1556"/>
        <w:gridCol w:w="822"/>
        <w:gridCol w:w="1522"/>
        <w:gridCol w:w="889"/>
        <w:gridCol w:w="1556"/>
        <w:gridCol w:w="1532"/>
      </w:tblGrid>
      <w:tr>
        <w:tblPrEx>
          <w:tblCellMar>
            <w:top w:w="0" w:type="dxa"/>
            <w:left w:w="0" w:type="dxa"/>
            <w:bottom w:w="0" w:type="dxa"/>
            <w:right w:w="0" w:type="dxa"/>
          </w:tblCellMar>
        </w:tblPrEx>
        <w:trPr>
          <w:trHeight w:val="520" w:hRule="atLeast"/>
          <w:jc w:val="center"/>
        </w:trPr>
        <w:tc>
          <w:tcPr>
            <w:tcW w:w="860" w:type="dxa"/>
            <w:tcBorders>
              <w:top w:val="single" w:color="000000" w:sz="4" w:space="0"/>
              <w:left w:val="single" w:color="000000" w:sz="4" w:space="0"/>
              <w:bottom w:val="single" w:color="000000" w:sz="4" w:space="0"/>
              <w:right w:val="single" w:color="000000" w:sz="4" w:space="0"/>
            </w:tcBorders>
            <w:shd w:val="clear" w:color="auto" w:fill="D7D7D7"/>
            <w:noWrap/>
            <w:tcMar>
              <w:top w:w="10" w:type="dxa"/>
              <w:left w:w="10" w:type="dxa"/>
              <w:right w:w="10" w:type="dxa"/>
            </w:tcMar>
            <w:vAlign w:val="center"/>
          </w:tcPr>
          <w:p>
            <w:pPr>
              <w:widowControl w:val="0"/>
              <w:numPr>
                <w:ilvl w:val="0"/>
                <w:numId w:val="0"/>
              </w:numPr>
              <w:spacing w:line="240" w:lineRule="auto"/>
              <w:ind w:left="0" w:leftChars="0" w:firstLine="0" w:firstLineChars="0"/>
              <w:jc w:val="center"/>
              <w:rPr>
                <w:rFonts w:hint="eastAsia" w:ascii="Times New Roman" w:hAnsi="Times New Roman" w:eastAsia="仿宋_GB2312" w:cs="Times New Roman"/>
                <w:b/>
                <w:bCs/>
                <w:color w:val="auto"/>
                <w:kern w:val="0"/>
                <w:sz w:val="24"/>
                <w:szCs w:val="24"/>
                <w:highlight w:val="none"/>
                <w:shd w:val="clear" w:color="auto" w:fill="FFFFFF"/>
                <w:lang w:val="en-US" w:eastAsia="zh-CN"/>
              </w:rPr>
            </w:pPr>
            <w:r>
              <w:rPr>
                <w:rFonts w:hint="eastAsia" w:ascii="Times New Roman" w:hAnsi="Times New Roman" w:eastAsia="仿宋_GB2312" w:cs="Times New Roman"/>
                <w:b/>
                <w:bCs/>
                <w:color w:val="auto"/>
                <w:kern w:val="0"/>
                <w:sz w:val="24"/>
                <w:szCs w:val="24"/>
                <w:highlight w:val="none"/>
                <w:shd w:val="clear" w:color="auto" w:fill="FFFFFF"/>
                <w:lang w:val="en-US" w:eastAsia="zh-CN"/>
              </w:rPr>
              <w:t>序号</w:t>
            </w:r>
          </w:p>
        </w:tc>
        <w:tc>
          <w:tcPr>
            <w:tcW w:w="1556" w:type="dxa"/>
            <w:tcBorders>
              <w:top w:val="single" w:color="000000" w:sz="4" w:space="0"/>
              <w:left w:val="single" w:color="000000" w:sz="4" w:space="0"/>
              <w:bottom w:val="single" w:color="000000" w:sz="4" w:space="0"/>
              <w:right w:val="single" w:color="000000" w:sz="4" w:space="0"/>
            </w:tcBorders>
            <w:shd w:val="clear" w:color="auto" w:fill="D7D7D7"/>
            <w:noWrap/>
            <w:tcMar>
              <w:top w:w="10" w:type="dxa"/>
              <w:left w:w="10" w:type="dxa"/>
              <w:right w:w="10" w:type="dxa"/>
            </w:tcMar>
            <w:vAlign w:val="center"/>
          </w:tcPr>
          <w:p>
            <w:pPr>
              <w:widowControl w:val="0"/>
              <w:numPr>
                <w:ilvl w:val="0"/>
                <w:numId w:val="0"/>
              </w:numPr>
              <w:spacing w:line="240" w:lineRule="auto"/>
              <w:ind w:left="0" w:leftChars="0" w:firstLine="0" w:firstLineChars="0"/>
              <w:jc w:val="center"/>
              <w:rPr>
                <w:rFonts w:hint="eastAsia" w:ascii="Times New Roman" w:hAnsi="Times New Roman" w:eastAsia="仿宋_GB2312" w:cs="Times New Roman"/>
                <w:b/>
                <w:bCs/>
                <w:color w:val="auto"/>
                <w:kern w:val="0"/>
                <w:sz w:val="24"/>
                <w:szCs w:val="24"/>
                <w:highlight w:val="none"/>
                <w:shd w:val="clear" w:color="auto" w:fill="FFFFFF"/>
                <w:lang w:val="en-US" w:eastAsia="zh-CN"/>
              </w:rPr>
            </w:pPr>
            <w:r>
              <w:rPr>
                <w:rFonts w:hint="eastAsia" w:ascii="Times New Roman" w:hAnsi="Times New Roman" w:eastAsia="仿宋_GB2312" w:cs="Times New Roman"/>
                <w:b/>
                <w:bCs/>
                <w:color w:val="auto"/>
                <w:kern w:val="0"/>
                <w:sz w:val="24"/>
                <w:szCs w:val="24"/>
                <w:highlight w:val="none"/>
                <w:shd w:val="clear" w:color="auto" w:fill="FFFFFF"/>
                <w:lang w:val="en-US" w:eastAsia="zh-CN"/>
              </w:rPr>
              <w:t>满意度</w:t>
            </w:r>
          </w:p>
        </w:tc>
        <w:tc>
          <w:tcPr>
            <w:tcW w:w="822" w:type="dxa"/>
            <w:tcBorders>
              <w:top w:val="single" w:color="000000" w:sz="4" w:space="0"/>
              <w:left w:val="single" w:color="000000" w:sz="4" w:space="0"/>
              <w:bottom w:val="single" w:color="000000" w:sz="4" w:space="0"/>
              <w:right w:val="single" w:color="000000" w:sz="4" w:space="0"/>
            </w:tcBorders>
            <w:shd w:val="clear" w:color="auto" w:fill="D7D7D7"/>
            <w:noWrap/>
            <w:tcMar>
              <w:top w:w="10" w:type="dxa"/>
              <w:left w:w="10" w:type="dxa"/>
              <w:right w:w="10" w:type="dxa"/>
            </w:tcMar>
            <w:vAlign w:val="center"/>
          </w:tcPr>
          <w:p>
            <w:pPr>
              <w:widowControl w:val="0"/>
              <w:numPr>
                <w:ilvl w:val="0"/>
                <w:numId w:val="0"/>
              </w:numPr>
              <w:spacing w:line="240" w:lineRule="auto"/>
              <w:ind w:left="0" w:leftChars="0" w:firstLine="0" w:firstLineChars="0"/>
              <w:jc w:val="center"/>
              <w:rPr>
                <w:rFonts w:hint="eastAsia" w:ascii="Times New Roman" w:hAnsi="Times New Roman" w:eastAsia="仿宋_GB2312" w:cs="Times New Roman"/>
                <w:b/>
                <w:bCs/>
                <w:color w:val="auto"/>
                <w:kern w:val="0"/>
                <w:sz w:val="24"/>
                <w:szCs w:val="24"/>
                <w:highlight w:val="none"/>
                <w:shd w:val="clear" w:color="auto" w:fill="FFFFFF"/>
                <w:lang w:val="en-US" w:eastAsia="zh-CN"/>
              </w:rPr>
            </w:pPr>
            <w:r>
              <w:rPr>
                <w:rFonts w:hint="eastAsia" w:ascii="Times New Roman" w:hAnsi="Times New Roman" w:eastAsia="仿宋_GB2312" w:cs="Times New Roman"/>
                <w:b/>
                <w:bCs/>
                <w:color w:val="auto"/>
                <w:kern w:val="0"/>
                <w:sz w:val="24"/>
                <w:szCs w:val="24"/>
                <w:highlight w:val="none"/>
                <w:shd w:val="clear" w:color="auto" w:fill="FFFFFF"/>
                <w:lang w:val="en-US" w:eastAsia="zh-CN"/>
              </w:rPr>
              <w:t>分值</w:t>
            </w:r>
          </w:p>
        </w:tc>
        <w:tc>
          <w:tcPr>
            <w:tcW w:w="1522" w:type="dxa"/>
            <w:tcBorders>
              <w:top w:val="single" w:color="000000" w:sz="4" w:space="0"/>
              <w:left w:val="single" w:color="000000" w:sz="4" w:space="0"/>
              <w:bottom w:val="single" w:color="000000" w:sz="4" w:space="0"/>
              <w:right w:val="single" w:color="000000" w:sz="4" w:space="0"/>
            </w:tcBorders>
            <w:shd w:val="clear" w:color="auto" w:fill="D7D7D7"/>
            <w:noWrap/>
            <w:tcMar>
              <w:top w:w="10" w:type="dxa"/>
              <w:left w:w="10" w:type="dxa"/>
              <w:right w:w="10" w:type="dxa"/>
            </w:tcMar>
            <w:vAlign w:val="center"/>
          </w:tcPr>
          <w:p>
            <w:pPr>
              <w:widowControl w:val="0"/>
              <w:numPr>
                <w:ilvl w:val="0"/>
                <w:numId w:val="0"/>
              </w:numPr>
              <w:spacing w:line="240" w:lineRule="auto"/>
              <w:ind w:left="0" w:leftChars="0" w:firstLine="0" w:firstLineChars="0"/>
              <w:jc w:val="center"/>
              <w:rPr>
                <w:rFonts w:hint="eastAsia" w:ascii="Times New Roman" w:hAnsi="Times New Roman" w:eastAsia="仿宋_GB2312" w:cs="Times New Roman"/>
                <w:b/>
                <w:bCs/>
                <w:color w:val="auto"/>
                <w:kern w:val="0"/>
                <w:sz w:val="24"/>
                <w:szCs w:val="24"/>
                <w:highlight w:val="none"/>
                <w:shd w:val="clear" w:color="auto" w:fill="FFFFFF"/>
                <w:lang w:val="en-US" w:eastAsia="zh-CN"/>
              </w:rPr>
            </w:pPr>
            <w:r>
              <w:rPr>
                <w:rFonts w:hint="eastAsia" w:ascii="Times New Roman" w:hAnsi="Times New Roman" w:eastAsia="仿宋_GB2312" w:cs="Times New Roman"/>
                <w:b/>
                <w:bCs/>
                <w:color w:val="auto"/>
                <w:kern w:val="0"/>
                <w:sz w:val="24"/>
                <w:szCs w:val="24"/>
                <w:highlight w:val="none"/>
                <w:shd w:val="clear" w:color="auto" w:fill="FFFFFF"/>
                <w:lang w:val="en-US" w:eastAsia="zh-CN"/>
              </w:rPr>
              <w:t>分值权重</w:t>
            </w:r>
          </w:p>
        </w:tc>
        <w:tc>
          <w:tcPr>
            <w:tcW w:w="889" w:type="dxa"/>
            <w:tcBorders>
              <w:top w:val="single" w:color="000000" w:sz="4" w:space="0"/>
              <w:left w:val="single" w:color="000000" w:sz="4" w:space="0"/>
              <w:bottom w:val="single" w:color="000000" w:sz="4" w:space="0"/>
              <w:right w:val="single" w:color="000000" w:sz="4" w:space="0"/>
            </w:tcBorders>
            <w:shd w:val="clear" w:color="auto" w:fill="D7D7D7"/>
            <w:noWrap/>
            <w:tcMar>
              <w:top w:w="10" w:type="dxa"/>
              <w:left w:w="10" w:type="dxa"/>
              <w:right w:w="10" w:type="dxa"/>
            </w:tcMar>
            <w:vAlign w:val="center"/>
          </w:tcPr>
          <w:p>
            <w:pPr>
              <w:widowControl w:val="0"/>
              <w:numPr>
                <w:ilvl w:val="0"/>
                <w:numId w:val="0"/>
              </w:numPr>
              <w:spacing w:line="240" w:lineRule="auto"/>
              <w:ind w:left="0" w:leftChars="0" w:firstLine="0" w:firstLineChars="0"/>
              <w:jc w:val="center"/>
              <w:rPr>
                <w:rFonts w:hint="eastAsia" w:ascii="Times New Roman" w:hAnsi="Times New Roman" w:eastAsia="仿宋_GB2312" w:cs="Times New Roman"/>
                <w:b/>
                <w:bCs/>
                <w:color w:val="auto"/>
                <w:kern w:val="0"/>
                <w:sz w:val="24"/>
                <w:szCs w:val="24"/>
                <w:highlight w:val="none"/>
                <w:shd w:val="clear" w:color="auto" w:fill="FFFFFF"/>
                <w:lang w:val="en-US" w:eastAsia="zh-CN"/>
              </w:rPr>
            </w:pPr>
            <w:r>
              <w:rPr>
                <w:rFonts w:hint="eastAsia" w:ascii="Times New Roman" w:hAnsi="Times New Roman" w:eastAsia="仿宋_GB2312" w:cs="Times New Roman"/>
                <w:b/>
                <w:bCs/>
                <w:color w:val="auto"/>
                <w:kern w:val="0"/>
                <w:sz w:val="24"/>
                <w:szCs w:val="24"/>
                <w:highlight w:val="none"/>
                <w:shd w:val="clear" w:color="auto" w:fill="FFFFFF"/>
                <w:lang w:val="en-US" w:eastAsia="zh-CN"/>
              </w:rPr>
              <w:t>份数</w:t>
            </w:r>
          </w:p>
        </w:tc>
        <w:tc>
          <w:tcPr>
            <w:tcW w:w="1556" w:type="dxa"/>
            <w:tcBorders>
              <w:top w:val="single" w:color="000000" w:sz="4" w:space="0"/>
              <w:left w:val="single" w:color="000000" w:sz="4" w:space="0"/>
              <w:bottom w:val="single" w:color="000000" w:sz="4" w:space="0"/>
              <w:right w:val="single" w:color="000000" w:sz="4" w:space="0"/>
            </w:tcBorders>
            <w:shd w:val="clear" w:color="auto" w:fill="D7D7D7"/>
            <w:noWrap/>
            <w:tcMar>
              <w:top w:w="10" w:type="dxa"/>
              <w:left w:w="10" w:type="dxa"/>
              <w:right w:w="10" w:type="dxa"/>
            </w:tcMar>
            <w:vAlign w:val="center"/>
          </w:tcPr>
          <w:p>
            <w:pPr>
              <w:widowControl w:val="0"/>
              <w:numPr>
                <w:ilvl w:val="0"/>
                <w:numId w:val="0"/>
              </w:numPr>
              <w:spacing w:line="240" w:lineRule="auto"/>
              <w:ind w:left="0" w:leftChars="0" w:firstLine="0" w:firstLineChars="0"/>
              <w:jc w:val="center"/>
              <w:rPr>
                <w:rFonts w:hint="eastAsia" w:ascii="Times New Roman" w:hAnsi="Times New Roman" w:eastAsia="仿宋_GB2312" w:cs="Times New Roman"/>
                <w:b/>
                <w:bCs/>
                <w:color w:val="auto"/>
                <w:kern w:val="0"/>
                <w:sz w:val="24"/>
                <w:szCs w:val="24"/>
                <w:highlight w:val="none"/>
                <w:shd w:val="clear" w:color="auto" w:fill="FFFFFF"/>
                <w:lang w:val="en-US" w:eastAsia="zh-CN"/>
              </w:rPr>
            </w:pPr>
            <w:r>
              <w:rPr>
                <w:rFonts w:hint="eastAsia" w:ascii="Times New Roman" w:hAnsi="Times New Roman" w:eastAsia="仿宋_GB2312" w:cs="Times New Roman"/>
                <w:b/>
                <w:bCs/>
                <w:color w:val="auto"/>
                <w:kern w:val="0"/>
                <w:sz w:val="24"/>
                <w:szCs w:val="24"/>
                <w:highlight w:val="none"/>
                <w:shd w:val="clear" w:color="auto" w:fill="FFFFFF"/>
                <w:lang w:val="en-US" w:eastAsia="zh-CN"/>
              </w:rPr>
              <w:t>份数权重</w:t>
            </w:r>
          </w:p>
        </w:tc>
        <w:tc>
          <w:tcPr>
            <w:tcW w:w="1532" w:type="dxa"/>
            <w:tcBorders>
              <w:top w:val="single" w:color="000000" w:sz="4" w:space="0"/>
              <w:left w:val="single" w:color="000000" w:sz="4" w:space="0"/>
              <w:bottom w:val="single" w:color="000000" w:sz="4" w:space="0"/>
              <w:right w:val="single" w:color="000000" w:sz="4" w:space="0"/>
            </w:tcBorders>
            <w:shd w:val="clear" w:color="auto" w:fill="D7D7D7"/>
            <w:noWrap/>
            <w:tcMar>
              <w:top w:w="10" w:type="dxa"/>
              <w:left w:w="10" w:type="dxa"/>
              <w:right w:w="10" w:type="dxa"/>
            </w:tcMar>
            <w:vAlign w:val="center"/>
          </w:tcPr>
          <w:p>
            <w:pPr>
              <w:widowControl w:val="0"/>
              <w:numPr>
                <w:ilvl w:val="0"/>
                <w:numId w:val="0"/>
              </w:numPr>
              <w:spacing w:line="240" w:lineRule="auto"/>
              <w:ind w:left="0" w:leftChars="0" w:firstLine="0" w:firstLineChars="0"/>
              <w:jc w:val="center"/>
              <w:rPr>
                <w:rFonts w:hint="eastAsia" w:ascii="Times New Roman" w:hAnsi="Times New Roman" w:eastAsia="仿宋_GB2312" w:cs="Times New Roman"/>
                <w:b/>
                <w:bCs/>
                <w:color w:val="auto"/>
                <w:kern w:val="0"/>
                <w:sz w:val="24"/>
                <w:szCs w:val="24"/>
                <w:highlight w:val="none"/>
                <w:shd w:val="clear" w:color="auto" w:fill="FFFFFF"/>
                <w:lang w:val="en-US" w:eastAsia="zh-CN"/>
              </w:rPr>
            </w:pPr>
            <w:r>
              <w:rPr>
                <w:rFonts w:hint="eastAsia" w:ascii="Times New Roman" w:hAnsi="Times New Roman" w:eastAsia="仿宋_GB2312" w:cs="Times New Roman"/>
                <w:b/>
                <w:bCs/>
                <w:color w:val="auto"/>
                <w:kern w:val="0"/>
                <w:sz w:val="24"/>
                <w:szCs w:val="24"/>
                <w:highlight w:val="none"/>
                <w:shd w:val="clear" w:color="auto" w:fill="FFFFFF"/>
                <w:lang w:val="en-US" w:eastAsia="zh-CN"/>
              </w:rPr>
              <w:t>得分</w:t>
            </w:r>
          </w:p>
        </w:tc>
      </w:tr>
      <w:tr>
        <w:tblPrEx>
          <w:tblCellMar>
            <w:top w:w="0" w:type="dxa"/>
            <w:left w:w="0" w:type="dxa"/>
            <w:bottom w:w="0" w:type="dxa"/>
            <w:right w:w="0" w:type="dxa"/>
          </w:tblCellMar>
        </w:tblPrEx>
        <w:trPr>
          <w:trHeight w:val="520" w:hRule="atLeast"/>
          <w:jc w:val="center"/>
        </w:trPr>
        <w:tc>
          <w:tcPr>
            <w:tcW w:w="860"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pPr>
              <w:widowControl w:val="0"/>
              <w:numPr>
                <w:ilvl w:val="0"/>
                <w:numId w:val="0"/>
              </w:numPr>
              <w:spacing w:line="240" w:lineRule="auto"/>
              <w:ind w:left="0" w:leftChars="0" w:firstLine="0" w:firstLineChars="0"/>
              <w:jc w:val="center"/>
              <w:rPr>
                <w:rFonts w:hint="default" w:ascii="Times New Roman" w:hAnsi="Times New Roman" w:eastAsia="仿宋_GB2312" w:cs="Times New Roman"/>
                <w:color w:val="auto"/>
                <w:kern w:val="0"/>
                <w:sz w:val="24"/>
                <w:szCs w:val="24"/>
                <w:highlight w:val="none"/>
                <w:shd w:val="clear" w:color="auto" w:fill="FFFFFF"/>
                <w:lang w:val="en-US" w:eastAsia="zh-CN"/>
              </w:rPr>
            </w:pPr>
            <w:r>
              <w:rPr>
                <w:rFonts w:hint="eastAsia" w:eastAsia="仿宋_GB2312" w:cs="Times New Roman"/>
                <w:color w:val="auto"/>
                <w:kern w:val="0"/>
                <w:sz w:val="24"/>
                <w:szCs w:val="24"/>
                <w:highlight w:val="none"/>
                <w:shd w:val="clear" w:color="auto" w:fill="FFFFFF"/>
                <w:lang w:val="en-US" w:eastAsia="zh-CN"/>
              </w:rPr>
              <w:t>1</w:t>
            </w:r>
          </w:p>
        </w:tc>
        <w:tc>
          <w:tcPr>
            <w:tcW w:w="1556"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pPr>
              <w:widowControl w:val="0"/>
              <w:numPr>
                <w:ilvl w:val="0"/>
                <w:numId w:val="0"/>
              </w:numPr>
              <w:spacing w:line="240" w:lineRule="auto"/>
              <w:ind w:left="0" w:leftChars="0" w:firstLine="0" w:firstLineChars="0"/>
              <w:jc w:val="center"/>
              <w:rPr>
                <w:rFonts w:hint="default" w:ascii="Times New Roman" w:hAnsi="Times New Roman" w:eastAsia="仿宋_GB2312" w:cs="Times New Roman"/>
                <w:color w:val="auto"/>
                <w:kern w:val="0"/>
                <w:sz w:val="24"/>
                <w:szCs w:val="24"/>
                <w:highlight w:val="none"/>
                <w:shd w:val="clear" w:color="auto" w:fill="FFFFFF"/>
                <w:lang w:val="en-US" w:eastAsia="zh-CN"/>
              </w:rPr>
            </w:pPr>
            <w:r>
              <w:rPr>
                <w:rFonts w:hint="eastAsia" w:eastAsia="仿宋_GB2312" w:cs="Times New Roman"/>
                <w:color w:val="auto"/>
                <w:kern w:val="0"/>
                <w:sz w:val="24"/>
                <w:szCs w:val="24"/>
                <w:highlight w:val="none"/>
                <w:shd w:val="clear" w:color="auto" w:fill="FFFFFF"/>
                <w:lang w:val="en-US" w:eastAsia="zh-CN"/>
              </w:rPr>
              <w:t>非常满意</w:t>
            </w:r>
          </w:p>
        </w:tc>
        <w:tc>
          <w:tcPr>
            <w:tcW w:w="82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pPr>
              <w:widowControl w:val="0"/>
              <w:numPr>
                <w:ilvl w:val="0"/>
                <w:numId w:val="0"/>
              </w:numPr>
              <w:spacing w:line="240" w:lineRule="auto"/>
              <w:ind w:left="0" w:leftChars="0" w:firstLine="0" w:firstLineChars="0"/>
              <w:jc w:val="center"/>
              <w:rPr>
                <w:rFonts w:hint="default" w:ascii="Times New Roman" w:hAnsi="Times New Roman" w:eastAsia="仿宋_GB2312" w:cs="Times New Roman"/>
                <w:color w:val="auto"/>
                <w:kern w:val="0"/>
                <w:sz w:val="24"/>
                <w:szCs w:val="24"/>
                <w:highlight w:val="none"/>
                <w:shd w:val="clear" w:color="auto" w:fill="FFFFFF"/>
                <w:lang w:val="en-US" w:eastAsia="zh-CN"/>
              </w:rPr>
            </w:pPr>
            <w:r>
              <w:rPr>
                <w:rFonts w:hint="eastAsia" w:eastAsia="仿宋_GB2312" w:cs="Times New Roman"/>
                <w:color w:val="auto"/>
                <w:kern w:val="0"/>
                <w:sz w:val="24"/>
                <w:szCs w:val="24"/>
                <w:highlight w:val="none"/>
                <w:shd w:val="clear" w:color="auto" w:fill="FFFFFF"/>
                <w:lang w:val="en-US" w:eastAsia="zh-CN"/>
              </w:rPr>
              <w:t>10</w:t>
            </w:r>
          </w:p>
        </w:tc>
        <w:tc>
          <w:tcPr>
            <w:tcW w:w="152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pPr>
              <w:widowControl w:val="0"/>
              <w:numPr>
                <w:ilvl w:val="0"/>
                <w:numId w:val="0"/>
              </w:numPr>
              <w:spacing w:line="240" w:lineRule="auto"/>
              <w:ind w:left="0" w:leftChars="0" w:firstLine="0" w:firstLineChars="0"/>
              <w:jc w:val="center"/>
              <w:rPr>
                <w:rFonts w:hint="eastAsia" w:ascii="Times New Roman" w:hAnsi="Times New Roman" w:eastAsia="仿宋_GB2312" w:cs="Times New Roman"/>
                <w:color w:val="auto"/>
                <w:kern w:val="0"/>
                <w:sz w:val="24"/>
                <w:szCs w:val="24"/>
                <w:highlight w:val="none"/>
                <w:shd w:val="clear" w:color="auto" w:fill="FFFFFF"/>
                <w:lang w:val="en-US" w:eastAsia="zh-CN"/>
              </w:rPr>
            </w:pPr>
            <w:r>
              <w:rPr>
                <w:rFonts w:hint="eastAsia" w:ascii="Times New Roman" w:hAnsi="Times New Roman" w:eastAsia="仿宋_GB2312" w:cs="Times New Roman"/>
                <w:color w:val="auto"/>
                <w:kern w:val="0"/>
                <w:sz w:val="24"/>
                <w:szCs w:val="24"/>
                <w:highlight w:val="none"/>
                <w:shd w:val="clear" w:color="auto" w:fill="FFFFFF"/>
                <w:lang w:val="en-US" w:eastAsia="zh-CN"/>
              </w:rPr>
              <w:t>0</w:t>
            </w:r>
            <w:r>
              <w:rPr>
                <w:rFonts w:hint="eastAsia" w:eastAsia="仿宋_GB2312" w:cs="Times New Roman"/>
                <w:color w:val="auto"/>
                <w:kern w:val="0"/>
                <w:sz w:val="24"/>
                <w:szCs w:val="24"/>
                <w:highlight w:val="none"/>
                <w:shd w:val="clear" w:color="auto" w:fill="FFFFFF"/>
                <w:lang w:val="en-US" w:eastAsia="zh-CN"/>
              </w:rPr>
              <w:t>.</w:t>
            </w:r>
            <w:r>
              <w:rPr>
                <w:rFonts w:hint="eastAsia" w:ascii="Times New Roman" w:hAnsi="Times New Roman" w:eastAsia="仿宋_GB2312" w:cs="Times New Roman"/>
                <w:color w:val="auto"/>
                <w:kern w:val="0"/>
                <w:sz w:val="24"/>
                <w:szCs w:val="24"/>
                <w:highlight w:val="none"/>
                <w:shd w:val="clear" w:color="auto" w:fill="FFFFFF"/>
                <w:lang w:val="en-US" w:eastAsia="zh-CN"/>
              </w:rPr>
              <w:t>00%</w:t>
            </w:r>
          </w:p>
        </w:tc>
        <w:tc>
          <w:tcPr>
            <w:tcW w:w="889"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pPr>
              <w:widowControl w:val="0"/>
              <w:numPr>
                <w:ilvl w:val="0"/>
                <w:numId w:val="0"/>
              </w:numPr>
              <w:spacing w:line="240" w:lineRule="auto"/>
              <w:ind w:left="0" w:leftChars="0" w:firstLine="0" w:firstLineChars="0"/>
              <w:jc w:val="center"/>
              <w:rPr>
                <w:rFonts w:hint="default" w:ascii="Times New Roman" w:hAnsi="Times New Roman" w:eastAsia="仿宋_GB2312" w:cs="Times New Roman"/>
                <w:color w:val="auto"/>
                <w:kern w:val="0"/>
                <w:sz w:val="24"/>
                <w:szCs w:val="24"/>
                <w:highlight w:val="none"/>
                <w:shd w:val="clear" w:color="auto" w:fill="FFFFFF"/>
                <w:lang w:val="en-US" w:eastAsia="zh-CN"/>
              </w:rPr>
            </w:pPr>
            <w:r>
              <w:rPr>
                <w:rFonts w:hint="eastAsia" w:eastAsia="仿宋_GB2312" w:cs="Times New Roman"/>
                <w:color w:val="auto"/>
                <w:kern w:val="0"/>
                <w:sz w:val="24"/>
                <w:szCs w:val="24"/>
                <w:highlight w:val="none"/>
                <w:shd w:val="clear" w:color="auto" w:fill="FFFFFF"/>
                <w:lang w:val="en-US" w:eastAsia="zh-CN"/>
              </w:rPr>
              <w:t>0</w:t>
            </w:r>
          </w:p>
        </w:tc>
        <w:tc>
          <w:tcPr>
            <w:tcW w:w="1556"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pPr>
              <w:widowControl w:val="0"/>
              <w:numPr>
                <w:ilvl w:val="0"/>
                <w:numId w:val="0"/>
              </w:numPr>
              <w:spacing w:line="240" w:lineRule="auto"/>
              <w:ind w:left="0" w:leftChars="0" w:firstLine="0" w:firstLineChars="0"/>
              <w:jc w:val="center"/>
              <w:rPr>
                <w:rFonts w:hint="eastAsia" w:ascii="Times New Roman" w:hAnsi="Times New Roman" w:eastAsia="仿宋_GB2312" w:cs="Times New Roman"/>
                <w:color w:val="auto"/>
                <w:kern w:val="0"/>
                <w:sz w:val="24"/>
                <w:szCs w:val="24"/>
                <w:highlight w:val="none"/>
                <w:shd w:val="clear" w:color="auto" w:fill="FFFFFF"/>
                <w:lang w:val="en-US" w:eastAsia="zh-CN"/>
              </w:rPr>
            </w:pPr>
            <w:r>
              <w:rPr>
                <w:rFonts w:hint="eastAsia" w:ascii="Times New Roman" w:hAnsi="Times New Roman" w:eastAsia="仿宋_GB2312" w:cs="Times New Roman"/>
                <w:color w:val="auto"/>
                <w:kern w:val="0"/>
                <w:sz w:val="24"/>
                <w:szCs w:val="24"/>
                <w:highlight w:val="none"/>
                <w:shd w:val="clear" w:color="auto" w:fill="FFFFFF"/>
                <w:lang w:val="en-US" w:eastAsia="zh-CN"/>
              </w:rPr>
              <w:t>0</w:t>
            </w:r>
            <w:r>
              <w:rPr>
                <w:rFonts w:hint="eastAsia" w:eastAsia="仿宋_GB2312" w:cs="Times New Roman"/>
                <w:color w:val="auto"/>
                <w:kern w:val="0"/>
                <w:sz w:val="24"/>
                <w:szCs w:val="24"/>
                <w:highlight w:val="none"/>
                <w:shd w:val="clear" w:color="auto" w:fill="FFFFFF"/>
                <w:lang w:val="en-US" w:eastAsia="zh-CN"/>
              </w:rPr>
              <w:t>.</w:t>
            </w:r>
            <w:r>
              <w:rPr>
                <w:rFonts w:hint="eastAsia" w:ascii="Times New Roman" w:hAnsi="Times New Roman" w:eastAsia="仿宋_GB2312" w:cs="Times New Roman"/>
                <w:color w:val="auto"/>
                <w:kern w:val="0"/>
                <w:sz w:val="24"/>
                <w:szCs w:val="24"/>
                <w:highlight w:val="none"/>
                <w:shd w:val="clear" w:color="auto" w:fill="FFFFFF"/>
                <w:lang w:val="en-US" w:eastAsia="zh-CN"/>
              </w:rPr>
              <w:t>00%</w:t>
            </w:r>
          </w:p>
        </w:tc>
        <w:tc>
          <w:tcPr>
            <w:tcW w:w="153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pPr>
              <w:widowControl w:val="0"/>
              <w:numPr>
                <w:ilvl w:val="0"/>
                <w:numId w:val="0"/>
              </w:numPr>
              <w:spacing w:line="240" w:lineRule="auto"/>
              <w:ind w:left="0" w:leftChars="0" w:firstLine="0" w:firstLineChars="0"/>
              <w:jc w:val="center"/>
              <w:rPr>
                <w:rFonts w:hint="default" w:ascii="Times New Roman" w:hAnsi="Times New Roman" w:eastAsia="仿宋_GB2312" w:cs="Times New Roman"/>
                <w:color w:val="auto"/>
                <w:kern w:val="0"/>
                <w:sz w:val="24"/>
                <w:szCs w:val="24"/>
                <w:highlight w:val="none"/>
                <w:shd w:val="clear" w:color="auto" w:fill="FFFFFF"/>
                <w:lang w:val="en-US" w:eastAsia="zh-CN"/>
              </w:rPr>
            </w:pPr>
            <w:r>
              <w:rPr>
                <w:rFonts w:hint="eastAsia" w:eastAsia="仿宋_GB2312" w:cs="Times New Roman"/>
                <w:color w:val="auto"/>
                <w:kern w:val="0"/>
                <w:sz w:val="24"/>
                <w:szCs w:val="24"/>
                <w:highlight w:val="none"/>
                <w:shd w:val="clear" w:color="auto" w:fill="FFFFFF"/>
                <w:lang w:val="en-US" w:eastAsia="zh-CN"/>
              </w:rPr>
              <w:t>0.00</w:t>
            </w:r>
          </w:p>
        </w:tc>
      </w:tr>
      <w:tr>
        <w:tblPrEx>
          <w:tblCellMar>
            <w:top w:w="0" w:type="dxa"/>
            <w:left w:w="0" w:type="dxa"/>
            <w:bottom w:w="0" w:type="dxa"/>
            <w:right w:w="0" w:type="dxa"/>
          </w:tblCellMar>
        </w:tblPrEx>
        <w:trPr>
          <w:trHeight w:val="520" w:hRule="atLeast"/>
          <w:jc w:val="center"/>
        </w:trPr>
        <w:tc>
          <w:tcPr>
            <w:tcW w:w="860"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pPr>
              <w:widowControl w:val="0"/>
              <w:numPr>
                <w:ilvl w:val="0"/>
                <w:numId w:val="0"/>
              </w:numPr>
              <w:spacing w:line="240" w:lineRule="auto"/>
              <w:ind w:left="0" w:leftChars="0" w:firstLine="0" w:firstLineChars="0"/>
              <w:jc w:val="center"/>
              <w:rPr>
                <w:rFonts w:hint="default" w:ascii="Times New Roman" w:hAnsi="Times New Roman" w:eastAsia="仿宋_GB2312" w:cs="Times New Roman"/>
                <w:color w:val="auto"/>
                <w:kern w:val="0"/>
                <w:sz w:val="24"/>
                <w:szCs w:val="24"/>
                <w:highlight w:val="none"/>
                <w:shd w:val="clear" w:color="auto" w:fill="FFFFFF"/>
                <w:lang w:val="en-US" w:eastAsia="zh-CN"/>
              </w:rPr>
            </w:pPr>
            <w:r>
              <w:rPr>
                <w:rFonts w:hint="eastAsia" w:eastAsia="仿宋_GB2312" w:cs="Times New Roman"/>
                <w:color w:val="auto"/>
                <w:kern w:val="0"/>
                <w:sz w:val="24"/>
                <w:szCs w:val="24"/>
                <w:highlight w:val="none"/>
                <w:shd w:val="clear" w:color="auto" w:fill="FFFFFF"/>
                <w:lang w:val="en-US" w:eastAsia="zh-CN"/>
              </w:rPr>
              <w:t>2</w:t>
            </w:r>
          </w:p>
        </w:tc>
        <w:tc>
          <w:tcPr>
            <w:tcW w:w="1556"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pPr>
              <w:widowControl w:val="0"/>
              <w:numPr>
                <w:ilvl w:val="0"/>
                <w:numId w:val="0"/>
              </w:numPr>
              <w:spacing w:line="240" w:lineRule="auto"/>
              <w:ind w:left="0" w:leftChars="0" w:firstLine="0" w:firstLineChars="0"/>
              <w:jc w:val="center"/>
              <w:rPr>
                <w:rFonts w:hint="eastAsia" w:ascii="Times New Roman" w:hAnsi="Times New Roman" w:eastAsia="仿宋_GB2312" w:cs="Times New Roman"/>
                <w:color w:val="auto"/>
                <w:kern w:val="0"/>
                <w:sz w:val="24"/>
                <w:szCs w:val="24"/>
                <w:highlight w:val="none"/>
                <w:shd w:val="clear" w:color="auto" w:fill="FFFFFF"/>
                <w:lang w:val="en-US" w:eastAsia="zh-CN"/>
              </w:rPr>
            </w:pPr>
            <w:r>
              <w:rPr>
                <w:rFonts w:hint="eastAsia" w:ascii="Times New Roman" w:hAnsi="Times New Roman" w:eastAsia="仿宋_GB2312" w:cs="Times New Roman"/>
                <w:color w:val="auto"/>
                <w:kern w:val="0"/>
                <w:sz w:val="24"/>
                <w:szCs w:val="24"/>
                <w:highlight w:val="none"/>
                <w:shd w:val="clear" w:color="auto" w:fill="FFFFFF"/>
                <w:lang w:val="en-US" w:eastAsia="zh-CN"/>
              </w:rPr>
              <w:t>满意</w:t>
            </w:r>
          </w:p>
        </w:tc>
        <w:tc>
          <w:tcPr>
            <w:tcW w:w="82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pPr>
              <w:widowControl w:val="0"/>
              <w:numPr>
                <w:ilvl w:val="0"/>
                <w:numId w:val="0"/>
              </w:numPr>
              <w:spacing w:line="240" w:lineRule="auto"/>
              <w:ind w:left="0" w:leftChars="0" w:firstLine="0" w:firstLineChars="0"/>
              <w:jc w:val="center"/>
              <w:rPr>
                <w:rFonts w:hint="default" w:ascii="Times New Roman" w:hAnsi="Times New Roman" w:eastAsia="仿宋_GB2312" w:cs="Times New Roman"/>
                <w:color w:val="auto"/>
                <w:kern w:val="0"/>
                <w:sz w:val="24"/>
                <w:szCs w:val="24"/>
                <w:highlight w:val="none"/>
                <w:shd w:val="clear" w:color="auto" w:fill="FFFFFF"/>
                <w:lang w:val="en-US" w:eastAsia="zh-CN"/>
              </w:rPr>
            </w:pPr>
            <w:r>
              <w:rPr>
                <w:rFonts w:hint="eastAsia" w:eastAsia="仿宋_GB2312" w:cs="Times New Roman"/>
                <w:color w:val="auto"/>
                <w:kern w:val="0"/>
                <w:sz w:val="24"/>
                <w:szCs w:val="24"/>
                <w:highlight w:val="none"/>
                <w:shd w:val="clear" w:color="auto" w:fill="FFFFFF"/>
                <w:lang w:val="en-US" w:eastAsia="zh-CN"/>
              </w:rPr>
              <w:t>8</w:t>
            </w:r>
          </w:p>
        </w:tc>
        <w:tc>
          <w:tcPr>
            <w:tcW w:w="152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pPr>
              <w:widowControl w:val="0"/>
              <w:numPr>
                <w:ilvl w:val="0"/>
                <w:numId w:val="0"/>
              </w:numPr>
              <w:spacing w:line="240" w:lineRule="auto"/>
              <w:ind w:left="0" w:leftChars="0" w:firstLine="0" w:firstLineChars="0"/>
              <w:jc w:val="center"/>
              <w:rPr>
                <w:rFonts w:hint="eastAsia" w:ascii="Times New Roman" w:hAnsi="Times New Roman" w:eastAsia="仿宋_GB2312" w:cs="Times New Roman"/>
                <w:color w:val="auto"/>
                <w:kern w:val="0"/>
                <w:sz w:val="24"/>
                <w:szCs w:val="24"/>
                <w:highlight w:val="none"/>
                <w:shd w:val="clear" w:color="auto" w:fill="FFFFFF"/>
                <w:lang w:val="en-US" w:eastAsia="zh-CN"/>
              </w:rPr>
            </w:pPr>
            <w:r>
              <w:rPr>
                <w:rFonts w:hint="eastAsia" w:ascii="Times New Roman" w:hAnsi="Times New Roman" w:eastAsia="仿宋_GB2312" w:cs="Times New Roman"/>
                <w:color w:val="auto"/>
                <w:kern w:val="0"/>
                <w:sz w:val="24"/>
                <w:szCs w:val="24"/>
                <w:highlight w:val="none"/>
                <w:shd w:val="clear" w:color="auto" w:fill="FFFFFF"/>
                <w:lang w:val="en-US" w:eastAsia="zh-CN"/>
              </w:rPr>
              <w:t>100</w:t>
            </w:r>
            <w:r>
              <w:rPr>
                <w:rFonts w:hint="eastAsia" w:eastAsia="仿宋_GB2312" w:cs="Times New Roman"/>
                <w:color w:val="auto"/>
                <w:kern w:val="0"/>
                <w:sz w:val="24"/>
                <w:szCs w:val="24"/>
                <w:highlight w:val="none"/>
                <w:shd w:val="clear" w:color="auto" w:fill="FFFFFF"/>
                <w:lang w:val="en-US" w:eastAsia="zh-CN"/>
              </w:rPr>
              <w:t>.</w:t>
            </w:r>
            <w:r>
              <w:rPr>
                <w:rFonts w:hint="eastAsia" w:ascii="Times New Roman" w:hAnsi="Times New Roman" w:eastAsia="仿宋_GB2312" w:cs="Times New Roman"/>
                <w:color w:val="auto"/>
                <w:kern w:val="0"/>
                <w:sz w:val="24"/>
                <w:szCs w:val="24"/>
                <w:highlight w:val="none"/>
                <w:shd w:val="clear" w:color="auto" w:fill="FFFFFF"/>
                <w:lang w:val="en-US" w:eastAsia="zh-CN"/>
              </w:rPr>
              <w:t>00%</w:t>
            </w:r>
          </w:p>
        </w:tc>
        <w:tc>
          <w:tcPr>
            <w:tcW w:w="889"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pPr>
              <w:widowControl w:val="0"/>
              <w:numPr>
                <w:ilvl w:val="0"/>
                <w:numId w:val="0"/>
              </w:numPr>
              <w:spacing w:line="240" w:lineRule="auto"/>
              <w:ind w:left="0" w:leftChars="0" w:firstLine="0" w:firstLineChars="0"/>
              <w:jc w:val="center"/>
              <w:rPr>
                <w:rFonts w:hint="default" w:ascii="Times New Roman" w:hAnsi="Times New Roman" w:eastAsia="仿宋_GB2312" w:cs="Times New Roman"/>
                <w:color w:val="auto"/>
                <w:kern w:val="0"/>
                <w:sz w:val="24"/>
                <w:szCs w:val="24"/>
                <w:highlight w:val="none"/>
                <w:shd w:val="clear" w:color="auto" w:fill="FFFFFF"/>
                <w:lang w:val="en-US" w:eastAsia="zh-CN"/>
              </w:rPr>
            </w:pPr>
            <w:r>
              <w:rPr>
                <w:rFonts w:hint="eastAsia" w:ascii="Times New Roman" w:hAnsi="Times New Roman" w:eastAsia="仿宋_GB2312" w:cs="Times New Roman"/>
                <w:color w:val="auto"/>
                <w:kern w:val="0"/>
                <w:sz w:val="24"/>
                <w:szCs w:val="24"/>
                <w:highlight w:val="none"/>
                <w:shd w:val="clear" w:color="auto" w:fill="FFFFFF"/>
                <w:lang w:val="en-US" w:eastAsia="zh-CN"/>
              </w:rPr>
              <w:t>20</w:t>
            </w:r>
          </w:p>
        </w:tc>
        <w:tc>
          <w:tcPr>
            <w:tcW w:w="1556"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pPr>
              <w:widowControl w:val="0"/>
              <w:numPr>
                <w:ilvl w:val="0"/>
                <w:numId w:val="0"/>
              </w:numPr>
              <w:spacing w:line="240" w:lineRule="auto"/>
              <w:ind w:left="0" w:leftChars="0" w:firstLine="0" w:firstLineChars="0"/>
              <w:jc w:val="center"/>
              <w:rPr>
                <w:rFonts w:hint="eastAsia" w:ascii="Times New Roman" w:hAnsi="Times New Roman" w:eastAsia="仿宋_GB2312" w:cs="Times New Roman"/>
                <w:color w:val="auto"/>
                <w:kern w:val="0"/>
                <w:sz w:val="24"/>
                <w:szCs w:val="24"/>
                <w:highlight w:val="none"/>
                <w:shd w:val="clear" w:color="auto" w:fill="FFFFFF"/>
                <w:lang w:val="en-US" w:eastAsia="zh-CN"/>
              </w:rPr>
            </w:pPr>
            <w:r>
              <w:rPr>
                <w:rFonts w:hint="eastAsia" w:ascii="Times New Roman" w:hAnsi="Times New Roman" w:eastAsia="仿宋_GB2312" w:cs="Times New Roman"/>
                <w:color w:val="auto"/>
                <w:kern w:val="0"/>
                <w:sz w:val="24"/>
                <w:szCs w:val="24"/>
                <w:highlight w:val="none"/>
                <w:shd w:val="clear" w:color="auto" w:fill="FFFFFF"/>
                <w:lang w:val="en-US" w:eastAsia="zh-CN"/>
              </w:rPr>
              <w:t>100</w:t>
            </w:r>
            <w:r>
              <w:rPr>
                <w:rFonts w:hint="eastAsia" w:eastAsia="仿宋_GB2312" w:cs="Times New Roman"/>
                <w:color w:val="auto"/>
                <w:kern w:val="0"/>
                <w:sz w:val="24"/>
                <w:szCs w:val="24"/>
                <w:highlight w:val="none"/>
                <w:shd w:val="clear" w:color="auto" w:fill="FFFFFF"/>
                <w:lang w:val="en-US" w:eastAsia="zh-CN"/>
              </w:rPr>
              <w:t>.</w:t>
            </w:r>
            <w:r>
              <w:rPr>
                <w:rFonts w:hint="eastAsia" w:ascii="Times New Roman" w:hAnsi="Times New Roman" w:eastAsia="仿宋_GB2312" w:cs="Times New Roman"/>
                <w:color w:val="auto"/>
                <w:kern w:val="0"/>
                <w:sz w:val="24"/>
                <w:szCs w:val="24"/>
                <w:highlight w:val="none"/>
                <w:shd w:val="clear" w:color="auto" w:fill="FFFFFF"/>
                <w:lang w:val="en-US" w:eastAsia="zh-CN"/>
              </w:rPr>
              <w:t>00%</w:t>
            </w:r>
          </w:p>
        </w:tc>
        <w:tc>
          <w:tcPr>
            <w:tcW w:w="153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pPr>
              <w:widowControl w:val="0"/>
              <w:numPr>
                <w:ilvl w:val="0"/>
                <w:numId w:val="0"/>
              </w:numPr>
              <w:spacing w:line="240" w:lineRule="auto"/>
              <w:ind w:left="0" w:leftChars="0" w:firstLine="0" w:firstLineChars="0"/>
              <w:jc w:val="center"/>
              <w:rPr>
                <w:rFonts w:hint="default" w:ascii="Times New Roman" w:hAnsi="Times New Roman" w:eastAsia="仿宋_GB2312" w:cs="Times New Roman"/>
                <w:color w:val="auto"/>
                <w:kern w:val="0"/>
                <w:sz w:val="24"/>
                <w:szCs w:val="24"/>
                <w:highlight w:val="none"/>
                <w:shd w:val="clear" w:color="auto" w:fill="FFFFFF"/>
                <w:lang w:val="en-US" w:eastAsia="zh-CN"/>
              </w:rPr>
            </w:pPr>
            <w:r>
              <w:rPr>
                <w:rFonts w:hint="eastAsia" w:eastAsia="仿宋_GB2312" w:cs="Times New Roman"/>
                <w:color w:val="auto"/>
                <w:kern w:val="0"/>
                <w:sz w:val="24"/>
                <w:szCs w:val="24"/>
                <w:highlight w:val="none"/>
                <w:shd w:val="clear" w:color="auto" w:fill="FFFFFF"/>
                <w:lang w:val="en-US" w:eastAsia="zh-CN"/>
              </w:rPr>
              <w:t>8.00</w:t>
            </w:r>
          </w:p>
        </w:tc>
      </w:tr>
      <w:tr>
        <w:tblPrEx>
          <w:tblCellMar>
            <w:top w:w="0" w:type="dxa"/>
            <w:left w:w="0" w:type="dxa"/>
            <w:bottom w:w="0" w:type="dxa"/>
            <w:right w:w="0" w:type="dxa"/>
          </w:tblCellMar>
        </w:tblPrEx>
        <w:trPr>
          <w:trHeight w:val="520" w:hRule="atLeast"/>
          <w:jc w:val="center"/>
        </w:trPr>
        <w:tc>
          <w:tcPr>
            <w:tcW w:w="860"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pPr>
              <w:widowControl w:val="0"/>
              <w:numPr>
                <w:ilvl w:val="0"/>
                <w:numId w:val="0"/>
              </w:numPr>
              <w:spacing w:line="240" w:lineRule="auto"/>
              <w:ind w:left="0" w:leftChars="0" w:firstLine="0" w:firstLineChars="0"/>
              <w:jc w:val="center"/>
              <w:rPr>
                <w:rFonts w:hint="default" w:ascii="Times New Roman" w:hAnsi="Times New Roman" w:eastAsia="仿宋_GB2312" w:cs="Times New Roman"/>
                <w:color w:val="auto"/>
                <w:kern w:val="0"/>
                <w:sz w:val="24"/>
                <w:szCs w:val="24"/>
                <w:highlight w:val="none"/>
                <w:shd w:val="clear" w:color="auto" w:fill="FFFFFF"/>
                <w:lang w:val="en-US" w:eastAsia="zh-CN"/>
              </w:rPr>
            </w:pPr>
            <w:r>
              <w:rPr>
                <w:rFonts w:hint="eastAsia" w:eastAsia="仿宋_GB2312" w:cs="Times New Roman"/>
                <w:color w:val="auto"/>
                <w:kern w:val="0"/>
                <w:sz w:val="24"/>
                <w:szCs w:val="24"/>
                <w:highlight w:val="none"/>
                <w:shd w:val="clear" w:color="auto" w:fill="FFFFFF"/>
                <w:lang w:val="en-US" w:eastAsia="zh-CN"/>
              </w:rPr>
              <w:t>3</w:t>
            </w:r>
          </w:p>
        </w:tc>
        <w:tc>
          <w:tcPr>
            <w:tcW w:w="1556"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pPr>
              <w:widowControl w:val="0"/>
              <w:numPr>
                <w:ilvl w:val="0"/>
                <w:numId w:val="0"/>
              </w:numPr>
              <w:spacing w:line="240" w:lineRule="auto"/>
              <w:ind w:left="0" w:leftChars="0" w:firstLine="0" w:firstLineChars="0"/>
              <w:jc w:val="center"/>
              <w:rPr>
                <w:rFonts w:hint="default" w:ascii="Times New Roman" w:hAnsi="Times New Roman" w:eastAsia="仿宋_GB2312" w:cs="Times New Roman"/>
                <w:color w:val="auto"/>
                <w:kern w:val="0"/>
                <w:sz w:val="24"/>
                <w:szCs w:val="24"/>
                <w:highlight w:val="none"/>
                <w:shd w:val="clear" w:color="auto" w:fill="FFFFFF"/>
                <w:lang w:val="en-US" w:eastAsia="zh-CN"/>
              </w:rPr>
            </w:pPr>
            <w:r>
              <w:rPr>
                <w:rFonts w:hint="eastAsia" w:eastAsia="仿宋_GB2312" w:cs="Times New Roman"/>
                <w:color w:val="auto"/>
                <w:kern w:val="0"/>
                <w:sz w:val="24"/>
                <w:szCs w:val="24"/>
                <w:highlight w:val="none"/>
                <w:shd w:val="clear" w:color="auto" w:fill="FFFFFF"/>
                <w:lang w:val="en-US" w:eastAsia="zh-CN"/>
              </w:rPr>
              <w:t>基本满意</w:t>
            </w:r>
          </w:p>
        </w:tc>
        <w:tc>
          <w:tcPr>
            <w:tcW w:w="82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pPr>
              <w:widowControl w:val="0"/>
              <w:numPr>
                <w:ilvl w:val="0"/>
                <w:numId w:val="0"/>
              </w:numPr>
              <w:spacing w:line="240" w:lineRule="auto"/>
              <w:ind w:left="0" w:leftChars="0" w:firstLine="0" w:firstLineChars="0"/>
              <w:jc w:val="center"/>
              <w:rPr>
                <w:rFonts w:hint="default" w:ascii="Times New Roman" w:hAnsi="Times New Roman" w:eastAsia="仿宋_GB2312" w:cs="Times New Roman"/>
                <w:color w:val="auto"/>
                <w:kern w:val="0"/>
                <w:sz w:val="24"/>
                <w:szCs w:val="24"/>
                <w:highlight w:val="none"/>
                <w:shd w:val="clear" w:color="auto" w:fill="FFFFFF"/>
                <w:lang w:val="en-US" w:eastAsia="zh-CN"/>
              </w:rPr>
            </w:pPr>
            <w:r>
              <w:rPr>
                <w:rFonts w:hint="eastAsia" w:eastAsia="仿宋_GB2312" w:cs="Times New Roman"/>
                <w:color w:val="auto"/>
                <w:kern w:val="0"/>
                <w:sz w:val="24"/>
                <w:szCs w:val="24"/>
                <w:highlight w:val="none"/>
                <w:shd w:val="clear" w:color="auto" w:fill="FFFFFF"/>
                <w:lang w:val="en-US" w:eastAsia="zh-CN"/>
              </w:rPr>
              <w:t>5</w:t>
            </w:r>
          </w:p>
        </w:tc>
        <w:tc>
          <w:tcPr>
            <w:tcW w:w="152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pPr>
              <w:widowControl w:val="0"/>
              <w:numPr>
                <w:ilvl w:val="0"/>
                <w:numId w:val="0"/>
              </w:numPr>
              <w:spacing w:line="240" w:lineRule="auto"/>
              <w:ind w:left="0" w:leftChars="0" w:firstLine="0" w:firstLineChars="0"/>
              <w:jc w:val="center"/>
              <w:rPr>
                <w:rFonts w:hint="eastAsia" w:ascii="Times New Roman" w:hAnsi="Times New Roman" w:eastAsia="仿宋_GB2312" w:cs="Times New Roman"/>
                <w:color w:val="auto"/>
                <w:kern w:val="0"/>
                <w:sz w:val="24"/>
                <w:szCs w:val="24"/>
                <w:highlight w:val="none"/>
                <w:shd w:val="clear" w:color="auto" w:fill="FFFFFF"/>
                <w:lang w:val="en-US" w:eastAsia="zh-CN"/>
              </w:rPr>
            </w:pPr>
            <w:r>
              <w:rPr>
                <w:rFonts w:hint="eastAsia" w:ascii="Times New Roman" w:hAnsi="Times New Roman" w:eastAsia="仿宋_GB2312" w:cs="Times New Roman"/>
                <w:color w:val="auto"/>
                <w:kern w:val="0"/>
                <w:sz w:val="24"/>
                <w:szCs w:val="24"/>
                <w:highlight w:val="none"/>
                <w:shd w:val="clear" w:color="auto" w:fill="FFFFFF"/>
                <w:lang w:val="en-US" w:eastAsia="zh-CN"/>
              </w:rPr>
              <w:t>0</w:t>
            </w:r>
            <w:r>
              <w:rPr>
                <w:rFonts w:hint="eastAsia" w:eastAsia="仿宋_GB2312" w:cs="Times New Roman"/>
                <w:color w:val="auto"/>
                <w:kern w:val="0"/>
                <w:sz w:val="24"/>
                <w:szCs w:val="24"/>
                <w:highlight w:val="none"/>
                <w:shd w:val="clear" w:color="auto" w:fill="FFFFFF"/>
                <w:lang w:val="en-US" w:eastAsia="zh-CN"/>
              </w:rPr>
              <w:t>.</w:t>
            </w:r>
            <w:r>
              <w:rPr>
                <w:rFonts w:hint="eastAsia" w:ascii="Times New Roman" w:hAnsi="Times New Roman" w:eastAsia="仿宋_GB2312" w:cs="Times New Roman"/>
                <w:color w:val="auto"/>
                <w:kern w:val="0"/>
                <w:sz w:val="24"/>
                <w:szCs w:val="24"/>
                <w:highlight w:val="none"/>
                <w:shd w:val="clear" w:color="auto" w:fill="FFFFFF"/>
                <w:lang w:val="en-US" w:eastAsia="zh-CN"/>
              </w:rPr>
              <w:t>00%</w:t>
            </w:r>
          </w:p>
        </w:tc>
        <w:tc>
          <w:tcPr>
            <w:tcW w:w="889"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pPr>
              <w:widowControl w:val="0"/>
              <w:numPr>
                <w:ilvl w:val="0"/>
                <w:numId w:val="0"/>
              </w:numPr>
              <w:spacing w:line="240" w:lineRule="auto"/>
              <w:ind w:left="0" w:leftChars="0" w:firstLine="0" w:firstLineChars="0"/>
              <w:jc w:val="center"/>
              <w:rPr>
                <w:rFonts w:hint="default" w:ascii="Times New Roman" w:hAnsi="Times New Roman" w:eastAsia="仿宋_GB2312" w:cs="Times New Roman"/>
                <w:color w:val="auto"/>
                <w:kern w:val="0"/>
                <w:sz w:val="24"/>
                <w:szCs w:val="24"/>
                <w:highlight w:val="none"/>
                <w:shd w:val="clear" w:color="auto" w:fill="FFFFFF"/>
                <w:lang w:val="en-US" w:eastAsia="zh-CN"/>
              </w:rPr>
            </w:pPr>
            <w:r>
              <w:rPr>
                <w:rFonts w:hint="eastAsia" w:eastAsia="仿宋_GB2312" w:cs="Times New Roman"/>
                <w:color w:val="auto"/>
                <w:kern w:val="0"/>
                <w:sz w:val="24"/>
                <w:szCs w:val="24"/>
                <w:highlight w:val="none"/>
                <w:shd w:val="clear" w:color="auto" w:fill="FFFFFF"/>
                <w:lang w:val="en-US" w:eastAsia="zh-CN"/>
              </w:rPr>
              <w:t>0</w:t>
            </w:r>
          </w:p>
        </w:tc>
        <w:tc>
          <w:tcPr>
            <w:tcW w:w="1556"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pPr>
              <w:widowControl w:val="0"/>
              <w:numPr>
                <w:ilvl w:val="0"/>
                <w:numId w:val="0"/>
              </w:numPr>
              <w:spacing w:line="240" w:lineRule="auto"/>
              <w:ind w:left="0" w:leftChars="0" w:firstLine="0" w:firstLineChars="0"/>
              <w:jc w:val="center"/>
              <w:rPr>
                <w:rFonts w:hint="eastAsia" w:ascii="Times New Roman" w:hAnsi="Times New Roman" w:eastAsia="仿宋_GB2312" w:cs="Times New Roman"/>
                <w:color w:val="auto"/>
                <w:kern w:val="0"/>
                <w:sz w:val="24"/>
                <w:szCs w:val="24"/>
                <w:highlight w:val="none"/>
                <w:shd w:val="clear" w:color="auto" w:fill="FFFFFF"/>
                <w:lang w:val="en-US" w:eastAsia="zh-CN"/>
              </w:rPr>
            </w:pPr>
            <w:r>
              <w:rPr>
                <w:rFonts w:hint="eastAsia" w:ascii="Times New Roman" w:hAnsi="Times New Roman" w:eastAsia="仿宋_GB2312" w:cs="Times New Roman"/>
                <w:color w:val="auto"/>
                <w:kern w:val="0"/>
                <w:sz w:val="24"/>
                <w:szCs w:val="24"/>
                <w:highlight w:val="none"/>
                <w:shd w:val="clear" w:color="auto" w:fill="FFFFFF"/>
                <w:lang w:val="en-US" w:eastAsia="zh-CN"/>
              </w:rPr>
              <w:t>0</w:t>
            </w:r>
            <w:r>
              <w:rPr>
                <w:rFonts w:hint="eastAsia" w:eastAsia="仿宋_GB2312" w:cs="Times New Roman"/>
                <w:color w:val="auto"/>
                <w:kern w:val="0"/>
                <w:sz w:val="24"/>
                <w:szCs w:val="24"/>
                <w:highlight w:val="none"/>
                <w:shd w:val="clear" w:color="auto" w:fill="FFFFFF"/>
                <w:lang w:val="en-US" w:eastAsia="zh-CN"/>
              </w:rPr>
              <w:t>.</w:t>
            </w:r>
            <w:r>
              <w:rPr>
                <w:rFonts w:hint="eastAsia" w:ascii="Times New Roman" w:hAnsi="Times New Roman" w:eastAsia="仿宋_GB2312" w:cs="Times New Roman"/>
                <w:color w:val="auto"/>
                <w:kern w:val="0"/>
                <w:sz w:val="24"/>
                <w:szCs w:val="24"/>
                <w:highlight w:val="none"/>
                <w:shd w:val="clear" w:color="auto" w:fill="FFFFFF"/>
                <w:lang w:val="en-US" w:eastAsia="zh-CN"/>
              </w:rPr>
              <w:t>00%</w:t>
            </w:r>
          </w:p>
        </w:tc>
        <w:tc>
          <w:tcPr>
            <w:tcW w:w="153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pPr>
              <w:widowControl w:val="0"/>
              <w:numPr>
                <w:ilvl w:val="0"/>
                <w:numId w:val="0"/>
              </w:numPr>
              <w:spacing w:line="240" w:lineRule="auto"/>
              <w:ind w:left="0" w:leftChars="0" w:firstLine="0" w:firstLineChars="0"/>
              <w:jc w:val="center"/>
              <w:rPr>
                <w:rFonts w:hint="default" w:ascii="Times New Roman" w:hAnsi="Times New Roman" w:eastAsia="仿宋_GB2312" w:cs="Times New Roman"/>
                <w:color w:val="auto"/>
                <w:kern w:val="0"/>
                <w:sz w:val="24"/>
                <w:szCs w:val="24"/>
                <w:highlight w:val="none"/>
                <w:shd w:val="clear" w:color="auto" w:fill="FFFFFF"/>
                <w:lang w:val="en-US" w:eastAsia="zh-CN"/>
              </w:rPr>
            </w:pPr>
            <w:r>
              <w:rPr>
                <w:rFonts w:hint="eastAsia" w:eastAsia="仿宋_GB2312" w:cs="Times New Roman"/>
                <w:color w:val="auto"/>
                <w:kern w:val="0"/>
                <w:sz w:val="24"/>
                <w:szCs w:val="24"/>
                <w:highlight w:val="none"/>
                <w:shd w:val="clear" w:color="auto" w:fill="FFFFFF"/>
                <w:lang w:val="en-US" w:eastAsia="zh-CN"/>
              </w:rPr>
              <w:t>0.00</w:t>
            </w:r>
          </w:p>
        </w:tc>
      </w:tr>
      <w:tr>
        <w:tblPrEx>
          <w:tblCellMar>
            <w:top w:w="0" w:type="dxa"/>
            <w:left w:w="0" w:type="dxa"/>
            <w:bottom w:w="0" w:type="dxa"/>
            <w:right w:w="0" w:type="dxa"/>
          </w:tblCellMar>
        </w:tblPrEx>
        <w:trPr>
          <w:trHeight w:val="520" w:hRule="atLeast"/>
          <w:jc w:val="center"/>
        </w:trPr>
        <w:tc>
          <w:tcPr>
            <w:tcW w:w="860"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pPr>
              <w:widowControl w:val="0"/>
              <w:numPr>
                <w:ilvl w:val="0"/>
                <w:numId w:val="0"/>
              </w:numPr>
              <w:spacing w:line="240" w:lineRule="auto"/>
              <w:ind w:left="0" w:leftChars="0" w:firstLine="0" w:firstLineChars="0"/>
              <w:jc w:val="center"/>
              <w:rPr>
                <w:rFonts w:hint="eastAsia" w:ascii="Times New Roman" w:hAnsi="Times New Roman" w:eastAsia="仿宋_GB2312" w:cs="Times New Roman"/>
                <w:color w:val="auto"/>
                <w:kern w:val="0"/>
                <w:sz w:val="24"/>
                <w:szCs w:val="24"/>
                <w:highlight w:val="none"/>
                <w:shd w:val="clear" w:color="auto" w:fill="FFFFFF"/>
                <w:lang w:val="en-US" w:eastAsia="zh-CN"/>
              </w:rPr>
            </w:pPr>
            <w:r>
              <w:rPr>
                <w:rFonts w:hint="eastAsia" w:ascii="Times New Roman" w:hAnsi="Times New Roman" w:eastAsia="仿宋_GB2312" w:cs="Times New Roman"/>
                <w:color w:val="auto"/>
                <w:kern w:val="0"/>
                <w:sz w:val="24"/>
                <w:szCs w:val="24"/>
                <w:highlight w:val="none"/>
                <w:shd w:val="clear" w:color="auto" w:fill="FFFFFF"/>
                <w:lang w:val="en-US" w:eastAsia="zh-CN"/>
              </w:rPr>
              <w:t>2</w:t>
            </w:r>
          </w:p>
        </w:tc>
        <w:tc>
          <w:tcPr>
            <w:tcW w:w="1556"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pPr>
              <w:widowControl w:val="0"/>
              <w:numPr>
                <w:ilvl w:val="0"/>
                <w:numId w:val="0"/>
              </w:numPr>
              <w:spacing w:line="240" w:lineRule="auto"/>
              <w:ind w:left="0" w:leftChars="0" w:firstLine="0" w:firstLineChars="0"/>
              <w:jc w:val="center"/>
              <w:rPr>
                <w:rFonts w:hint="eastAsia" w:ascii="Times New Roman" w:hAnsi="Times New Roman" w:eastAsia="仿宋_GB2312" w:cs="Times New Roman"/>
                <w:color w:val="auto"/>
                <w:kern w:val="0"/>
                <w:sz w:val="24"/>
                <w:szCs w:val="24"/>
                <w:highlight w:val="none"/>
                <w:shd w:val="clear" w:color="auto" w:fill="FFFFFF"/>
                <w:lang w:val="en-US" w:eastAsia="zh-CN"/>
              </w:rPr>
            </w:pPr>
            <w:r>
              <w:rPr>
                <w:rFonts w:hint="eastAsia" w:ascii="Times New Roman" w:hAnsi="Times New Roman" w:eastAsia="仿宋_GB2312" w:cs="Times New Roman"/>
                <w:color w:val="auto"/>
                <w:kern w:val="0"/>
                <w:sz w:val="24"/>
                <w:szCs w:val="24"/>
                <w:highlight w:val="none"/>
                <w:shd w:val="clear" w:color="auto" w:fill="FFFFFF"/>
                <w:lang w:val="en-US" w:eastAsia="zh-CN"/>
              </w:rPr>
              <w:t>不满意</w:t>
            </w:r>
          </w:p>
        </w:tc>
        <w:tc>
          <w:tcPr>
            <w:tcW w:w="82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pPr>
              <w:widowControl w:val="0"/>
              <w:numPr>
                <w:ilvl w:val="0"/>
                <w:numId w:val="0"/>
              </w:numPr>
              <w:spacing w:line="240" w:lineRule="auto"/>
              <w:ind w:left="0" w:leftChars="0" w:firstLine="0" w:firstLineChars="0"/>
              <w:jc w:val="center"/>
              <w:rPr>
                <w:rFonts w:hint="eastAsia" w:ascii="Times New Roman" w:hAnsi="Times New Roman" w:eastAsia="仿宋_GB2312" w:cs="Times New Roman"/>
                <w:color w:val="auto"/>
                <w:kern w:val="0"/>
                <w:sz w:val="24"/>
                <w:szCs w:val="24"/>
                <w:highlight w:val="none"/>
                <w:shd w:val="clear" w:color="auto" w:fill="FFFFFF"/>
                <w:lang w:val="en-US" w:eastAsia="zh-CN"/>
              </w:rPr>
            </w:pPr>
            <w:r>
              <w:rPr>
                <w:rFonts w:hint="eastAsia" w:ascii="Times New Roman" w:hAnsi="Times New Roman" w:eastAsia="仿宋_GB2312" w:cs="Times New Roman"/>
                <w:color w:val="auto"/>
                <w:kern w:val="0"/>
                <w:sz w:val="24"/>
                <w:szCs w:val="24"/>
                <w:highlight w:val="none"/>
                <w:shd w:val="clear" w:color="auto" w:fill="FFFFFF"/>
                <w:lang w:val="en-US" w:eastAsia="zh-CN"/>
              </w:rPr>
              <w:t>0</w:t>
            </w:r>
          </w:p>
        </w:tc>
        <w:tc>
          <w:tcPr>
            <w:tcW w:w="152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pPr>
              <w:widowControl w:val="0"/>
              <w:numPr>
                <w:ilvl w:val="0"/>
                <w:numId w:val="0"/>
              </w:numPr>
              <w:spacing w:line="240" w:lineRule="auto"/>
              <w:ind w:left="0" w:leftChars="0" w:firstLine="0" w:firstLineChars="0"/>
              <w:jc w:val="center"/>
              <w:rPr>
                <w:rFonts w:hint="eastAsia" w:ascii="Times New Roman" w:hAnsi="Times New Roman" w:eastAsia="仿宋_GB2312" w:cs="Times New Roman"/>
                <w:color w:val="auto"/>
                <w:kern w:val="0"/>
                <w:sz w:val="24"/>
                <w:szCs w:val="24"/>
                <w:highlight w:val="none"/>
                <w:shd w:val="clear" w:color="auto" w:fill="FFFFFF"/>
                <w:lang w:val="en-US" w:eastAsia="zh-CN"/>
              </w:rPr>
            </w:pPr>
            <w:r>
              <w:rPr>
                <w:rFonts w:hint="eastAsia" w:ascii="Times New Roman" w:hAnsi="Times New Roman" w:eastAsia="仿宋_GB2312" w:cs="Times New Roman"/>
                <w:color w:val="auto"/>
                <w:kern w:val="0"/>
                <w:sz w:val="24"/>
                <w:szCs w:val="24"/>
                <w:highlight w:val="none"/>
                <w:shd w:val="clear" w:color="auto" w:fill="FFFFFF"/>
                <w:lang w:val="en-US" w:eastAsia="zh-CN"/>
              </w:rPr>
              <w:t>0</w:t>
            </w:r>
            <w:r>
              <w:rPr>
                <w:rFonts w:hint="eastAsia" w:eastAsia="仿宋_GB2312" w:cs="Times New Roman"/>
                <w:color w:val="auto"/>
                <w:kern w:val="0"/>
                <w:sz w:val="24"/>
                <w:szCs w:val="24"/>
                <w:highlight w:val="none"/>
                <w:shd w:val="clear" w:color="auto" w:fill="FFFFFF"/>
                <w:lang w:val="en-US" w:eastAsia="zh-CN"/>
              </w:rPr>
              <w:t>.</w:t>
            </w:r>
            <w:r>
              <w:rPr>
                <w:rFonts w:hint="eastAsia" w:ascii="Times New Roman" w:hAnsi="Times New Roman" w:eastAsia="仿宋_GB2312" w:cs="Times New Roman"/>
                <w:color w:val="auto"/>
                <w:kern w:val="0"/>
                <w:sz w:val="24"/>
                <w:szCs w:val="24"/>
                <w:highlight w:val="none"/>
                <w:shd w:val="clear" w:color="auto" w:fill="FFFFFF"/>
                <w:lang w:val="en-US" w:eastAsia="zh-CN"/>
              </w:rPr>
              <w:t>00%</w:t>
            </w:r>
          </w:p>
        </w:tc>
        <w:tc>
          <w:tcPr>
            <w:tcW w:w="889"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pPr>
              <w:widowControl w:val="0"/>
              <w:numPr>
                <w:ilvl w:val="0"/>
                <w:numId w:val="0"/>
              </w:numPr>
              <w:spacing w:line="240" w:lineRule="auto"/>
              <w:ind w:left="0" w:leftChars="0" w:firstLine="0" w:firstLineChars="0"/>
              <w:jc w:val="center"/>
              <w:rPr>
                <w:rFonts w:hint="default" w:ascii="Times New Roman" w:hAnsi="Times New Roman" w:eastAsia="仿宋_GB2312" w:cs="Times New Roman"/>
                <w:color w:val="auto"/>
                <w:kern w:val="0"/>
                <w:sz w:val="24"/>
                <w:szCs w:val="24"/>
                <w:highlight w:val="none"/>
                <w:shd w:val="clear" w:color="auto" w:fill="FFFFFF"/>
                <w:lang w:val="en-US" w:eastAsia="zh-CN"/>
              </w:rPr>
            </w:pPr>
            <w:r>
              <w:rPr>
                <w:rFonts w:hint="eastAsia" w:ascii="Times New Roman" w:hAnsi="Times New Roman" w:eastAsia="仿宋_GB2312" w:cs="Times New Roman"/>
                <w:color w:val="auto"/>
                <w:kern w:val="0"/>
                <w:sz w:val="24"/>
                <w:szCs w:val="24"/>
                <w:highlight w:val="none"/>
                <w:shd w:val="clear" w:color="auto" w:fill="FFFFFF"/>
                <w:lang w:val="en-US" w:eastAsia="zh-CN"/>
              </w:rPr>
              <w:t>0</w:t>
            </w:r>
          </w:p>
        </w:tc>
        <w:tc>
          <w:tcPr>
            <w:tcW w:w="1556"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pPr>
              <w:widowControl w:val="0"/>
              <w:numPr>
                <w:ilvl w:val="0"/>
                <w:numId w:val="0"/>
              </w:numPr>
              <w:spacing w:line="240" w:lineRule="auto"/>
              <w:ind w:left="0" w:leftChars="0" w:firstLine="0" w:firstLineChars="0"/>
              <w:jc w:val="center"/>
              <w:rPr>
                <w:rFonts w:hint="eastAsia" w:ascii="Times New Roman" w:hAnsi="Times New Roman" w:eastAsia="仿宋_GB2312" w:cs="Times New Roman"/>
                <w:color w:val="auto"/>
                <w:kern w:val="0"/>
                <w:sz w:val="24"/>
                <w:szCs w:val="24"/>
                <w:highlight w:val="none"/>
                <w:shd w:val="clear" w:color="auto" w:fill="FFFFFF"/>
                <w:lang w:val="en-US" w:eastAsia="zh-CN"/>
              </w:rPr>
            </w:pPr>
            <w:r>
              <w:rPr>
                <w:rFonts w:hint="eastAsia" w:ascii="Times New Roman" w:hAnsi="Times New Roman" w:eastAsia="仿宋_GB2312" w:cs="Times New Roman"/>
                <w:color w:val="auto"/>
                <w:kern w:val="0"/>
                <w:sz w:val="24"/>
                <w:szCs w:val="24"/>
                <w:highlight w:val="none"/>
                <w:shd w:val="clear" w:color="auto" w:fill="FFFFFF"/>
                <w:lang w:val="en-US" w:eastAsia="zh-CN"/>
              </w:rPr>
              <w:t>0</w:t>
            </w:r>
            <w:r>
              <w:rPr>
                <w:rFonts w:hint="eastAsia" w:eastAsia="仿宋_GB2312" w:cs="Times New Roman"/>
                <w:color w:val="auto"/>
                <w:kern w:val="0"/>
                <w:sz w:val="24"/>
                <w:szCs w:val="24"/>
                <w:highlight w:val="none"/>
                <w:shd w:val="clear" w:color="auto" w:fill="FFFFFF"/>
                <w:lang w:val="en-US" w:eastAsia="zh-CN"/>
              </w:rPr>
              <w:t>.</w:t>
            </w:r>
            <w:r>
              <w:rPr>
                <w:rFonts w:hint="eastAsia" w:ascii="Times New Roman" w:hAnsi="Times New Roman" w:eastAsia="仿宋_GB2312" w:cs="Times New Roman"/>
                <w:color w:val="auto"/>
                <w:kern w:val="0"/>
                <w:sz w:val="24"/>
                <w:szCs w:val="24"/>
                <w:highlight w:val="none"/>
                <w:shd w:val="clear" w:color="auto" w:fill="FFFFFF"/>
                <w:lang w:val="en-US" w:eastAsia="zh-CN"/>
              </w:rPr>
              <w:t>00%</w:t>
            </w:r>
          </w:p>
        </w:tc>
        <w:tc>
          <w:tcPr>
            <w:tcW w:w="153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pPr>
              <w:widowControl w:val="0"/>
              <w:numPr>
                <w:ilvl w:val="0"/>
                <w:numId w:val="0"/>
              </w:numPr>
              <w:spacing w:line="240" w:lineRule="auto"/>
              <w:ind w:left="0" w:leftChars="0" w:firstLine="0" w:firstLineChars="0"/>
              <w:jc w:val="center"/>
              <w:rPr>
                <w:rFonts w:hint="eastAsia" w:ascii="Times New Roman" w:hAnsi="Times New Roman" w:eastAsia="仿宋_GB2312" w:cs="Times New Roman"/>
                <w:color w:val="auto"/>
                <w:kern w:val="0"/>
                <w:sz w:val="24"/>
                <w:szCs w:val="24"/>
                <w:highlight w:val="none"/>
                <w:shd w:val="clear" w:color="auto" w:fill="FFFFFF"/>
                <w:lang w:val="en-US" w:eastAsia="zh-CN"/>
              </w:rPr>
            </w:pPr>
            <w:r>
              <w:rPr>
                <w:rFonts w:hint="eastAsia" w:ascii="Times New Roman" w:hAnsi="Times New Roman" w:eastAsia="仿宋_GB2312" w:cs="Times New Roman"/>
                <w:color w:val="auto"/>
                <w:kern w:val="0"/>
                <w:sz w:val="24"/>
                <w:szCs w:val="24"/>
                <w:highlight w:val="none"/>
                <w:shd w:val="clear" w:color="auto" w:fill="FFFFFF"/>
                <w:lang w:val="en-US" w:eastAsia="zh-CN"/>
              </w:rPr>
              <w:t>0</w:t>
            </w:r>
            <w:r>
              <w:rPr>
                <w:rFonts w:hint="eastAsia" w:eastAsia="仿宋_GB2312" w:cs="Times New Roman"/>
                <w:color w:val="auto"/>
                <w:kern w:val="0"/>
                <w:sz w:val="24"/>
                <w:szCs w:val="24"/>
                <w:highlight w:val="none"/>
                <w:shd w:val="clear" w:color="auto" w:fill="FFFFFF"/>
                <w:lang w:val="en-US" w:eastAsia="zh-CN"/>
              </w:rPr>
              <w:t>.</w:t>
            </w:r>
            <w:r>
              <w:rPr>
                <w:rFonts w:hint="eastAsia" w:ascii="Times New Roman" w:hAnsi="Times New Roman" w:eastAsia="仿宋_GB2312" w:cs="Times New Roman"/>
                <w:color w:val="auto"/>
                <w:kern w:val="0"/>
                <w:sz w:val="24"/>
                <w:szCs w:val="24"/>
                <w:highlight w:val="none"/>
                <w:shd w:val="clear" w:color="auto" w:fill="FFFFFF"/>
                <w:lang w:val="en-US" w:eastAsia="zh-CN"/>
              </w:rPr>
              <w:t xml:space="preserve">00 </w:t>
            </w:r>
          </w:p>
        </w:tc>
      </w:tr>
      <w:tr>
        <w:tblPrEx>
          <w:tblCellMar>
            <w:top w:w="0" w:type="dxa"/>
            <w:left w:w="0" w:type="dxa"/>
            <w:bottom w:w="0" w:type="dxa"/>
            <w:right w:w="0" w:type="dxa"/>
          </w:tblCellMar>
        </w:tblPrEx>
        <w:trPr>
          <w:trHeight w:val="400" w:hRule="atLeast"/>
          <w:jc w:val="center"/>
        </w:trPr>
        <w:tc>
          <w:tcPr>
            <w:tcW w:w="7205" w:type="dxa"/>
            <w:gridSpan w:val="6"/>
            <w:tcBorders>
              <w:top w:val="single" w:color="000000" w:sz="4" w:space="0"/>
              <w:left w:val="single" w:color="000000" w:sz="4" w:space="0"/>
              <w:bottom w:val="single" w:color="000000" w:sz="4" w:space="0"/>
              <w:right w:val="single" w:color="000000" w:sz="4" w:space="0"/>
            </w:tcBorders>
            <w:shd w:val="clear" w:color="auto" w:fill="D7D7D7"/>
            <w:noWrap/>
            <w:tcMar>
              <w:top w:w="10" w:type="dxa"/>
              <w:left w:w="10" w:type="dxa"/>
              <w:right w:w="10" w:type="dxa"/>
            </w:tcMar>
            <w:vAlign w:val="center"/>
          </w:tcPr>
          <w:p>
            <w:pPr>
              <w:widowControl w:val="0"/>
              <w:numPr>
                <w:ilvl w:val="0"/>
                <w:numId w:val="0"/>
              </w:numPr>
              <w:spacing w:line="240" w:lineRule="auto"/>
              <w:ind w:left="0" w:leftChars="0" w:firstLine="0" w:firstLineChars="0"/>
              <w:jc w:val="center"/>
              <w:rPr>
                <w:rFonts w:hint="eastAsia" w:ascii="Times New Roman" w:hAnsi="Times New Roman" w:eastAsia="仿宋_GB2312" w:cs="Times New Roman"/>
                <w:b/>
                <w:bCs/>
                <w:color w:val="auto"/>
                <w:kern w:val="0"/>
                <w:sz w:val="24"/>
                <w:szCs w:val="24"/>
                <w:highlight w:val="none"/>
                <w:shd w:val="clear" w:color="auto" w:fill="FFFFFF"/>
                <w:lang w:val="en-US" w:eastAsia="zh-CN"/>
              </w:rPr>
            </w:pPr>
            <w:r>
              <w:rPr>
                <w:rFonts w:hint="eastAsia" w:ascii="Times New Roman" w:hAnsi="Times New Roman" w:eastAsia="仿宋_GB2312" w:cs="Times New Roman"/>
                <w:b/>
                <w:bCs/>
                <w:color w:val="auto"/>
                <w:kern w:val="0"/>
                <w:sz w:val="24"/>
                <w:szCs w:val="24"/>
                <w:highlight w:val="none"/>
                <w:shd w:val="clear" w:color="auto" w:fill="FFFFFF"/>
                <w:lang w:val="en-US" w:eastAsia="zh-CN"/>
              </w:rPr>
              <w:t>最终得分</w:t>
            </w:r>
          </w:p>
        </w:tc>
        <w:tc>
          <w:tcPr>
            <w:tcW w:w="1532" w:type="dxa"/>
            <w:tcBorders>
              <w:top w:val="single" w:color="000000" w:sz="4" w:space="0"/>
              <w:left w:val="single" w:color="000000" w:sz="4" w:space="0"/>
              <w:bottom w:val="single" w:color="000000" w:sz="4" w:space="0"/>
              <w:right w:val="single" w:color="000000" w:sz="4" w:space="0"/>
            </w:tcBorders>
            <w:shd w:val="clear" w:color="auto" w:fill="D7D7D7"/>
            <w:noWrap/>
            <w:tcMar>
              <w:top w:w="10" w:type="dxa"/>
              <w:left w:w="10" w:type="dxa"/>
              <w:right w:w="10" w:type="dxa"/>
            </w:tcMar>
            <w:vAlign w:val="center"/>
          </w:tcPr>
          <w:p>
            <w:pPr>
              <w:widowControl w:val="0"/>
              <w:numPr>
                <w:ilvl w:val="0"/>
                <w:numId w:val="0"/>
              </w:numPr>
              <w:spacing w:line="240" w:lineRule="auto"/>
              <w:ind w:left="0" w:leftChars="0" w:firstLine="0" w:firstLineChars="0"/>
              <w:jc w:val="center"/>
              <w:rPr>
                <w:rFonts w:hint="default" w:ascii="Times New Roman" w:hAnsi="Times New Roman" w:eastAsia="仿宋_GB2312" w:cs="Times New Roman"/>
                <w:b/>
                <w:bCs/>
                <w:color w:val="auto"/>
                <w:kern w:val="0"/>
                <w:sz w:val="24"/>
                <w:szCs w:val="24"/>
                <w:highlight w:val="none"/>
                <w:shd w:val="clear" w:color="auto" w:fill="FFFFFF"/>
                <w:lang w:val="en-US" w:eastAsia="zh-CN"/>
              </w:rPr>
            </w:pPr>
            <w:r>
              <w:rPr>
                <w:rFonts w:hint="eastAsia" w:eastAsia="仿宋_GB2312" w:cs="Times New Roman"/>
                <w:b/>
                <w:bCs/>
                <w:color w:val="auto"/>
                <w:kern w:val="0"/>
                <w:sz w:val="24"/>
                <w:szCs w:val="24"/>
                <w:highlight w:val="none"/>
                <w:shd w:val="clear" w:color="auto" w:fill="FFFFFF"/>
                <w:lang w:val="en-US" w:eastAsia="zh-CN"/>
              </w:rPr>
              <w:t>8.00</w:t>
            </w:r>
          </w:p>
        </w:tc>
      </w:tr>
    </w:tbl>
    <w:p>
      <w:pPr>
        <w:pStyle w:val="2"/>
        <w:keepNext w:val="0"/>
        <w:keepLines w:val="0"/>
        <w:pageBreakBefore w:val="0"/>
        <w:kinsoku/>
        <w:wordWrap/>
        <w:overflowPunct/>
        <w:topLinePunct w:val="0"/>
        <w:autoSpaceDE/>
        <w:autoSpaceDN/>
        <w:bidi w:val="0"/>
        <w:adjustRightInd/>
        <w:spacing w:before="156" w:after="156" w:line="600" w:lineRule="exact"/>
        <w:ind w:firstLine="602"/>
        <w:textAlignment w:val="auto"/>
        <w:rPr>
          <w:rFonts w:hint="default" w:ascii="Times New Roman" w:hAnsi="Times New Roman"/>
          <w:highlight w:val="none"/>
          <w:lang w:val="en-US"/>
        </w:rPr>
      </w:pPr>
      <w:bookmarkStart w:id="74" w:name="_Toc29614"/>
      <w:bookmarkStart w:id="75" w:name="_Toc19585"/>
      <w:bookmarkStart w:id="76" w:name="_Toc18312"/>
      <w:bookmarkStart w:id="77" w:name="_Toc5098"/>
      <w:bookmarkStart w:id="78" w:name="_Toc8150"/>
      <w:bookmarkStart w:id="79" w:name="_Toc27326"/>
      <w:bookmarkStart w:id="80" w:name="_Toc32698"/>
      <w:r>
        <w:rPr>
          <w:rFonts w:hint="eastAsia" w:ascii="Times New Roman" w:hAnsi="Times New Roman"/>
          <w:b/>
          <w:sz w:val="30"/>
          <w:szCs w:val="30"/>
          <w:highlight w:val="none"/>
          <w:lang w:val="en-US" w:eastAsia="zh-CN"/>
        </w:rPr>
        <w:t>七、</w:t>
      </w:r>
      <w:bookmarkEnd w:id="74"/>
      <w:r>
        <w:rPr>
          <w:rFonts w:hint="eastAsia" w:ascii="Times New Roman" w:hAnsi="Times New Roman"/>
          <w:b/>
          <w:sz w:val="30"/>
          <w:szCs w:val="30"/>
          <w:highlight w:val="none"/>
          <w:lang w:val="en-US" w:eastAsia="zh-CN"/>
        </w:rPr>
        <w:t>主要问题及建议</w:t>
      </w:r>
      <w:bookmarkEnd w:id="75"/>
      <w:bookmarkEnd w:id="76"/>
      <w:bookmarkEnd w:id="77"/>
    </w:p>
    <w:p>
      <w:pPr>
        <w:pStyle w:val="4"/>
        <w:bidi w:val="0"/>
        <w:rPr>
          <w:rFonts w:hint="default" w:ascii="Times New Roman" w:hAnsi="Times New Roman" w:eastAsia="仿宋_GB2312" w:cs="仿宋_GB2312"/>
          <w:highlight w:val="none"/>
          <w:lang w:val="en-US" w:eastAsia="zh-CN"/>
        </w:rPr>
      </w:pPr>
      <w:bookmarkStart w:id="81" w:name="_Toc201"/>
      <w:bookmarkStart w:id="82" w:name="_Toc22023"/>
      <w:r>
        <w:rPr>
          <w:rFonts w:hint="eastAsia" w:ascii="Times New Roman" w:hAnsi="Times New Roman" w:eastAsia="仿宋_GB2312" w:cs="仿宋_GB2312"/>
          <w:highlight w:val="none"/>
          <w:lang w:val="en-US" w:eastAsia="zh-CN"/>
        </w:rPr>
        <w:t>多支付</w:t>
      </w:r>
      <w:bookmarkEnd w:id="81"/>
      <w:bookmarkEnd w:id="82"/>
    </w:p>
    <w:p>
      <w:pPr>
        <w:ind w:left="0" w:leftChars="0" w:firstLine="643" w:firstLineChars="200"/>
        <w:rPr>
          <w:rFonts w:hint="default" w:ascii="Times New Roman" w:hAnsi="Times New Roman" w:eastAsia="仿宋_GB2312" w:cs="Times New Roman"/>
          <w:color w:val="auto"/>
          <w:kern w:val="0"/>
          <w:sz w:val="32"/>
          <w:szCs w:val="32"/>
          <w:highlight w:val="none"/>
          <w:shd w:val="clear" w:color="auto" w:fill="FFFFFF"/>
          <w:lang w:val="en-US" w:eastAsia="zh-CN"/>
        </w:rPr>
      </w:pPr>
      <w:r>
        <w:rPr>
          <w:rFonts w:hint="eastAsia" w:ascii="Times New Roman" w:hAnsi="Times New Roman" w:eastAsia="仿宋_GB2312" w:cs="Times New Roman"/>
          <w:b/>
          <w:bCs/>
          <w:color w:val="auto"/>
          <w:kern w:val="0"/>
          <w:sz w:val="32"/>
          <w:szCs w:val="32"/>
          <w:highlight w:val="none"/>
          <w:shd w:val="clear" w:color="auto" w:fill="FFFFFF"/>
          <w:lang w:val="en-US" w:eastAsia="zh-CN"/>
        </w:rPr>
        <w:t>事实陈述：</w:t>
      </w:r>
      <w:r>
        <w:rPr>
          <w:rFonts w:hint="eastAsia" w:ascii="Times New Roman" w:hAnsi="Times New Roman" w:eastAsia="仿宋_GB2312" w:cs="Times New Roman"/>
          <w:color w:val="auto"/>
          <w:kern w:val="0"/>
          <w:sz w:val="32"/>
          <w:szCs w:val="32"/>
          <w:highlight w:val="none"/>
          <w:shd w:val="clear" w:color="auto" w:fill="FFFFFF"/>
          <w:lang w:val="en-US" w:eastAsia="zh-CN"/>
        </w:rPr>
        <w:t>2022年7月第5号凭证，后附的2022年基层治理公益性岗位人员（1-6月）劳务补贴发放表，管理岗泽让仲玛、泽郎姐、杨丹等13人应发劳务12600元，实际多发放1.00元、2.00元、3.00元、4.00元、5.00元、6.00元、7.00元、8.00元、9.00元、10.00元、11.00元、12.00元、13.00元等，共计多发放91元。</w:t>
      </w:r>
    </w:p>
    <w:p>
      <w:pPr>
        <w:keepNext w:val="0"/>
        <w:keepLines w:val="0"/>
        <w:pageBreakBefore w:val="0"/>
        <w:widowControl/>
        <w:suppressLineNumbers w:val="0"/>
        <w:kinsoku/>
        <w:wordWrap/>
        <w:overflowPunct/>
        <w:topLinePunct w:val="0"/>
        <w:autoSpaceDE/>
        <w:autoSpaceDN/>
        <w:bidi w:val="0"/>
        <w:adjustRightInd/>
        <w:snapToGrid/>
        <w:spacing w:line="600" w:lineRule="exact"/>
        <w:jc w:val="both"/>
        <w:textAlignment w:val="auto"/>
        <w:rPr>
          <w:rFonts w:hint="eastAsia" w:ascii="Times New Roman" w:hAnsi="Times New Roman" w:eastAsia="仿宋_GB2312" w:cs="Times New Roman"/>
          <w:color w:val="auto"/>
          <w:kern w:val="0"/>
          <w:sz w:val="32"/>
          <w:szCs w:val="32"/>
          <w:highlight w:val="none"/>
          <w:shd w:val="clear" w:color="auto" w:fill="FFFFFF"/>
          <w:lang w:val="en-US" w:eastAsia="zh-CN"/>
        </w:rPr>
      </w:pPr>
      <w:r>
        <w:rPr>
          <w:rFonts w:hint="eastAsia" w:ascii="Times New Roman" w:hAnsi="Times New Roman" w:eastAsia="仿宋_GB2312" w:cs="Times New Roman"/>
          <w:b/>
          <w:bCs/>
          <w:color w:val="auto"/>
          <w:kern w:val="0"/>
          <w:sz w:val="32"/>
          <w:szCs w:val="32"/>
          <w:highlight w:val="none"/>
          <w:shd w:val="clear" w:color="auto" w:fill="FFFFFF"/>
          <w:lang w:val="en-US" w:eastAsia="zh-CN"/>
        </w:rPr>
        <w:t>违反的相关条例：</w:t>
      </w:r>
      <w:r>
        <w:rPr>
          <w:rFonts w:hint="eastAsia" w:ascii="Times New Roman" w:hAnsi="Times New Roman" w:eastAsia="仿宋_GB2312" w:cs="Times New Roman"/>
          <w:color w:val="auto"/>
          <w:kern w:val="0"/>
          <w:sz w:val="32"/>
          <w:szCs w:val="32"/>
          <w:highlight w:val="none"/>
          <w:shd w:val="clear" w:color="auto" w:fill="FFFFFF"/>
          <w:lang w:val="en-US" w:eastAsia="zh-CN"/>
        </w:rPr>
        <w:t>《阿坝县2022年基层治理制度创新和体系能力建设工作生态公益性岗位选（续）聘实施方案》第五条“公益性一般岗位补助标准为1万元/人/年；公益性管理岗位补助标准为2</w:t>
      </w:r>
      <w:r>
        <w:rPr>
          <w:rFonts w:hint="eastAsia" w:eastAsia="仿宋_GB2312" w:cs="Times New Roman"/>
          <w:color w:val="auto"/>
          <w:kern w:val="0"/>
          <w:sz w:val="32"/>
          <w:szCs w:val="32"/>
          <w:highlight w:val="none"/>
          <w:shd w:val="clear" w:color="auto" w:fill="FFFFFF"/>
          <w:lang w:val="en-US" w:eastAsia="zh-CN"/>
        </w:rPr>
        <w:t>.</w:t>
      </w:r>
      <w:r>
        <w:rPr>
          <w:rFonts w:hint="eastAsia" w:ascii="Times New Roman" w:hAnsi="Times New Roman" w:eastAsia="仿宋_GB2312" w:cs="Times New Roman"/>
          <w:color w:val="auto"/>
          <w:kern w:val="0"/>
          <w:sz w:val="32"/>
          <w:szCs w:val="32"/>
          <w:highlight w:val="none"/>
          <w:shd w:val="clear" w:color="auto" w:fill="FFFFFF"/>
          <w:lang w:val="en-US" w:eastAsia="zh-CN"/>
        </w:rPr>
        <w:t>52万元/人/年”。</w:t>
      </w:r>
    </w:p>
    <w:p>
      <w:pPr>
        <w:ind w:firstLine="643" w:firstLineChars="200"/>
        <w:rPr>
          <w:rFonts w:hint="eastAsia" w:ascii="Times New Roman" w:hAnsi="Times New Roman" w:eastAsia="仿宋_GB2312" w:cs="Times New Roman"/>
          <w:color w:val="auto"/>
          <w:kern w:val="0"/>
          <w:sz w:val="32"/>
          <w:szCs w:val="32"/>
          <w:highlight w:val="none"/>
          <w:shd w:val="clear" w:color="auto" w:fill="FFFFFF"/>
          <w:lang w:val="en-US" w:eastAsia="zh-CN"/>
        </w:rPr>
      </w:pPr>
      <w:r>
        <w:rPr>
          <w:rFonts w:hint="eastAsia" w:ascii="Times New Roman" w:hAnsi="Times New Roman" w:eastAsia="仿宋_GB2312" w:cs="Times New Roman"/>
          <w:b/>
          <w:bCs/>
          <w:color w:val="auto"/>
          <w:kern w:val="0"/>
          <w:sz w:val="32"/>
          <w:szCs w:val="32"/>
          <w:highlight w:val="none"/>
          <w:shd w:val="clear" w:color="auto" w:fill="FFFFFF"/>
          <w:lang w:val="en-US" w:eastAsia="zh-CN"/>
        </w:rPr>
        <w:t>我们的意见或建议：</w:t>
      </w:r>
      <w:r>
        <w:rPr>
          <w:rFonts w:hint="eastAsia" w:ascii="Times New Roman" w:hAnsi="Times New Roman" w:eastAsia="仿宋_GB2312" w:cs="Times New Roman"/>
          <w:color w:val="auto"/>
          <w:kern w:val="0"/>
          <w:sz w:val="32"/>
          <w:szCs w:val="32"/>
          <w:highlight w:val="none"/>
          <w:shd w:val="clear" w:color="auto" w:fill="FFFFFF"/>
          <w:lang w:val="en-US" w:eastAsia="zh-CN"/>
        </w:rPr>
        <w:t>按照被评价单位严格按照《阿坝县2022年基层治理制度创新和体系能力建设工作生态公益性岗位选（续）聘实施方案》执行，</w:t>
      </w:r>
      <w:r>
        <w:rPr>
          <w:rFonts w:hint="eastAsia" w:ascii="Times New Roman" w:hAnsi="Times New Roman" w:eastAsia="仿宋_GB2312" w:cs="Times New Roman"/>
          <w:b w:val="0"/>
          <w:bCs w:val="0"/>
          <w:color w:val="000000"/>
          <w:kern w:val="0"/>
          <w:sz w:val="32"/>
          <w:szCs w:val="32"/>
          <w:highlight w:val="none"/>
          <w:lang w:val="en-US" w:eastAsia="zh-CN" w:bidi="ar"/>
        </w:rPr>
        <w:t>加强原始凭证审核，避免多支付现象的发生；对于多支付的费用，联系经办人员及时退回</w:t>
      </w:r>
      <w:r>
        <w:rPr>
          <w:rFonts w:hint="eastAsia" w:ascii="Times New Roman" w:hAnsi="Times New Roman" w:eastAsia="仿宋_GB2312" w:cs="Times New Roman"/>
          <w:color w:val="auto"/>
          <w:kern w:val="0"/>
          <w:sz w:val="32"/>
          <w:szCs w:val="32"/>
          <w:highlight w:val="none"/>
          <w:shd w:val="clear" w:color="auto" w:fill="FFFFFF"/>
          <w:lang w:val="en-US" w:eastAsia="zh-CN"/>
        </w:rPr>
        <w:t>。</w:t>
      </w:r>
    </w:p>
    <w:bookmarkEnd w:id="78"/>
    <w:bookmarkEnd w:id="79"/>
    <w:bookmarkEnd w:id="80"/>
    <w:p>
      <w:pPr>
        <w:pStyle w:val="7"/>
        <w:rPr>
          <w:rFonts w:hint="eastAsia"/>
          <w:lang w:val="en-US" w:eastAsia="zh-CN"/>
        </w:rPr>
      </w:pPr>
    </w:p>
    <w:p>
      <w:pPr>
        <w:pStyle w:val="7"/>
        <w:rPr>
          <w:rFonts w:hint="eastAsia"/>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600" w:lineRule="exact"/>
        <w:jc w:val="both"/>
        <w:textAlignment w:val="auto"/>
        <w:rPr>
          <w:rFonts w:hint="eastAsia" w:ascii="Times New Roman" w:hAnsi="Times New Roman" w:eastAsia="仿宋_GB2312" w:cs="Times New Roman"/>
          <w:color w:val="auto"/>
          <w:kern w:val="0"/>
          <w:sz w:val="32"/>
          <w:szCs w:val="32"/>
          <w:highlight w:val="none"/>
          <w:shd w:val="clear" w:color="auto" w:fill="FFFFFF"/>
          <w:lang w:val="en-US" w:eastAsia="zh-CN"/>
        </w:rPr>
      </w:pPr>
      <w:r>
        <w:rPr>
          <w:rFonts w:hint="eastAsia" w:ascii="Times New Roman" w:hAnsi="Times New Roman" w:eastAsia="仿宋_GB2312" w:cs="Times New Roman"/>
          <w:color w:val="auto"/>
          <w:kern w:val="0"/>
          <w:sz w:val="32"/>
          <w:szCs w:val="32"/>
          <w:highlight w:val="none"/>
          <w:shd w:val="clear" w:color="auto" w:fill="FFFFFF"/>
          <w:lang w:val="en-US" w:eastAsia="zh-CN"/>
        </w:rPr>
        <w:t>附件1：2022年基层治理公益性岗位</w:t>
      </w:r>
      <w:r>
        <w:rPr>
          <w:rFonts w:hint="eastAsia" w:eastAsia="仿宋_GB2312" w:cs="Times New Roman"/>
          <w:color w:val="auto"/>
          <w:kern w:val="0"/>
          <w:sz w:val="32"/>
          <w:szCs w:val="32"/>
          <w:highlight w:val="none"/>
          <w:shd w:val="clear" w:color="auto" w:fill="FFFFFF"/>
          <w:lang w:val="en-US" w:eastAsia="zh-CN"/>
        </w:rPr>
        <w:t>补助</w:t>
      </w:r>
      <w:r>
        <w:rPr>
          <w:rFonts w:hint="eastAsia" w:ascii="Times New Roman" w:hAnsi="Times New Roman" w:eastAsia="仿宋_GB2312" w:cs="Times New Roman"/>
          <w:color w:val="auto"/>
          <w:kern w:val="0"/>
          <w:sz w:val="32"/>
          <w:szCs w:val="32"/>
          <w:highlight w:val="none"/>
          <w:shd w:val="clear" w:color="auto" w:fill="FFFFFF"/>
          <w:lang w:val="en-US" w:eastAsia="zh-CN"/>
        </w:rPr>
        <w:t>资金绩效评价指标体系表</w:t>
      </w:r>
    </w:p>
    <w:p>
      <w:pPr>
        <w:keepNext w:val="0"/>
        <w:keepLines w:val="0"/>
        <w:pageBreakBefore w:val="0"/>
        <w:widowControl/>
        <w:suppressLineNumbers w:val="0"/>
        <w:kinsoku/>
        <w:wordWrap/>
        <w:overflowPunct/>
        <w:topLinePunct w:val="0"/>
        <w:autoSpaceDE/>
        <w:autoSpaceDN/>
        <w:bidi w:val="0"/>
        <w:adjustRightInd/>
        <w:snapToGrid/>
        <w:spacing w:line="600" w:lineRule="exact"/>
        <w:jc w:val="both"/>
        <w:textAlignment w:val="auto"/>
        <w:rPr>
          <w:rFonts w:hint="eastAsia" w:ascii="Times New Roman" w:hAnsi="Times New Roman" w:eastAsia="仿宋_GB2312" w:cs="Times New Roman"/>
          <w:color w:val="auto"/>
          <w:kern w:val="0"/>
          <w:sz w:val="32"/>
          <w:szCs w:val="32"/>
          <w:highlight w:val="none"/>
          <w:shd w:val="clear" w:color="auto" w:fill="FFFFFF"/>
          <w:lang w:val="en-US" w:eastAsia="zh-CN"/>
        </w:rPr>
      </w:pPr>
    </w:p>
    <w:p>
      <w:pPr>
        <w:widowControl/>
        <w:ind w:firstLine="0" w:firstLineChars="0"/>
        <w:jc w:val="left"/>
        <w:rPr>
          <w:rFonts w:hint="eastAsia" w:ascii="仿宋_GB2312" w:hAnsi="宋体" w:eastAsia="仿宋_GB2312" w:cs="仿宋_GB2312"/>
          <w:color w:val="000000"/>
          <w:kern w:val="0"/>
          <w:sz w:val="28"/>
          <w:szCs w:val="28"/>
          <w:highlight w:val="none"/>
          <w:lang w:bidi="ar"/>
        </w:rPr>
      </w:pPr>
    </w:p>
    <w:p>
      <w:pPr>
        <w:keepNext w:val="0"/>
        <w:keepLines w:val="0"/>
        <w:pageBreakBefore w:val="0"/>
        <w:widowControl/>
        <w:suppressLineNumbers w:val="0"/>
        <w:kinsoku/>
        <w:wordWrap/>
        <w:overflowPunct/>
        <w:topLinePunct w:val="0"/>
        <w:autoSpaceDE/>
        <w:autoSpaceDN/>
        <w:bidi w:val="0"/>
        <w:adjustRightInd/>
        <w:snapToGrid/>
        <w:spacing w:line="600" w:lineRule="exact"/>
        <w:jc w:val="both"/>
        <w:textAlignment w:val="auto"/>
        <w:rPr>
          <w:rFonts w:hint="default" w:ascii="Times New Roman" w:hAnsi="Times New Roman" w:eastAsia="仿宋_GB2312" w:cs="Times New Roman"/>
          <w:color w:val="auto"/>
          <w:kern w:val="0"/>
          <w:sz w:val="32"/>
          <w:szCs w:val="32"/>
          <w:highlight w:val="none"/>
          <w:shd w:val="clear" w:color="auto" w:fill="FFFFFF"/>
          <w:lang w:val="en-US" w:eastAsia="zh-CN"/>
        </w:rPr>
      </w:pPr>
      <w:r>
        <w:rPr>
          <w:rFonts w:hint="eastAsia" w:ascii="Times New Roman" w:hAnsi="Times New Roman" w:eastAsia="仿宋_GB2312" w:cs="Times New Roman"/>
          <w:color w:val="auto"/>
          <w:kern w:val="0"/>
          <w:sz w:val="32"/>
          <w:szCs w:val="32"/>
          <w:highlight w:val="none"/>
          <w:shd w:val="clear" w:color="auto" w:fill="FFFFFF"/>
          <w:lang w:val="en-US" w:eastAsia="zh-CN"/>
        </w:rPr>
        <w:t>（此页无正文）</w:t>
      </w:r>
    </w:p>
    <w:p>
      <w:pPr>
        <w:widowControl/>
        <w:ind w:firstLine="0" w:firstLineChars="0"/>
        <w:jc w:val="left"/>
        <w:rPr>
          <w:rFonts w:hint="eastAsia" w:ascii="仿宋_GB2312" w:hAnsi="宋体" w:eastAsia="仿宋_GB2312" w:cs="仿宋_GB2312"/>
          <w:color w:val="000000"/>
          <w:kern w:val="0"/>
          <w:sz w:val="28"/>
          <w:szCs w:val="28"/>
          <w:highlight w:val="none"/>
          <w:lang w:bidi="ar"/>
        </w:rPr>
      </w:pPr>
    </w:p>
    <w:p>
      <w:pPr>
        <w:widowControl/>
        <w:ind w:firstLine="0" w:firstLineChars="0"/>
        <w:jc w:val="left"/>
        <w:rPr>
          <w:rFonts w:hint="eastAsia" w:ascii="仿宋_GB2312" w:hAnsi="宋体" w:eastAsia="仿宋_GB2312" w:cs="仿宋_GB2312"/>
          <w:color w:val="000000"/>
          <w:kern w:val="0"/>
          <w:sz w:val="28"/>
          <w:szCs w:val="28"/>
          <w:highlight w:val="none"/>
          <w:lang w:bidi="ar"/>
        </w:rPr>
      </w:pPr>
    </w:p>
    <w:p>
      <w:pPr>
        <w:widowControl/>
        <w:ind w:firstLine="0" w:firstLineChars="0"/>
        <w:jc w:val="left"/>
        <w:rPr>
          <w:rFonts w:hint="eastAsia" w:ascii="仿宋_GB2312" w:hAnsi="宋体" w:eastAsia="仿宋_GB2312" w:cs="仿宋_GB2312"/>
          <w:color w:val="000000"/>
          <w:kern w:val="0"/>
          <w:sz w:val="28"/>
          <w:szCs w:val="28"/>
          <w:highlight w:val="none"/>
          <w:lang w:bidi="ar"/>
        </w:rPr>
      </w:pPr>
    </w:p>
    <w:p>
      <w:pPr>
        <w:ind w:firstLine="0" w:firstLineChars="0"/>
        <w:rPr>
          <w:rFonts w:hint="eastAsia" w:ascii="仿宋_GB2312" w:hAnsi="仿宋_GB2312" w:eastAsia="仿宋_GB2312" w:cs="仿宋_GB2312"/>
          <w:b/>
          <w:sz w:val="32"/>
          <w:szCs w:val="32"/>
          <w:highlight w:val="none"/>
        </w:rPr>
      </w:pPr>
      <w:r>
        <w:rPr>
          <w:rFonts w:hint="eastAsia" w:ascii="仿宋_GB2312" w:hAnsi="仿宋_GB2312" w:eastAsia="仿宋_GB2312" w:cs="仿宋_GB2312"/>
          <w:b/>
          <w:sz w:val="32"/>
          <w:szCs w:val="32"/>
          <w:highlight w:val="none"/>
        </w:rPr>
        <w:t>四川</w:t>
      </w:r>
      <w:r>
        <w:rPr>
          <w:rFonts w:hint="eastAsia" w:ascii="仿宋_GB2312" w:hAnsi="仿宋_GB2312" w:eastAsia="仿宋_GB2312" w:cs="仿宋_GB2312"/>
          <w:b/>
          <w:sz w:val="32"/>
          <w:szCs w:val="32"/>
          <w:highlight w:val="none"/>
          <w:lang w:val="en-US" w:eastAsia="zh-CN"/>
        </w:rPr>
        <w:t>融策</w:t>
      </w:r>
      <w:r>
        <w:rPr>
          <w:rFonts w:hint="eastAsia" w:ascii="仿宋_GB2312" w:hAnsi="仿宋_GB2312" w:eastAsia="仿宋_GB2312" w:cs="仿宋_GB2312"/>
          <w:b/>
          <w:sz w:val="32"/>
          <w:szCs w:val="32"/>
          <w:highlight w:val="none"/>
        </w:rPr>
        <w:t>会计师事务所有限公司    中国注册会计师：</w:t>
      </w:r>
    </w:p>
    <w:p>
      <w:pPr>
        <w:ind w:firstLine="643"/>
        <w:jc w:val="center"/>
        <w:rPr>
          <w:rFonts w:hint="eastAsia" w:ascii="仿宋_GB2312" w:hAnsi="仿宋_GB2312" w:eastAsia="仿宋_GB2312" w:cs="仿宋_GB2312"/>
          <w:b/>
          <w:sz w:val="32"/>
          <w:szCs w:val="32"/>
          <w:highlight w:val="none"/>
        </w:rPr>
      </w:pPr>
    </w:p>
    <w:p>
      <w:pPr>
        <w:ind w:firstLine="1285" w:firstLineChars="400"/>
        <w:rPr>
          <w:rFonts w:hint="eastAsia" w:ascii="仿宋_GB2312" w:hAnsi="仿宋_GB2312" w:eastAsia="仿宋_GB2312" w:cs="仿宋_GB2312"/>
          <w:b/>
          <w:sz w:val="32"/>
          <w:szCs w:val="32"/>
          <w:highlight w:val="none"/>
        </w:rPr>
      </w:pPr>
      <w:r>
        <w:rPr>
          <w:rFonts w:hint="eastAsia" w:ascii="仿宋_GB2312" w:hAnsi="仿宋_GB2312" w:eastAsia="仿宋_GB2312" w:cs="仿宋_GB2312"/>
          <w:b/>
          <w:sz w:val="32"/>
          <w:szCs w:val="32"/>
          <w:highlight w:val="none"/>
        </w:rPr>
        <w:t>中国</w:t>
      </w:r>
      <w:r>
        <w:rPr>
          <w:rFonts w:hint="eastAsia" w:ascii="仿宋_GB2312" w:hAnsi="仿宋_GB2312" w:eastAsia="仿宋_GB2312" w:cs="仿宋_GB2312"/>
          <w:b/>
          <w:sz w:val="32"/>
          <w:szCs w:val="32"/>
          <w:highlight w:val="none"/>
          <w:lang w:eastAsia="zh-CN"/>
        </w:rPr>
        <w:t>/</w:t>
      </w:r>
      <w:r>
        <w:rPr>
          <w:rFonts w:hint="eastAsia" w:ascii="仿宋_GB2312" w:hAnsi="仿宋_GB2312" w:eastAsia="仿宋_GB2312" w:cs="仿宋_GB2312"/>
          <w:b/>
          <w:sz w:val="32"/>
          <w:szCs w:val="32"/>
          <w:highlight w:val="none"/>
        </w:rPr>
        <w:t>成都              中国注册会计师：</w:t>
      </w:r>
    </w:p>
    <w:p>
      <w:pPr>
        <w:ind w:firstLine="643"/>
        <w:rPr>
          <w:rFonts w:hint="eastAsia" w:ascii="仿宋_GB2312" w:hAnsi="仿宋_GB2312" w:eastAsia="仿宋_GB2312" w:cs="仿宋_GB2312"/>
          <w:b/>
          <w:sz w:val="32"/>
          <w:szCs w:val="32"/>
          <w:highlight w:val="none"/>
        </w:rPr>
      </w:pPr>
    </w:p>
    <w:p>
      <w:pPr>
        <w:tabs>
          <w:tab w:val="right" w:pos="7501"/>
        </w:tabs>
        <w:rPr>
          <w:rFonts w:hint="eastAsia" w:eastAsia="仿宋_GB2312"/>
          <w:highlight w:val="none"/>
          <w:lang w:eastAsia="zh-CN"/>
        </w:rPr>
      </w:pPr>
      <w:r>
        <w:rPr>
          <w:rFonts w:hint="eastAsia" w:ascii="仿宋_GB2312" w:hAnsi="仿宋_GB2312" w:eastAsia="仿宋_GB2312" w:cs="仿宋_GB2312"/>
          <w:b/>
          <w:sz w:val="32"/>
          <w:szCs w:val="32"/>
          <w:highlight w:val="none"/>
        </w:rPr>
        <w:t xml:space="preserve">                      </w:t>
      </w:r>
      <w:r>
        <w:rPr>
          <w:rFonts w:hint="eastAsia" w:ascii="仿宋_GB2312" w:hAnsi="仿宋_GB2312" w:eastAsia="仿宋_GB2312" w:cs="仿宋_GB2312"/>
          <w:b/>
          <w:sz w:val="32"/>
          <w:szCs w:val="32"/>
          <w:highlight w:val="none"/>
          <w:lang w:eastAsia="zh-CN"/>
        </w:rPr>
        <w:t>二〇二三年</w:t>
      </w:r>
      <w:r>
        <w:rPr>
          <w:rFonts w:hint="eastAsia" w:ascii="仿宋_GB2312" w:hAnsi="仿宋_GB2312" w:eastAsia="仿宋_GB2312" w:cs="仿宋_GB2312"/>
          <w:b/>
          <w:sz w:val="32"/>
          <w:szCs w:val="32"/>
          <w:highlight w:val="none"/>
          <w:lang w:val="en-US" w:eastAsia="zh-CN"/>
        </w:rPr>
        <w:t>十一</w:t>
      </w:r>
      <w:r>
        <w:rPr>
          <w:rFonts w:hint="eastAsia" w:ascii="仿宋_GB2312" w:hAnsi="仿宋_GB2312" w:eastAsia="仿宋_GB2312" w:cs="仿宋_GB2312"/>
          <w:b/>
          <w:sz w:val="32"/>
          <w:szCs w:val="32"/>
          <w:highlight w:val="none"/>
        </w:rPr>
        <w:t>月</w:t>
      </w:r>
      <w:r>
        <w:rPr>
          <w:rFonts w:hint="eastAsia" w:ascii="仿宋_GB2312" w:hAnsi="仿宋_GB2312" w:eastAsia="仿宋_GB2312" w:cs="仿宋_GB2312"/>
          <w:b/>
          <w:sz w:val="32"/>
          <w:szCs w:val="32"/>
          <w:highlight w:val="none"/>
          <w:lang w:val="en-US" w:eastAsia="zh-CN"/>
        </w:rPr>
        <w:t>三十日</w:t>
      </w:r>
    </w:p>
    <w:p/>
    <w:sectPr>
      <w:footerReference r:id="rId10" w:type="default"/>
      <w:pgSz w:w="11906" w:h="16838"/>
      <w:pgMar w:top="1304" w:right="1418" w:bottom="1276" w:left="1418" w:header="851" w:footer="992" w:gutter="284"/>
      <w:pgBorders>
        <w:top w:val="none" w:sz="0" w:space="0"/>
        <w:left w:val="none" w:sz="0" w:space="0"/>
        <w:bottom w:val="none" w:sz="0" w:space="0"/>
        <w:right w:val="none" w:sz="0" w:space="0"/>
      </w:pgBorders>
      <w:pgNumType w:fmt="decimal" w:start="1"/>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康行楷体 W5">
    <w:altName w:val="宋体"/>
    <w:panose1 w:val="03000509000000000000"/>
    <w:charset w:val="86"/>
    <w:family w:val="roman"/>
    <w:pitch w:val="default"/>
    <w:sig w:usb0="00000000" w:usb1="00000000" w:usb2="00000012" w:usb3="00000000" w:csb0="00040001"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Arial Narrow">
    <w:panose1 w:val="020B0606020202030204"/>
    <w:charset w:val="00"/>
    <w:family w:val="auto"/>
    <w:pitch w:val="default"/>
    <w:sig w:usb0="00000287" w:usb1="00000800" w:usb2="00000000" w:usb3="00000000" w:csb0="2000009F" w:csb1="DFD7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center" w:y="1"/>
      <w:rPr>
        <w:rStyle w:val="20"/>
      </w:rPr>
    </w:pPr>
    <w:r>
      <w:fldChar w:fldCharType="begin"/>
    </w:r>
    <w:r>
      <w:rPr>
        <w:rStyle w:val="20"/>
      </w:rPr>
      <w:instrText xml:space="preserve">PAGE  </w:instrText>
    </w:r>
    <w:r>
      <w:fldChar w:fldCharType="end"/>
    </w:r>
  </w:p>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firstLine="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13"/>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r>
                            <w:rPr>
                              <w:rFonts w:hint="eastAsia"/>
                              <w:lang w:eastAsia="zh-CN"/>
                            </w:rPr>
                            <w:t xml:space="preserve"> 页 共 </w:t>
                          </w:r>
                          <w:r>
                            <w:rPr>
                              <w:rFonts w:hint="eastAsia"/>
                              <w:lang w:val="en-US" w:eastAsia="zh-CN"/>
                            </w:rPr>
                            <w:t>18</w:t>
                          </w:r>
                          <w:r>
                            <w:rPr>
                              <w:rFonts w:hint="eastAsia"/>
                              <w:lang w:eastAsia="zh-CN"/>
                            </w:rP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97vqatIBAACjAwAADgAAAAAAAAABACAAAAAi&#10;AQAAZHJzL2Uyb0RvYy54bWxQSwUGAAAAAAYABgBZAQAAZgUAAAAA&#10;">
              <v:fill on="f" focussize="0,0"/>
              <v:stroke on="f" weight="1.25pt"/>
              <v:imagedata o:title=""/>
              <o:lock v:ext="edit" aspectratio="f"/>
              <v:textbox inset="0mm,0mm,0mm,0mm" style="mso-fit-shape-to-text:t;">
                <w:txbxContent>
                  <w:p>
                    <w:pPr>
                      <w:pStyle w:val="13"/>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r>
                      <w:rPr>
                        <w:rFonts w:hint="eastAsia"/>
                        <w:lang w:eastAsia="zh-CN"/>
                      </w:rPr>
                      <w:t xml:space="preserve"> 页 共 </w:t>
                    </w:r>
                    <w:r>
                      <w:rPr>
                        <w:rFonts w:hint="eastAsia"/>
                        <w:lang w:val="en-US" w:eastAsia="zh-CN"/>
                      </w:rPr>
                      <w:t>18</w:t>
                    </w:r>
                    <w:r>
                      <w:rPr>
                        <w:rFonts w:hint="eastAsia"/>
                        <w:lang w:eastAsia="zh-CN"/>
                      </w:rP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501156"/>
    <w:multiLevelType w:val="singleLevel"/>
    <w:tmpl w:val="DA501156"/>
    <w:lvl w:ilvl="0" w:tentative="0">
      <w:start w:val="2"/>
      <w:numFmt w:val="decimal"/>
      <w:suff w:val="nothing"/>
      <w:lvlText w:val="%1、"/>
      <w:lvlJc w:val="left"/>
    </w:lvl>
  </w:abstractNum>
  <w:abstractNum w:abstractNumId="1">
    <w:nsid w:val="27191043"/>
    <w:multiLevelType w:val="singleLevel"/>
    <w:tmpl w:val="27191043"/>
    <w:lvl w:ilvl="0" w:tentative="0">
      <w:start w:val="2"/>
      <w:numFmt w:val="decimal"/>
      <w:suff w:val="nothing"/>
      <w:lvlText w:val="%1、"/>
      <w:lvlJc w:val="left"/>
    </w:lvl>
  </w:abstractNum>
  <w:abstractNum w:abstractNumId="2">
    <w:nsid w:val="6C0B47B4"/>
    <w:multiLevelType w:val="singleLevel"/>
    <w:tmpl w:val="6C0B47B4"/>
    <w:lvl w:ilvl="0" w:tentative="0">
      <w:start w:val="2"/>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3B063B37"/>
    <w:rsid w:val="00BA3803"/>
    <w:rsid w:val="016D4D62"/>
    <w:rsid w:val="01AC3A93"/>
    <w:rsid w:val="03920A67"/>
    <w:rsid w:val="0447084E"/>
    <w:rsid w:val="053578FC"/>
    <w:rsid w:val="063D115E"/>
    <w:rsid w:val="06C947A0"/>
    <w:rsid w:val="07FE2B6F"/>
    <w:rsid w:val="084C7436"/>
    <w:rsid w:val="08810876"/>
    <w:rsid w:val="08C416C3"/>
    <w:rsid w:val="08FA3E5F"/>
    <w:rsid w:val="0B8C3FEE"/>
    <w:rsid w:val="0C9B273A"/>
    <w:rsid w:val="0CEC11E8"/>
    <w:rsid w:val="0D8B0A01"/>
    <w:rsid w:val="105A46BB"/>
    <w:rsid w:val="13B862C8"/>
    <w:rsid w:val="17AD7356"/>
    <w:rsid w:val="18AC403F"/>
    <w:rsid w:val="19882298"/>
    <w:rsid w:val="1A271AB1"/>
    <w:rsid w:val="1AF776D6"/>
    <w:rsid w:val="1BAA4748"/>
    <w:rsid w:val="1C625023"/>
    <w:rsid w:val="1CB02232"/>
    <w:rsid w:val="1D3E783E"/>
    <w:rsid w:val="1D990F18"/>
    <w:rsid w:val="1D9F5E03"/>
    <w:rsid w:val="1DA022A7"/>
    <w:rsid w:val="1DA814CF"/>
    <w:rsid w:val="1DF31A6C"/>
    <w:rsid w:val="1DF63B37"/>
    <w:rsid w:val="1EC21DA9"/>
    <w:rsid w:val="24CC572F"/>
    <w:rsid w:val="25B763DF"/>
    <w:rsid w:val="25B83F05"/>
    <w:rsid w:val="2D76092E"/>
    <w:rsid w:val="2D8C0151"/>
    <w:rsid w:val="2DCD0A11"/>
    <w:rsid w:val="2DD1025A"/>
    <w:rsid w:val="2FA86D99"/>
    <w:rsid w:val="2FE853E7"/>
    <w:rsid w:val="30FF50DE"/>
    <w:rsid w:val="337F0B6A"/>
    <w:rsid w:val="34A915E9"/>
    <w:rsid w:val="34B54432"/>
    <w:rsid w:val="35BA77D3"/>
    <w:rsid w:val="366559E4"/>
    <w:rsid w:val="3A613904"/>
    <w:rsid w:val="3B063B37"/>
    <w:rsid w:val="3ECB2E28"/>
    <w:rsid w:val="3FAF1A7E"/>
    <w:rsid w:val="41281AE7"/>
    <w:rsid w:val="439033B2"/>
    <w:rsid w:val="44A26055"/>
    <w:rsid w:val="45EF52CA"/>
    <w:rsid w:val="46535859"/>
    <w:rsid w:val="46FE1142"/>
    <w:rsid w:val="4A7F4E6E"/>
    <w:rsid w:val="4C057D48"/>
    <w:rsid w:val="4D27359B"/>
    <w:rsid w:val="4D4B7289"/>
    <w:rsid w:val="4DD059E1"/>
    <w:rsid w:val="4ED41501"/>
    <w:rsid w:val="50016325"/>
    <w:rsid w:val="50155BD9"/>
    <w:rsid w:val="545E0D35"/>
    <w:rsid w:val="556C5FEF"/>
    <w:rsid w:val="55F36710"/>
    <w:rsid w:val="57545727"/>
    <w:rsid w:val="580B5F93"/>
    <w:rsid w:val="5D223FA3"/>
    <w:rsid w:val="5D900CE9"/>
    <w:rsid w:val="5DE828D3"/>
    <w:rsid w:val="5E3B6EA6"/>
    <w:rsid w:val="5F3E6C4E"/>
    <w:rsid w:val="5FDD0076"/>
    <w:rsid w:val="6189617B"/>
    <w:rsid w:val="62D33B51"/>
    <w:rsid w:val="62E25B42"/>
    <w:rsid w:val="63043D0B"/>
    <w:rsid w:val="661324B7"/>
    <w:rsid w:val="6639016F"/>
    <w:rsid w:val="66A6332B"/>
    <w:rsid w:val="68490412"/>
    <w:rsid w:val="684D7F02"/>
    <w:rsid w:val="69E11927"/>
    <w:rsid w:val="6A3550F2"/>
    <w:rsid w:val="6A8614A9"/>
    <w:rsid w:val="6BA51E03"/>
    <w:rsid w:val="6DD95D94"/>
    <w:rsid w:val="6E0E0CDE"/>
    <w:rsid w:val="6F437969"/>
    <w:rsid w:val="71F83557"/>
    <w:rsid w:val="727B566C"/>
    <w:rsid w:val="733777E5"/>
    <w:rsid w:val="74AC71BF"/>
    <w:rsid w:val="75EA6D90"/>
    <w:rsid w:val="77617526"/>
    <w:rsid w:val="79297BCF"/>
    <w:rsid w:val="79E3023C"/>
    <w:rsid w:val="7B31212F"/>
    <w:rsid w:val="7B690757"/>
    <w:rsid w:val="7B9F23CB"/>
    <w:rsid w:val="7E9B156F"/>
    <w:rsid w:val="7F1930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iPriority="39"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104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qFormat/>
    <w:uiPriority w:val="0"/>
    <w:pPr>
      <w:snapToGrid w:val="0"/>
      <w:spacing w:before="50" w:beforeLines="50" w:after="50" w:afterLines="50" w:line="240" w:lineRule="auto"/>
      <w:ind w:firstLine="1040" w:firstLineChars="200"/>
      <w:jc w:val="left"/>
      <w:outlineLvl w:val="0"/>
    </w:pPr>
    <w:rPr>
      <w:rFonts w:ascii="宋体" w:hAnsi="宋体" w:eastAsia="黑体"/>
      <w:b/>
      <w:sz w:val="28"/>
      <w:szCs w:val="44"/>
    </w:rPr>
  </w:style>
  <w:style w:type="paragraph" w:styleId="3">
    <w:name w:val="heading 2"/>
    <w:basedOn w:val="1"/>
    <w:next w:val="1"/>
    <w:qFormat/>
    <w:uiPriority w:val="0"/>
    <w:pPr>
      <w:keepNext/>
      <w:keepLines/>
      <w:spacing w:before="260" w:after="260" w:line="416" w:lineRule="auto"/>
      <w:outlineLvl w:val="1"/>
    </w:pPr>
    <w:rPr>
      <w:rFonts w:ascii="等线 Light" w:hAnsi="等线 Light" w:eastAsia="等线 Light"/>
      <w:b/>
      <w:bCs/>
      <w:sz w:val="32"/>
      <w:szCs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5">
    <w:name w:val="index 8"/>
    <w:basedOn w:val="1"/>
    <w:next w:val="1"/>
    <w:qFormat/>
    <w:uiPriority w:val="0"/>
    <w:pPr>
      <w:ind w:left="1680" w:hanging="210"/>
    </w:pPr>
  </w:style>
  <w:style w:type="paragraph" w:styleId="6">
    <w:name w:val="annotation text"/>
    <w:basedOn w:val="1"/>
    <w:qFormat/>
    <w:uiPriority w:val="0"/>
    <w:pPr>
      <w:jc w:val="left"/>
    </w:pPr>
  </w:style>
  <w:style w:type="paragraph" w:styleId="7">
    <w:name w:val="Salutation"/>
    <w:basedOn w:val="1"/>
    <w:next w:val="1"/>
    <w:qFormat/>
    <w:uiPriority w:val="0"/>
  </w:style>
  <w:style w:type="paragraph" w:styleId="8">
    <w:name w:val="Body Text"/>
    <w:basedOn w:val="1"/>
    <w:next w:val="5"/>
    <w:qFormat/>
    <w:uiPriority w:val="0"/>
    <w:pPr>
      <w:spacing w:after="120" w:afterLines="0" w:afterAutospacing="0"/>
    </w:pPr>
  </w:style>
  <w:style w:type="paragraph" w:styleId="9">
    <w:name w:val="Body Text Indent"/>
    <w:basedOn w:val="1"/>
    <w:next w:val="10"/>
    <w:qFormat/>
    <w:uiPriority w:val="0"/>
    <w:pPr>
      <w:spacing w:after="120"/>
      <w:ind w:left="420" w:leftChars="200"/>
    </w:pPr>
  </w:style>
  <w:style w:type="paragraph" w:styleId="10">
    <w:name w:val="Body Text First Indent 2"/>
    <w:basedOn w:val="9"/>
    <w:qFormat/>
    <w:uiPriority w:val="0"/>
    <w:pPr>
      <w:ind w:firstLine="420" w:firstLineChars="200"/>
    </w:pPr>
  </w:style>
  <w:style w:type="paragraph" w:styleId="11">
    <w:name w:val="toc 3"/>
    <w:basedOn w:val="1"/>
    <w:next w:val="1"/>
    <w:uiPriority w:val="0"/>
    <w:pPr>
      <w:ind w:left="840" w:leftChars="400"/>
    </w:pPr>
  </w:style>
  <w:style w:type="paragraph" w:styleId="12">
    <w:name w:val="Plain Text"/>
    <w:basedOn w:val="1"/>
    <w:qFormat/>
    <w:uiPriority w:val="0"/>
    <w:rPr>
      <w:rFonts w:ascii="宋体" w:hAnsi="Courier New"/>
      <w:sz w:val="21"/>
      <w:szCs w:val="21"/>
    </w:rPr>
  </w:style>
  <w:style w:type="paragraph" w:styleId="13">
    <w:name w:val="footer"/>
    <w:basedOn w:val="1"/>
    <w:qFormat/>
    <w:uiPriority w:val="0"/>
    <w:pPr>
      <w:tabs>
        <w:tab w:val="center" w:pos="4153"/>
        <w:tab w:val="right" w:pos="8306"/>
      </w:tabs>
      <w:snapToGrid w:val="0"/>
      <w:jc w:val="left"/>
    </w:pPr>
    <w:rPr>
      <w:sz w:val="18"/>
      <w:szCs w:val="18"/>
    </w:rPr>
  </w:style>
  <w:style w:type="paragraph" w:styleId="1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5">
    <w:name w:val="toc 1"/>
    <w:basedOn w:val="1"/>
    <w:next w:val="1"/>
    <w:unhideWhenUsed/>
    <w:qFormat/>
    <w:uiPriority w:val="39"/>
    <w:pPr>
      <w:spacing w:before="120"/>
      <w:jc w:val="left"/>
    </w:pPr>
    <w:rPr>
      <w:rFonts w:ascii="等线" w:eastAsia="等线"/>
      <w:b/>
      <w:bCs/>
    </w:rPr>
  </w:style>
  <w:style w:type="paragraph" w:styleId="16">
    <w:name w:val="toc 2"/>
    <w:basedOn w:val="1"/>
    <w:next w:val="1"/>
    <w:qFormat/>
    <w:uiPriority w:val="0"/>
    <w:pPr>
      <w:ind w:left="420" w:leftChars="200"/>
    </w:p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Hyperlink"/>
    <w:unhideWhenUsed/>
    <w:qFormat/>
    <w:uiPriority w:val="99"/>
    <w:rPr>
      <w:color w:val="0563C1"/>
      <w:u w:val="single"/>
    </w:rPr>
  </w:style>
  <w:style w:type="paragraph" w:customStyle="1" w:styleId="22">
    <w:name w:val="标题2"/>
    <w:basedOn w:val="3"/>
    <w:next w:val="3"/>
    <w:qFormat/>
    <w:uiPriority w:val="0"/>
    <w:pPr>
      <w:spacing w:before="50" w:beforeLines="50" w:after="50" w:afterLines="50" w:line="240" w:lineRule="auto"/>
      <w:ind w:firstLine="1040" w:firstLineChars="200"/>
      <w:jc w:val="left"/>
    </w:pPr>
    <w:rPr>
      <w:rFonts w:ascii="楷体_GB2312" w:hAnsi="楷体_GB2312" w:eastAsia="楷体"/>
      <w:color w:val="000000"/>
      <w:sz w:val="24"/>
    </w:rPr>
  </w:style>
  <w:style w:type="paragraph" w:customStyle="1" w:styleId="23">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3.png"/><Relationship Id="rId13" Type="http://schemas.openxmlformats.org/officeDocument/2006/relationships/image" Target="media/image2.jpeg"/><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44</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2023-11-08T05:50:00Z</dcterms:created>
  <dc:creator>明</dc:creator>
  <cp:lastModifiedBy>万里</cp:lastModifiedBy>
  <dcterms:modified xsi:type="dcterms:W3CDTF">2023-12-14T03:33:16Z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42AD3DBE2F66484A83ACF811A510059A_11</vt:lpwstr>
  </property>
</Properties>
</file>