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阿坝县贾洛镇环境综合治理项目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4257040</wp:posOffset>
                </wp:positionH>
                <wp:positionV relativeFrom="paragraph">
                  <wp:posOffset>321310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35.2pt;margin-top:25.3pt;height:127.7pt;width:72pt;z-index:251659264;v-text-anchor:middle;mso-width-relative:page;mso-height-relative:page;" fillcolor="#FFFFFF [3212]" filled="t" stroked="f" coordsize="21600,21600" o:gfxdata="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24MVzN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阿坝县住房和城乡建设局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阿坝县住房和城乡建设局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 xml:space="preserve">2023年9月30日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_Toc28532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_Toc28532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_Toc7929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_Toc7929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_Toc4163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_Toc4163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_Toc20107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_Toc20107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_Toc26672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_Toc26672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_Toc15605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_Toc15605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_Toc15350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_Toc15350 \h </w:instrText>
          </w:r>
          <w:r>
            <w:rPr>
              <w:sz w:val="24"/>
              <w:szCs w:val="24"/>
            </w:rPr>
            <w:fldChar w:fldCharType="separate"/>
          </w:r>
          <w:r>
            <w:rPr>
              <w:sz w:val="24"/>
              <w:szCs w:val="24"/>
            </w:rPr>
            <w:t>10</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_Toc24502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_Toc24502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_Toc2072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_Toc2072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_Toc12862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_Toc12862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_Toc28509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_Toc28509 \h </w:instrText>
          </w:r>
          <w:r>
            <w:rPr>
              <w:sz w:val="24"/>
              <w:szCs w:val="24"/>
            </w:rPr>
            <w:fldChar w:fldCharType="separate"/>
          </w:r>
          <w:r>
            <w:rPr>
              <w:sz w:val="24"/>
              <w:szCs w:val="24"/>
            </w:rPr>
            <w:t>19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_Toc21757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_Toc21757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_Toc7695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_Toc7695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_Toc8757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_Toc8757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_Toc20515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_Toc20515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_Toc19951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_Toc19951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_Toc22968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_Toc22968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_Toc4868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_Toc4868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_Toc19608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_Toc19608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_Toc15652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_Toc15652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_Toc27286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_Toc27286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_Toc8241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_Toc8241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_Toc21499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_Toc21499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_Toc20341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_Toc20341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_Toc6769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_Toc6769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_Toc15220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_Toc15220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_Toc25593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_Toc25593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2853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mallCaps w:val="0"/>
          <w:kern w:val="2"/>
          <w:sz w:val="30"/>
          <w:szCs w:val="30"/>
          <w:lang w:val="en-US" w:eastAsia="zh-CN" w:bidi="ar-SA"/>
        </w:rPr>
        <w:t>阿坝县贾洛镇环境综合治理项目</w:t>
      </w:r>
      <w:r>
        <w:rPr>
          <w:rFonts w:hint="eastAsia" w:ascii="仿宋" w:hAnsi="仿宋" w:eastAsia="仿宋" w:cs="仿宋"/>
          <w:b w:val="0"/>
          <w:bCs w:val="0"/>
          <w:sz w:val="30"/>
          <w:szCs w:val="30"/>
          <w:lang w:val="en-US" w:eastAsia="zh-CN"/>
        </w:rPr>
        <w:t>由阿坝县住房和城乡建设局进行申报，成都青云致远工程咨询有限公司受阿坝县财政局委托进行本次绩效评价工作。</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lang w:val="en-US" w:eastAsia="zh-CN"/>
        </w:rPr>
        <w:t>项目实施地项目区的污水收集管道未健全，现有垃圾收运和处理设施的整体水平较低，垃圾收集设备损坏严重，配套不足，垃圾收集后随意堆放，没有完善的处理方式，为改善水环境质量，保护黄河支流流域生态环境，减少水土流失，有效利用河流的水资源而实施本项目。</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2269.52万元，资金来源于2021年重点生态功能转移支付资金。根据阿坝县财政局《关于下达2021年重点生态功能区转移支付资金的通知》（阿县财预〔2021〕5号），阿坝县贾洛镇环境综合治理项目资金安排为2319万元，经调剂后，最终确定该项目预算为2445.27万元。截</w:t>
      </w:r>
      <w:r>
        <w:rPr>
          <w:rFonts w:hint="eastAsia" w:ascii="仿宋" w:hAnsi="仿宋" w:eastAsia="仿宋" w:cs="仿宋"/>
          <w:sz w:val="30"/>
          <w:szCs w:val="30"/>
          <w:lang w:val="en-US" w:eastAsia="zh-CN"/>
        </w:rPr>
        <w:t>至</w:t>
      </w:r>
      <w:r>
        <w:rPr>
          <w:rFonts w:hint="eastAsia" w:ascii="仿宋" w:hAnsi="仿宋" w:eastAsia="仿宋" w:cs="仿宋"/>
          <w:b w:val="0"/>
          <w:bCs w:val="0"/>
          <w:sz w:val="30"/>
          <w:szCs w:val="30"/>
          <w:lang w:val="en-US" w:eastAsia="zh-CN"/>
        </w:rPr>
        <w:t>绩效评价日2023年8月16日，本项目已支付1175.1万元。项目已于2022年12月30日完工验收，验收鉴定为合格。</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lang w:val="en-US" w:eastAsia="zh-CN"/>
        </w:rPr>
        <w:t>该项目完成情况较好。</w:t>
      </w:r>
      <w:r>
        <w:rPr>
          <w:rFonts w:hint="eastAsia" w:ascii="仿宋" w:hAnsi="仿宋" w:eastAsia="仿宋" w:cs="仿宋"/>
          <w:sz w:val="30"/>
          <w:szCs w:val="30"/>
          <w:lang w:val="en-US" w:eastAsia="zh-CN"/>
        </w:rPr>
        <w:t>本项目具有</w:t>
      </w:r>
      <w:r>
        <w:rPr>
          <w:rFonts w:hint="default" w:ascii="仿宋" w:hAnsi="仿宋" w:eastAsia="仿宋" w:cs="仿宋"/>
          <w:sz w:val="30"/>
          <w:szCs w:val="30"/>
          <w:lang w:val="en-US" w:eastAsia="zh-CN"/>
        </w:rPr>
        <w:t>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，除预算执行率有待提高</w:t>
      </w:r>
      <w:r>
        <w:rPr>
          <w:rFonts w:hint="eastAsia" w:ascii="仿宋" w:hAnsi="仿宋" w:eastAsia="仿宋" w:cs="仿宋"/>
          <w:sz w:val="30"/>
          <w:szCs w:val="30"/>
          <w:lang w:val="en-US" w:eastAsia="zh-CN"/>
        </w:rPr>
        <w:t>、记账凭证存在不合规现象、原始凭证编制不规范、项目未制定相应财务管理制度、业务管理制度外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本项目预期绩效目标</w:t>
      </w:r>
      <w:r>
        <w:rPr>
          <w:rFonts w:hint="default" w:ascii="仿宋" w:hAnsi="仿宋" w:eastAsia="仿宋" w:cs="仿宋"/>
          <w:sz w:val="30"/>
          <w:szCs w:val="30"/>
          <w:lang w:val="en-US" w:eastAsia="zh-CN"/>
        </w:rPr>
        <w:t>。从验</w:t>
      </w:r>
      <w:r>
        <w:rPr>
          <w:rFonts w:hint="default" w:ascii="仿宋" w:hAnsi="仿宋" w:eastAsia="仿宋" w:cs="仿宋"/>
          <w:sz w:val="30"/>
          <w:szCs w:val="30"/>
          <w:highlight w:val="none"/>
          <w:lang w:val="en-US" w:eastAsia="zh-CN"/>
        </w:rPr>
        <w:t>收和调研结果以及满意度调查结果分析，项目基本实现了立项时的绩效目标，</w:t>
      </w:r>
      <w:r>
        <w:rPr>
          <w:rFonts w:hint="eastAsia" w:ascii="仿宋" w:hAnsi="仿宋" w:eastAsia="仿宋" w:cs="仿宋"/>
          <w:color w:val="auto"/>
          <w:sz w:val="30"/>
          <w:szCs w:val="30"/>
          <w:highlight w:val="none"/>
          <w:lang w:val="en-US" w:eastAsia="zh-CN"/>
        </w:rPr>
        <w:t>最终评分得分为92.36</w:t>
      </w:r>
      <w:r>
        <w:rPr>
          <w:rFonts w:hint="eastAsia" w:ascii="仿宋" w:hAnsi="仿宋" w:eastAsia="仿宋" w:cs="仿宋"/>
          <w:sz w:val="30"/>
          <w:szCs w:val="30"/>
          <w:highlight w:val="none"/>
          <w:lang w:val="en-US" w:eastAsia="zh-CN"/>
        </w:rPr>
        <w:t>分，属于“优”。</w:t>
      </w:r>
    </w:p>
    <w:p>
      <w:pPr>
        <w:pStyle w:val="2"/>
        <w:rPr>
          <w:rFonts w:hint="eastAsia" w:ascii="仿宋" w:hAnsi="仿宋" w:eastAsia="仿宋" w:cs="仿宋"/>
          <w:b w:val="0"/>
          <w:bCs w:val="0"/>
          <w:sz w:val="30"/>
          <w:szCs w:val="30"/>
          <w:lang w:val="en-US" w:eastAsia="zh-CN"/>
        </w:rPr>
      </w:pPr>
    </w:p>
    <w:p>
      <w:pPr>
        <w:pStyle w:val="2"/>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阿坝县贾洛镇环境综合治理项目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7929"/>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4163"/>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随着社会经济的不断发展，人们生活水平不断提高，但基础设施的建设步伐却未能跟上，项目区的污水收集管道未健全，现有垃圾收运和处理设施的整体水平较低，垃圾收集设备损坏严重，配套不足，垃圾收集后随意堆放，没有完善的处理方式，污水不能收集统一处理，城市排水多数为加盖暗沟。还有许多一、二层楼高、比较旧的民房根本未铺设污水管道，最终直接排入黄河支流，造成了水污染，既影响了城市景观，又严重威胁人民的身心健康，对黄河支流造成了严重污染，极大的损害了贾洛镇的城市形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当地产生的垃圾既没有进入生活垃圾收运处置体系，也没有开展专门收集与处理工作，其消纳的主要渠道是被城市周边的牲畜养殖作为饲料使用，有部分甚至被不法之徒提炼“地沟油”再次食用油品市场。同时随着人口数量的增加，县城旅游业发展，公共厕所数量、质量均不能满足使用需求，对当地人居环境质量造成影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同时，项目地周边的漫泽塘湿地景区正处于开发的关键阶段，已经有游客到访，改善贾洛镇环境，提升公共服务水平对景区而言也非常重要。完善公共基础设施，提升垃圾处理能力的需求已刻不容缓。当地人民群众对项目实施具有迫切需求。项目的实施可将该片区沿线的生活污水通过污水管网集中排入贾洛镇污水处理站，将污水进行集中收集、集中治理、集中达标、集中回用、集中排放，保证了污水治理达标率，提高了污水循环利用率，减少了污水排放总量，在解决区域水污染的同时也改善了居民生态生活环境。使当地生产、生活污水得到有效收集和治理，保证污水治理达标率，减少了污水排放总量。垃圾的收集统一处理也将有效的治理当地的污染情况，减少环境破坏，为改善水环境质量，保护黄河支流流域生态环境，减少水土流失，有效利用河流的水资源而实施本项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四川省“十四五”村镇建设发展规划》指出立足“化繁为简、简单实用、注重实效”，探索具有农村特色的生活垃圾分类方式。因地制宜确定农村生活垃圾治理模式,大力推广“户分类、村收集、镇乡转运、市县处理”的垃圾处理模式，总结试点示范经验，探索推广实用技术，按“减量化收集、资源化利用、无害化处理”的要求，加强存量垃圾治理，大力解决垃圾围村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四川省“十四五”城市市政基础设施建设规划》指出全面推进垃圾焚烧设施建设，生活垃圾日清运量超过300吨的地区，加快发展以焚烧方式为主的垃圾处理模式，到2023年，基本实现原生生活垃圾“零填埋”；生活垃圾日清运量不足300吨的地区，探索小型生活垃圾焚烧设施建设试点。开展既有焚烧处理设施的提标改造，对于不能稳定达标排放的设施，要加快推进设施升级改造，消除环境安全风险隐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《四川省乡村振兴战略规划》推进农村 “厕所革命”。按照群众接受、经济适用、维护方便、不污染公共水体的要求，结合各地实际普及不同类型的卫生厕所，统筹有关政策和资金，重点开展农村户用卫生厕所建设和旱厕改造，依托村委会、村民活动中心等公共场所配套建设乡村公共厕所，消除农村无厕户现象。实施粪污治理，推进农村厕所粪污无害化处理和资源化利用。探索完善乡村垃圾、污水、厕所运营管理体制机制，将厕所粪污治理与农村生活污水处理有效衔接，统一规划、建设和运行。加强教育和倡导，培育和提升公众的厕所文明意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阿坝藏族羌族自治州国民经济和社会发展第十四个五年规划和二〇三五年远景目标纲要》指出提升农村人居环境质量。扎实推进农村“三大革命”，全面改善农村人居环境。加强农村垃圾处理设施建设，建设一批垃圾处理场（站），布局完善镇级垃圾中转站，配备配齐农村垃圾运输车，实现农村垃圾“村收集、镇转运、县处理”。加强农村生活污水治理，完善建设、运行和维护机制。实施农村“厕所革命”，改造户用厕所 9 万户。推进畜禽养殖废弃物资源化利用和粪污综合处理，提高粪污无害化处理和资源化利用水平。</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highlight w:val="none"/>
          <w:lang w:val="en-US" w:eastAsia="zh-CN"/>
        </w:rPr>
      </w:pPr>
      <w:bookmarkStart w:id="7" w:name="_Toc23348"/>
      <w:r>
        <w:rPr>
          <w:rFonts w:hint="eastAsia" w:ascii="仿宋" w:hAnsi="仿宋" w:eastAsia="仿宋" w:cs="仿宋"/>
          <w:b w:val="0"/>
          <w:bCs w:val="0"/>
          <w:sz w:val="30"/>
          <w:szCs w:val="30"/>
          <w:highlight w:val="none"/>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bookmarkStart w:id="8" w:name="_Toc16705"/>
      <w:r>
        <w:rPr>
          <w:rFonts w:hint="eastAsia" w:ascii="仿宋" w:hAnsi="仿宋" w:eastAsia="仿宋" w:cs="仿宋"/>
          <w:b w:val="0"/>
          <w:bCs w:val="0"/>
          <w:sz w:val="30"/>
          <w:szCs w:val="30"/>
          <w:highlight w:val="none"/>
          <w:lang w:val="en-US" w:eastAsia="zh-CN"/>
        </w:rPr>
        <w:t>本项目立项预估资金总额为2269.52万元，资金来源于2021年重点生态功能转移支付资金。根据阿坝县财政局《关于下达2021年重点生态功能区转移支付资金的通知》（阿县财预〔2021〕5号），</w:t>
      </w:r>
      <w:r>
        <w:rPr>
          <w:rFonts w:hint="eastAsia" w:ascii="仿宋" w:hAnsi="仿宋" w:eastAsia="仿宋" w:cs="仿宋"/>
          <w:sz w:val="30"/>
          <w:szCs w:val="30"/>
          <w:highlight w:val="none"/>
          <w:lang w:val="en-US" w:eastAsia="zh-CN"/>
        </w:rPr>
        <w:t>阿坝县贾洛镇环境综合治理项目资金安排为2319万元，经调剂后，最终确定该项目预算为2445.27万元。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截至绩效评价日2023年8月16日，本项目已支付1175.1万元，其中2022年支付1134.68万元，2023年支付40.42万元。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本项目的项目建设地位于阿坝县贾洛镇。项目主要建设内容为新建污水管道450m，200m³/d污水处理站1座及附属设施，9.5t/d垃圾焚烧厂1座及附属设施，公共卫生间2座、建筑面积350.65m²，购置成套厕所（10座）10套，购置成套厕所（6座）6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于2021年6月由阿坝县住房和城乡建设局聘请专业第三方机构编制《阿坝县贾洛镇环境综合治理项目可行性研究报告》，2021年7月6日取得阿坝县发展和改革局出具《原则同意》的批复（阿县发改行审〔2021〕105号），并附审批部门招投标核准意见。经符合规定的招投标程序后确定设计单位及施工单位，由成都市水利电力勘测设计研究院有限公司担任设计单位，</w:t>
      </w:r>
      <w:r>
        <w:rPr>
          <w:rFonts w:hint="eastAsia" w:ascii="仿宋" w:hAnsi="仿宋" w:eastAsia="仿宋" w:cs="仿宋"/>
          <w:sz w:val="30"/>
          <w:szCs w:val="30"/>
          <w:lang w:val="en-US" w:eastAsia="zh-CN"/>
        </w:rPr>
        <w:t>四川省渝达工程项目管理咨询有限公司</w:t>
      </w:r>
      <w:r>
        <w:rPr>
          <w:rFonts w:hint="eastAsia" w:ascii="仿宋" w:hAnsi="仿宋" w:eastAsia="仿宋" w:cs="仿宋"/>
          <w:b w:val="0"/>
          <w:bCs w:val="0"/>
          <w:sz w:val="30"/>
          <w:szCs w:val="30"/>
          <w:lang w:val="en-US" w:eastAsia="zh-CN"/>
        </w:rPr>
        <w:t>任监理单位，</w:t>
      </w:r>
      <w:r>
        <w:rPr>
          <w:rFonts w:hint="eastAsia" w:ascii="仿宋" w:hAnsi="仿宋" w:eastAsia="仿宋" w:cs="仿宋"/>
          <w:sz w:val="30"/>
          <w:szCs w:val="30"/>
          <w:lang w:val="en-US" w:eastAsia="zh-CN"/>
        </w:rPr>
        <w:t>四川锐烨建设工程有限公司任施工单位，</w:t>
      </w:r>
      <w:r>
        <w:rPr>
          <w:rFonts w:hint="eastAsia" w:ascii="仿宋" w:hAnsi="仿宋" w:eastAsia="仿宋" w:cs="仿宋"/>
          <w:b w:val="0"/>
          <w:bCs w:val="0"/>
          <w:sz w:val="30"/>
          <w:szCs w:val="30"/>
          <w:lang w:val="en-US" w:eastAsia="zh-CN"/>
        </w:rPr>
        <w:t>项目于2021年9月开工，2022年12月30日完工验收，出具完工验收鉴定书。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val="en-US" w:eastAsia="zh-CN"/>
        </w:rPr>
        <w:t>本</w:t>
      </w:r>
      <w:r>
        <w:rPr>
          <w:rFonts w:hint="eastAsia" w:ascii="仿宋" w:hAnsi="仿宋" w:eastAsia="仿宋" w:cs="仿宋"/>
          <w:sz w:val="30"/>
          <w:szCs w:val="30"/>
        </w:rPr>
        <w:t>项目</w:t>
      </w:r>
      <w:r>
        <w:rPr>
          <w:rFonts w:hint="eastAsia" w:ascii="仿宋" w:hAnsi="仿宋" w:eastAsia="仿宋" w:cs="仿宋"/>
          <w:sz w:val="30"/>
          <w:szCs w:val="30"/>
          <w:lang w:val="en-US" w:eastAsia="zh-CN"/>
        </w:rPr>
        <w:t>主管单位及项目单位均</w:t>
      </w:r>
      <w:r>
        <w:rPr>
          <w:rFonts w:hint="eastAsia" w:ascii="仿宋" w:hAnsi="仿宋" w:eastAsia="仿宋" w:cs="仿宋"/>
          <w:sz w:val="30"/>
          <w:szCs w:val="30"/>
        </w:rPr>
        <w:t>为</w:t>
      </w:r>
      <w:r>
        <w:rPr>
          <w:rFonts w:hint="eastAsia" w:ascii="仿宋" w:hAnsi="仿宋" w:eastAsia="仿宋" w:cs="仿宋"/>
          <w:sz w:val="30"/>
          <w:szCs w:val="30"/>
          <w:highlight w:val="none"/>
          <w:lang w:eastAsia="zh-CN"/>
        </w:rPr>
        <w:t>阿坝县住房和城乡建设局</w:t>
      </w:r>
      <w:r>
        <w:rPr>
          <w:rFonts w:hint="eastAsia" w:ascii="仿宋" w:hAnsi="仿宋" w:eastAsia="仿宋" w:cs="仿宋"/>
          <w:sz w:val="30"/>
          <w:szCs w:val="30"/>
        </w:rPr>
        <w:t>，系阿坝县人民政府的职能部门，其主要职能之一为：</w:t>
      </w:r>
      <w:r>
        <w:rPr>
          <w:rFonts w:hint="eastAsia" w:ascii="仿宋" w:hAnsi="仿宋" w:eastAsia="仿宋" w:cs="仿宋"/>
          <w:kern w:val="2"/>
          <w:sz w:val="30"/>
          <w:szCs w:val="30"/>
          <w:highlight w:val="none"/>
          <w:lang w:val="en-US" w:eastAsia="zh-CN" w:bidi="ar-SA"/>
        </w:rPr>
        <w:t>承担指导城镇建设管理的责任。负责全县城镇建设、集镇和村镇建设工作，拟订城镇建设的政策、规划并指导实施，指导城镇供水、节水、排水、污水和垃圾处理等市政公用设施的建设管理，指导城镇市容环境综合整治工作，承担规范和指导村镇建设的责任。指导农村住房建设管理和危房改造，指导小城镇和村庄人居生态环境的改善工作</w:t>
      </w:r>
      <w:r>
        <w:rPr>
          <w:rFonts w:hint="eastAsia" w:ascii="仿宋" w:hAnsi="仿宋" w:eastAsia="仿宋" w:cs="仿宋"/>
          <w:kern w:val="2"/>
          <w:sz w:val="30"/>
          <w:szCs w:val="30"/>
          <w:lang w:val="en-US" w:eastAsia="zh-CN" w:bidi="ar-SA"/>
        </w:rPr>
        <w:t>。</w:t>
      </w:r>
      <w:r>
        <w:rPr>
          <w:rFonts w:hint="eastAsia" w:ascii="仿宋" w:hAnsi="仿宋" w:eastAsia="仿宋" w:cs="仿宋"/>
          <w:sz w:val="30"/>
          <w:szCs w:val="30"/>
          <w:highlight w:val="none"/>
          <w:lang w:eastAsia="zh-CN"/>
        </w:rPr>
        <w:t>阿坝县住房和城乡建设局</w:t>
      </w:r>
      <w:r>
        <w:rPr>
          <w:rFonts w:hint="eastAsia" w:ascii="仿宋" w:hAnsi="仿宋" w:eastAsia="仿宋" w:cs="仿宋"/>
          <w:sz w:val="30"/>
          <w:szCs w:val="30"/>
          <w:lang w:val="en-US" w:eastAsia="zh-CN"/>
        </w:rPr>
        <w:t>作为项目实施单位和主管部门，在国家、省、州的相关规划和政策指引下，实施本项目，为其履行职能，完成国家、省、州的相关任务和规划的具体举措。</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sz w:val="30"/>
          <w:szCs w:val="30"/>
          <w:lang w:val="en-US" w:eastAsia="zh-CN"/>
        </w:rPr>
        <w:t>四川锐烨建设工程有限公司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四川省渝达工程项目管理咨询有限公司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项目建设业主单位为阿坝县住房和城乡建设局，根据项目的实施内容和特点、本单位人员情况，成立本项目实施小组，全面负责工程建设的工程质量管理、工程进度、工程投资和资金管理等。管理成员均为业主单位相关领域的专业人员，相关人员均具有良好的专业知识、合格的业务技术能力、持续的稳定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阿坝县住房和城乡建设局成立的项目小组能够为本项目的实施、运营提供持续稳定的组织机构保障，其他相关部门、社会公众进行监督。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根据与阿坝县财政局、阿坝县住房和城乡建设局咨询，当前项目单位未针对本项目制定相关的项目管理制度。本项目沿用阿坝县类似项目管理制度执行。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阿坝县住房和城乡建设局暂未针对阿坝县贾洛镇环境综合治理项目制定财务管理制度，本项目财务制度沿用一般性工程项目的财务管理制度及政府部门相关财务管理制度。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0107"/>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住房和城乡建设局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本项目受资金下达时间及施工单位进场时间和施工人员安排情况影响，于项目事中绩效监控时修订完善项目部分指标，</w:t>
      </w:r>
      <w:r>
        <w:rPr>
          <w:rFonts w:hint="eastAsia" w:ascii="仿宋" w:hAnsi="仿宋" w:eastAsia="仿宋" w:cs="仿宋"/>
          <w:smallCaps w:val="0"/>
          <w:kern w:val="2"/>
          <w:sz w:val="30"/>
          <w:szCs w:val="30"/>
          <w:lang w:val="en-US" w:eastAsia="zh-CN" w:bidi="ar-SA"/>
        </w:rPr>
        <w:t>修订内容涉及时效指标，</w:t>
      </w:r>
      <w:r>
        <w:rPr>
          <w:rFonts w:hint="eastAsia" w:ascii="仿宋" w:hAnsi="仿宋" w:eastAsia="仿宋" w:cs="仿宋"/>
          <w:b w:val="0"/>
          <w:bCs w:val="0"/>
          <w:sz w:val="30"/>
          <w:szCs w:val="30"/>
          <w:lang w:val="en-US" w:eastAsia="zh-CN"/>
        </w:rPr>
        <w:t>本项目具体绩效目标表如下：</w:t>
      </w:r>
    </w:p>
    <w:bookmarkEnd w:id="16"/>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80"/>
        <w:gridCol w:w="711"/>
        <w:gridCol w:w="1428"/>
        <w:gridCol w:w="3671"/>
        <w:gridCol w:w="2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000" w:type="pct"/>
            <w:gridSpan w:val="5"/>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1654" w:type="pct"/>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3345" w:type="pct"/>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54" w:type="pct"/>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3345" w:type="pct"/>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阿坝县贾洛镇环境综合治理项目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399" w:type="pct"/>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17"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837"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154"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190"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指标1：新建污水管道</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指标2：新建污水处理站</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指标3：新建垃圾焚烧厂</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指标4：新建公共卫生间</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指标5：厕所建筑面积</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350.65m²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指标6：购置成套厕所合计</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（16座）16套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指标1：项目竣工验收达标率</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指标2：项目设计方案变更率</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指标1：工程按时开工取得开工许可</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2021年7月31日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指标2：工程按时开工</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指标3：工程按时竣工</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2022年12月30日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指标1：项目建设总投资成本</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≤2269.52万元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指标2：项目工程费用</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≤1899.90万元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指标1：2021年重点生态功能转移支付资金</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2269.52万元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指标1：产生劳务岗位</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指标2：降低垃圾清理和污水治理费用</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贾洛镇城镇区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指标1：服务社会公众</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≥1万人次/年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指标2：改善当地人居环境</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贾洛镇城镇区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生态效益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指标1：减少垃圾污染</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贾洛镇城镇区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指标2：减少污水排放</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贾洛镇城镇区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可持续影响</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指标1：项目运营期</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指标2：持续服务社会群众</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指标1：区域辐射人群满意度</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154"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指标2：区域监管部门满意度</w:t>
            </w:r>
          </w:p>
        </w:tc>
        <w:tc>
          <w:tcPr>
            <w:tcW w:w="1190"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26672"/>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15605"/>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神，对阿坝县住房和城乡建设局开展的阿坝县贾洛镇环境综合治理项目进行事后绩效评价，从财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阿坝县住房和城乡建设局开展的阿坝县贾洛镇环境综合治理项目，评价本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贾洛镇环境综合治理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15350"/>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阿坝县贾洛镇环境综合治理项目</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4502"/>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072"/>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12862"/>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价得分19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十四五”村镇建设发展规划》指出立足“化繁为简、简单实用、注重实效”，探索具有农村特色的生活垃圾分类方式。因地制宜确定农村生活垃圾治理模式,大力推广“户分类、村收集、镇乡转运、市县处理”的垃圾处理模式，总结试点示范经验，探索推广实用技术，按“减量化收集、资源化利用、无害化处理”的要求，加强存量垃圾治理，大力解决垃圾围村问题。</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十四五”城市市政基础设施建设规划》指出全面推进垃圾焚烧设施建设，生活垃圾日清运量超过300吨的地区，加快发展以焚烧方式为主的垃圾处理模式，到2023年，基本实现原生生活垃圾“零填埋”；生活垃圾日清运量不足300吨的地区，探索小型生活垃圾焚烧设施建设试点。开展既有焚烧处理设施的提标改造，对于不能稳定达标排放的设施，要加快推进设施升级改造，消除环境安全风险隐患。</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《四川省乡村振兴战略规划》推进农村 “厕所革命”。按照群众接受、经济适用、维护方便、不污染公共水体的要求，结合各地实际普及不同类型的卫生厕所，统筹有关政策和资金，重点开展农村户用卫生厕所建设和旱厕改造，依托村委会、村民活动中心等公共场所配套建设乡村公共厕所，消除农村无厕户现象。实施粪污治理，推进农村厕所粪污无害化处理和资源化利用。探索完善乡村垃圾、污水、厕所运营管理体制机制，将厕所粪污治理与农村生活污水处理有效衔接，统一规划、建设和运行。加强教育和倡导，培育和提升公众的厕所文明意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藏族羌族自治州国民经济和社会发展第十四个五年规划和二〇三五年远景目标纲要》指出提升农村人居环境质量。扎实推进农村“三大革命”，全面改善农村人居环境。加强农村垃圾处理设施建设，建设一批垃圾处理场（站），布局完善镇级垃圾中转站，配备配齐农村垃圾运输车，实现农村垃圾“村收集、镇转运、县处理”。加强农村生活污水治理，完善建设、运行和维护机制。实施农村“厕所革命”，改造户用厕所 9 万户。推进畜禽养殖废弃物资源化利用和粪污综合处理，提高粪污无害化处理和资源化利用水平。</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textAlignment w:val="auto"/>
        <w:rPr>
          <w:rFonts w:hint="default" w:asciiTheme="minorHAnsi" w:hAnsiTheme="minorHAnsi" w:eastAsiaTheme="minorEastAsia" w:cstheme="minorBidi"/>
          <w:b w:val="0"/>
          <w:bCs w:val="0"/>
          <w:sz w:val="30"/>
          <w:szCs w:val="30"/>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住房和城乡建设局先内部讨论决议设立该项目，经过主管部门和阿坝县财政局、阿坝县发展和改革局审核，最终项目立项，审批文件、材料符合阿坝县财政局相关要求。</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（1）绩效目标合理性，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本指标考察项目所设定的绩效目标是否依据充分，是否符合客观实际，用以反映和考核项目绩</w:t>
      </w:r>
      <w:r>
        <w:rPr>
          <w:rFonts w:hint="eastAsia" w:ascii="仿宋" w:hAnsi="仿宋" w:eastAsia="仿宋" w:cs="仿宋"/>
          <w:b w:val="0"/>
          <w:bCs w:val="0"/>
          <w:sz w:val="30"/>
          <w:szCs w:val="30"/>
          <w:lang w:val="en-US" w:eastAsia="zh-CN"/>
        </w:rPr>
        <w:t xml:space="preserve">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eastAsia="zh-CN"/>
        </w:rPr>
        <w:t>阿坝县住房和城乡建设局</w:t>
      </w:r>
      <w:r>
        <w:rPr>
          <w:rFonts w:ascii="仿宋" w:hAnsi="仿宋" w:eastAsia="仿宋" w:cs="仿宋"/>
          <w:sz w:val="30"/>
          <w:szCs w:val="30"/>
        </w:rPr>
        <w:t>结合项目情况</w:t>
      </w:r>
      <w:r>
        <w:rPr>
          <w:rFonts w:hint="eastAsia" w:ascii="仿宋" w:hAnsi="仿宋" w:eastAsia="仿宋" w:cs="仿宋"/>
          <w:sz w:val="30"/>
          <w:szCs w:val="30"/>
        </w:rPr>
        <w:t>根据项目建设内容、项目预期产出、项目实施计划、资金筹措、项目服务对象、项目效益等方面的具体情况，</w:t>
      </w:r>
      <w:r>
        <w:rPr>
          <w:rFonts w:hint="eastAsia" w:ascii="仿宋" w:hAnsi="仿宋" w:eastAsia="仿宋" w:cs="仿宋"/>
          <w:sz w:val="30"/>
          <w:szCs w:val="30"/>
          <w:lang w:eastAsia="zh-CN"/>
        </w:rPr>
        <w:t>设置</w:t>
      </w:r>
      <w:r>
        <w:rPr>
          <w:rFonts w:hint="eastAsia" w:ascii="仿宋" w:hAnsi="仿宋" w:eastAsia="仿宋" w:cs="仿宋"/>
          <w:sz w:val="30"/>
          <w:szCs w:val="30"/>
        </w:rPr>
        <w:t>了三级绩效目标申报表</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产出</w:t>
      </w:r>
      <w:r>
        <w:rPr>
          <w:rFonts w:hint="eastAsia" w:ascii="仿宋" w:hAnsi="仿宋" w:eastAsia="仿宋" w:cs="仿宋"/>
          <w:sz w:val="30"/>
          <w:szCs w:val="30"/>
          <w:lang w:eastAsia="zh-CN"/>
        </w:rPr>
        <w:t>指标中数量、质量、时效指标根据该项目具体工作内容展开。</w:t>
      </w:r>
      <w:r>
        <w:rPr>
          <w:rFonts w:hint="eastAsia" w:ascii="仿宋" w:hAnsi="仿宋" w:eastAsia="仿宋" w:cs="仿宋"/>
          <w:sz w:val="30"/>
          <w:szCs w:val="30"/>
          <w:lang w:val="en-US" w:eastAsia="zh-CN"/>
        </w:rPr>
        <w:t>效益指标根据本项目所实际带来的效益而设定，三级绩效指标与项目实际产出相关，绩效目标与预算确定的项目投资额或资金量相匹配，绩效目标全部实现预期产出，但项目事前绩效目标中时效指标未根据项目实际情况估计，于事中绩效监控时修改。</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生态效益指标、可持续影响指标、服务对象满意度指标五类指标；一二级指标下根据项目实际情况设置三级细化指标。本项目绩效目标值设置明确具体，能够量化，可以衡量项目建设所取得的效果，与项目具体建设内容或计划匹配。</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3、资金投入</w:t>
      </w:r>
      <w:r>
        <w:rPr>
          <w:rFonts w:hint="eastAsia" w:ascii="仿宋" w:hAnsi="仿宋" w:eastAsia="仿宋" w:cs="仿宋"/>
          <w:b/>
          <w:bCs/>
          <w:sz w:val="30"/>
          <w:szCs w:val="30"/>
          <w:highlight w:val="none"/>
          <w:lang w:val="en-US" w:eastAsia="zh-CN"/>
        </w:rPr>
        <w:t>，权重6分，得分6分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（1）预算编制科学性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本指标考察项目预算编制是否经过科学论证、有明确标准，资金额度与年度目标是否相适应，用以反映和考核项目预算编制的科学性、合理性情况。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预算编制经过科学论证，编制依据有国家发改委、建设部2006年7月颁发的《建设项目经济评价方法与参数》（第三版）；定额及指标：《建设工程工程量清单计价规范GB50500-2013》、2020《四川省建设工程工程量清单计价定额》及相关配套文件、人工费调整系数按川建价发〔2019〕16号文件执行。建设部建标[2007]164号文《市政工程可行性研究投资估算编制办法》（2007年）；建设部《市政工程投资估算指标—第一册（道路工程）》（HGZ47-101-2007）；建设部《市政工程投资估算指标—第三册（给水工程）》（HGZ47-103-2007）；建设部《市政工程投资估算指标—第四册（排水工程）》（HGZ47-104-2007）；建设部《市政工程投资估算指标—第七册（燃气工程）》（HGZ47-107-2007）；阿坝州同类或类似工程的造价指标。材料价格：材料价格采用2021年第5期《四川省工程造价信息》公布的指导价格（价格为到厂价或预算价）；不足部分采用市场价格。相关费用按国家及四川省有关规定计算。业</w:t>
      </w:r>
      <w:r>
        <w:rPr>
          <w:rFonts w:hint="eastAsia" w:ascii="仿宋" w:hAnsi="仿宋" w:eastAsia="仿宋" w:cs="仿宋"/>
          <w:b w:val="0"/>
          <w:bCs w:val="0"/>
          <w:sz w:val="30"/>
          <w:szCs w:val="30"/>
          <w:highlight w:val="none"/>
          <w:lang w:val="en-US" w:eastAsia="zh-CN"/>
        </w:rPr>
        <w:t>主提供的相关资料。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项目立项预估资金总额为2269.52万元，资金来源于2021年重点生态功能转移支付资金。根据阿坝县财政局《关于下达2021年重点生态功能区转移支付资金的通知》（阿县财预〔2021〕5号），阿坝县贾洛镇环境综合治理项目资金安排为2319万元，经调剂后，最终确定该项目预算为2445.27万元。</w:t>
      </w:r>
      <w:r>
        <w:rPr>
          <w:rFonts w:hint="eastAsia" w:ascii="仿宋" w:hAnsi="仿宋" w:eastAsia="仿宋" w:cs="仿宋"/>
          <w:sz w:val="30"/>
          <w:szCs w:val="30"/>
          <w:highlight w:val="none"/>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筑安装工程、金属结构设备及安装工程、施工临时工程、独立费用、预备费等，均按相关规定进行分配。资金实际用于本项目基础设施建设、临时工程及设施设备采购等，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28509"/>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w:t>
      </w:r>
      <w:r>
        <w:rPr>
          <w:rFonts w:hint="eastAsia" w:ascii="仿宋" w:hAnsi="仿宋" w:eastAsia="仿宋" w:cs="仿宋"/>
          <w:b w:val="0"/>
          <w:bCs w:val="0"/>
          <w:sz w:val="30"/>
          <w:szCs w:val="30"/>
          <w:highlight w:val="none"/>
          <w:lang w:val="en-US" w:eastAsia="zh-CN"/>
        </w:rPr>
        <w:t>金管理、组织实施进行考核。项目过程管理指标权重20%，实际评价得分14.36分。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1、资金管理，权重12分，得分8.86分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default" w:ascii="仿宋" w:hAnsi="仿宋" w:eastAsia="仿宋" w:cs="仿宋"/>
          <w:b w:val="0"/>
          <w:bCs w:val="0"/>
          <w:sz w:val="30"/>
          <w:szCs w:val="30"/>
          <w:highlight w:val="none"/>
          <w:lang w:val="en-US" w:eastAsia="zh-CN"/>
        </w:rPr>
        <w:t>本项目立项预估资金总额为2269.52万元，资金来源于2021年重点生态功能转移支付资金。根据阿坝县财政局《关于下达2021年重点生态功能区转移支付资金的通知》（阿县财预〔2021〕5号），阿坝县贾洛镇环境综合治理项目资金安排为2319万元，经调剂后，最终确定该项目预算为2445.27万元。</w:t>
      </w: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，权重4分，得分1.86分。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截至绩效评价日2023年8月16日，本项目已支付1175.1万元，其中2022年支付1134.68万元，2023年支付40.42万元。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为46.4%，项目单位对资金拨付使用审批较为严格，使得资金执行进度过缓。</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记账凭证，存在不合规现象，本项目的记账凭证中2021年12月31日记账编号35号凭证、2021年12月31日记账编号48号凭证、2021年12月31日记账编号55号凭证等记账凭证无审核人签字或盖章，无记账人签字或盖章，无出纳签字或盖章，且制单人一栏仅标注“会计”二字，无具体姓名，项目记账凭证编制存在不符合财务制度。</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、阿坝县住房和城乡建设局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阿坝县住房和城乡建设局</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阿坝县住房和城乡建设局</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经检查项目原始凭证，不符合相关规定，存在履约保函为复印件问题，如与四川锐烨建设工程有限公司签订的履约保函为复印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1757"/>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本指标主要考察项目实施的实际产出数与计划产出数的比率，用以反映和考核项目产出数量目标的实现程度。项目产出指标权重40%，实际评价</w:t>
      </w:r>
      <w:r>
        <w:rPr>
          <w:rFonts w:hint="eastAsia" w:ascii="仿宋" w:hAnsi="仿宋" w:eastAsia="仿宋" w:cs="仿宋"/>
          <w:b w:val="0"/>
          <w:bCs w:val="0"/>
          <w:sz w:val="30"/>
          <w:szCs w:val="30"/>
          <w:highlight w:val="none"/>
          <w:lang w:val="en-US" w:eastAsia="zh-CN"/>
        </w:rPr>
        <w:t>得分39分。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w:t>
      </w:r>
      <w:r>
        <w:rPr>
          <w:rFonts w:hint="eastAsia" w:ascii="仿宋" w:hAnsi="仿宋" w:eastAsia="仿宋" w:cs="仿宋"/>
          <w:sz w:val="30"/>
          <w:szCs w:val="30"/>
          <w:highlight w:val="none"/>
          <w:lang w:val="en-US" w:eastAsia="zh-CN"/>
        </w:rPr>
        <w:t>新建污水管道</w:t>
      </w:r>
      <w:r>
        <w:rPr>
          <w:rFonts w:hint="eastAsia" w:ascii="仿宋" w:hAnsi="仿宋" w:eastAsia="仿宋" w:cs="仿宋"/>
          <w:b w:val="0"/>
          <w:bCs w:val="0"/>
          <w:sz w:val="30"/>
          <w:szCs w:val="30"/>
          <w:highlight w:val="none"/>
          <w:lang w:val="en-US" w:eastAsia="zh-CN"/>
        </w:rPr>
        <w:t>，权重2分，得分2分。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w:t>
      </w:r>
      <w:r>
        <w:rPr>
          <w:rFonts w:hint="eastAsia" w:ascii="仿宋" w:hAnsi="仿宋" w:eastAsia="仿宋" w:cs="仿宋"/>
          <w:sz w:val="30"/>
          <w:szCs w:val="30"/>
          <w:highlight w:val="none"/>
          <w:lang w:val="en-US" w:eastAsia="zh-CN"/>
        </w:rPr>
        <w:t>新建污水管道</w:t>
      </w:r>
      <w:r>
        <w:rPr>
          <w:rFonts w:hint="eastAsia" w:ascii="仿宋" w:hAnsi="仿宋" w:eastAsia="仿宋" w:cs="仿宋"/>
          <w:b w:val="0"/>
          <w:bCs w:val="0"/>
          <w:sz w:val="30"/>
          <w:szCs w:val="30"/>
          <w:highlight w:val="none"/>
          <w:lang w:val="en-US" w:eastAsia="zh-CN"/>
        </w:rPr>
        <w:t>指标值为450m，</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，本项目已</w:t>
      </w:r>
      <w:r>
        <w:rPr>
          <w:rFonts w:hint="eastAsia" w:ascii="仿宋" w:hAnsi="仿宋" w:eastAsia="仿宋" w:cs="仿宋"/>
          <w:sz w:val="30"/>
          <w:szCs w:val="30"/>
          <w:highlight w:val="none"/>
          <w:lang w:val="en-US" w:eastAsia="zh-CN"/>
        </w:rPr>
        <w:t>新建污水管道</w:t>
      </w:r>
      <w:r>
        <w:rPr>
          <w:rFonts w:hint="eastAsia" w:ascii="仿宋" w:hAnsi="仿宋" w:eastAsia="仿宋" w:cs="仿宋"/>
          <w:b w:val="0"/>
          <w:bCs w:val="0"/>
          <w:sz w:val="30"/>
          <w:szCs w:val="30"/>
          <w:highlight w:val="none"/>
          <w:lang w:val="en-US" w:eastAsia="zh-CN"/>
        </w:rPr>
        <w:t>450m，</w:t>
      </w:r>
      <w:r>
        <w:rPr>
          <w:rFonts w:hint="eastAsia" w:ascii="仿宋" w:hAnsi="仿宋" w:eastAsia="仿宋" w:cs="仿宋"/>
          <w:sz w:val="30"/>
          <w:szCs w:val="30"/>
          <w:highlight w:val="none"/>
          <w:lang w:val="en-US" w:eastAsia="zh-CN"/>
        </w:rPr>
        <w:t>新建污水管道</w:t>
      </w:r>
      <w:r>
        <w:rPr>
          <w:rFonts w:hint="eastAsia" w:ascii="仿宋" w:hAnsi="仿宋" w:eastAsia="仿宋" w:cs="仿宋"/>
          <w:b w:val="0"/>
          <w:bCs w:val="0"/>
          <w:sz w:val="30"/>
          <w:szCs w:val="30"/>
          <w:highlight w:val="none"/>
          <w:lang w:val="en-US" w:eastAsia="zh-CN"/>
        </w:rPr>
        <w:t>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（2）新建污水处理站，权重2分，得分2分。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项目绩效目标申报表的产出指标中新建污水处理站指标值为1座，</w:t>
      </w:r>
      <w:r>
        <w:rPr>
          <w:rFonts w:hint="default" w:ascii="仿宋" w:hAnsi="仿宋" w:eastAsia="仿宋" w:cs="仿宋"/>
          <w:b w:val="0"/>
          <w:bCs w:val="0"/>
          <w:sz w:val="30"/>
          <w:szCs w:val="30"/>
          <w:highlight w:val="none"/>
          <w:lang w:val="en-US" w:eastAsia="zh-CN"/>
        </w:rPr>
        <w:t>根据施工单位提交的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，本项目已完成新建污水处理站1座,新建污水处理站完成率为100%。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（3）新建垃圾焚烧厂，权重2分，得分2分。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项目绩效目标申报表的产出指标中新建垃圾焚烧厂指标值为1座，</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，本项目共新建垃圾焚烧厂1座。新建垃圾焚烧厂完成率为100%。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（4）新建公共卫生间，权重2分，得分2分。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项目绩效目标申报表的产出指标中新建公共卫生间指标值为2座，</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，本项目共新建公共卫生间2座，新建公共卫生间完成率为100%。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（5）厕所建筑面积</w:t>
      </w:r>
      <w:r>
        <w:rPr>
          <w:rFonts w:hint="eastAsia" w:ascii="仿宋" w:hAnsi="仿宋" w:eastAsia="仿宋" w:cs="仿宋"/>
          <w:b w:val="0"/>
          <w:bCs w:val="0"/>
          <w:sz w:val="30"/>
          <w:szCs w:val="30"/>
          <w:highlight w:val="none"/>
          <w:lang w:val="en-US" w:eastAsia="zh-CN"/>
        </w:rPr>
        <w:t>，权重1分，得分1分。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项目绩效目标申报表的产出指标中厕所建筑面积指标值为350.65m²，</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，本项目共建设厕所建筑面积350.65m²，厕所建筑面积</w:t>
      </w:r>
      <w:r>
        <w:rPr>
          <w:rFonts w:hint="eastAsia" w:ascii="仿宋" w:hAnsi="仿宋" w:eastAsia="仿宋" w:cs="仿宋"/>
          <w:b w:val="0"/>
          <w:bCs w:val="0"/>
          <w:sz w:val="30"/>
          <w:szCs w:val="30"/>
          <w:lang w:val="en-US" w:eastAsia="zh-CN"/>
        </w:rPr>
        <w:t>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（6）购置成套厕所合计</w:t>
      </w:r>
      <w:r>
        <w:rPr>
          <w:rFonts w:hint="eastAsia" w:ascii="仿宋" w:hAnsi="仿宋" w:eastAsia="仿宋" w:cs="仿宋"/>
          <w:b w:val="0"/>
          <w:bCs w:val="0"/>
          <w:sz w:val="30"/>
          <w:szCs w:val="30"/>
          <w:highlight w:val="none"/>
          <w:lang w:val="en-US" w:eastAsia="zh-CN"/>
        </w:rPr>
        <w:t>，权重1分，得分1分。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项目绩效目标申报表的产出指标中</w:t>
      </w:r>
      <w:r>
        <w:rPr>
          <w:rFonts w:hint="eastAsia" w:ascii="仿宋" w:hAnsi="仿宋" w:eastAsia="仿宋" w:cs="仿宋"/>
          <w:b w:val="0"/>
          <w:bCs w:val="0"/>
          <w:sz w:val="30"/>
          <w:szCs w:val="30"/>
          <w:lang w:val="en-US" w:eastAsia="zh-CN"/>
        </w:rPr>
        <w:t>购置成套厕所合计</w:t>
      </w:r>
      <w:r>
        <w:rPr>
          <w:rFonts w:hint="eastAsia" w:ascii="仿宋" w:hAnsi="仿宋" w:eastAsia="仿宋" w:cs="仿宋"/>
          <w:b w:val="0"/>
          <w:bCs w:val="0"/>
          <w:sz w:val="30"/>
          <w:szCs w:val="30"/>
          <w:highlight w:val="none"/>
          <w:lang w:val="en-US" w:eastAsia="zh-CN"/>
        </w:rPr>
        <w:t>指标值为（16座）16套，</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，本项目共</w:t>
      </w:r>
      <w:r>
        <w:rPr>
          <w:rFonts w:hint="eastAsia" w:ascii="仿宋" w:hAnsi="仿宋" w:eastAsia="仿宋" w:cs="仿宋"/>
          <w:b w:val="0"/>
          <w:bCs w:val="0"/>
          <w:sz w:val="30"/>
          <w:szCs w:val="30"/>
          <w:lang w:val="en-US" w:eastAsia="zh-CN"/>
        </w:rPr>
        <w:t>购置成套厕所合计</w:t>
      </w:r>
      <w:r>
        <w:rPr>
          <w:rFonts w:hint="eastAsia" w:ascii="仿宋" w:hAnsi="仿宋" w:eastAsia="仿宋" w:cs="仿宋"/>
          <w:b w:val="0"/>
          <w:bCs w:val="0"/>
          <w:sz w:val="30"/>
          <w:szCs w:val="30"/>
          <w:highlight w:val="none"/>
          <w:lang w:val="en-US" w:eastAsia="zh-CN"/>
        </w:rPr>
        <w:t>（16座）16套，分别为</w:t>
      </w:r>
      <w:r>
        <w:rPr>
          <w:rFonts w:hint="eastAsia" w:ascii="仿宋" w:hAnsi="仿宋" w:eastAsia="仿宋" w:cs="仿宋"/>
          <w:sz w:val="30"/>
          <w:szCs w:val="30"/>
          <w:lang w:val="en-US" w:eastAsia="zh-CN"/>
        </w:rPr>
        <w:t>购置成套厕所（10座）10套，购置成套厕所（6座）6套。</w:t>
      </w:r>
      <w:r>
        <w:rPr>
          <w:rFonts w:hint="eastAsia" w:ascii="仿宋" w:hAnsi="仿宋" w:eastAsia="仿宋" w:cs="仿宋"/>
          <w:b w:val="0"/>
          <w:bCs w:val="0"/>
          <w:sz w:val="30"/>
          <w:szCs w:val="30"/>
          <w:lang w:val="en-US" w:eastAsia="zh-CN"/>
        </w:rPr>
        <w:t>购置成套厕所合计完成率为100%。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（1）项目竣工验收达标率，权重5分，得分5分。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项目绩效目标申报表的质量指标中项目竣工验收达标率指标值为≥95%，依据阿坝县住房和城乡建设局、</w:t>
      </w:r>
      <w:r>
        <w:rPr>
          <w:rFonts w:hint="eastAsia" w:ascii="仿宋" w:hAnsi="仿宋" w:eastAsia="仿宋" w:cs="仿宋"/>
          <w:sz w:val="30"/>
          <w:szCs w:val="30"/>
          <w:lang w:val="en-US" w:eastAsia="zh-CN"/>
        </w:rPr>
        <w:t>四川锐烨建设工程有限公司、四川省渝达工程项目管理咨询有限公司等参建单位针对</w:t>
      </w:r>
      <w:r>
        <w:rPr>
          <w:rFonts w:hint="eastAsia" w:ascii="仿宋" w:hAnsi="仿宋" w:eastAsia="仿宋" w:cs="仿宋"/>
          <w:b w:val="0"/>
          <w:bCs w:val="0"/>
          <w:sz w:val="30"/>
          <w:szCs w:val="30"/>
          <w:highlight w:val="none"/>
          <w:lang w:val="en-US" w:eastAsia="zh-CN"/>
        </w:rPr>
        <w:t>本项目出具的完工验收鉴定书的结论列示：合同工程质量达到合格标准。项目竣工验收达标率≥95%，项目竣工验收达标率完成率为100%。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（2）项目设计方案变更率，权重5分，得分5分。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项目绩效目标申报表的质量指标中项目设计方案变更率指标值为≤5%，依据阿坝县住房和城乡建设局、</w:t>
      </w:r>
      <w:r>
        <w:rPr>
          <w:rFonts w:hint="eastAsia" w:ascii="仿宋" w:hAnsi="仿宋" w:eastAsia="仿宋" w:cs="仿宋"/>
          <w:sz w:val="30"/>
          <w:szCs w:val="30"/>
          <w:lang w:val="en-US" w:eastAsia="zh-CN"/>
        </w:rPr>
        <w:t>四川锐烨建设工程有限公司、四川省渝达工程项目管理咨询有限公司等参建单位针对</w:t>
      </w:r>
      <w:r>
        <w:rPr>
          <w:rFonts w:hint="eastAsia" w:ascii="仿宋" w:hAnsi="仿宋" w:eastAsia="仿宋" w:cs="仿宋"/>
          <w:b w:val="0"/>
          <w:bCs w:val="0"/>
          <w:sz w:val="30"/>
          <w:szCs w:val="30"/>
          <w:highlight w:val="none"/>
          <w:lang w:val="en-US" w:eastAsia="zh-CN"/>
        </w:rPr>
        <w:t>本项目出具的完工验收鉴定书的结论列示：合同工程质量达到合格标准。项目设计方案变更率≤5%，项目竣工验收达标率完成率为100%。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（1）工程按时开工</w:t>
      </w:r>
      <w:r>
        <w:rPr>
          <w:rFonts w:hint="eastAsia" w:ascii="仿宋" w:hAnsi="仿宋" w:eastAsia="仿宋" w:cs="仿宋"/>
          <w:sz w:val="30"/>
          <w:szCs w:val="30"/>
          <w:lang w:val="en-US" w:eastAsia="zh-CN"/>
        </w:rPr>
        <w:t>，权重5分，得分4分。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项目开工日期受资金下达时间影响、项目前期准备完成时间影响等，本项目事前绩效目标中计划开工日期为保守估计，实际开工日以资金下达时间为准，事前绩效目标为2021年8月1日开工，根据项目资料及与项目单位相关人员了解，本项目实际于2022年9月进场开展施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（2）工程按时竣工验</w:t>
      </w:r>
      <w:r>
        <w:rPr>
          <w:rFonts w:hint="eastAsia" w:ascii="仿宋" w:hAnsi="仿宋" w:eastAsia="仿宋" w:cs="仿宋"/>
          <w:b w:val="0"/>
          <w:bCs w:val="0"/>
          <w:sz w:val="30"/>
          <w:szCs w:val="30"/>
          <w:highlight w:val="none"/>
          <w:lang w:val="en-US" w:eastAsia="zh-CN"/>
        </w:rPr>
        <w:t>收，权重5分，得分5分。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受项目完工日期受资金下达</w:t>
      </w:r>
      <w:r>
        <w:rPr>
          <w:rFonts w:hint="eastAsia" w:ascii="仿宋" w:hAnsi="仿宋" w:eastAsia="仿宋" w:cs="仿宋"/>
          <w:sz w:val="30"/>
          <w:szCs w:val="30"/>
          <w:lang w:val="en-US" w:eastAsia="zh-CN"/>
        </w:rPr>
        <w:t>时间影响、项目前期准备完成时间影响等</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lang w:val="en-US" w:eastAsia="zh-CN"/>
        </w:rPr>
        <w:t>本项目事前绩效目标中计划开工日期为保守估计，</w:t>
      </w:r>
      <w:r>
        <w:rPr>
          <w:rFonts w:hint="eastAsia" w:ascii="仿宋" w:hAnsi="仿宋" w:eastAsia="仿宋" w:cs="仿宋"/>
          <w:b w:val="0"/>
          <w:bCs w:val="0"/>
          <w:sz w:val="30"/>
          <w:szCs w:val="30"/>
          <w:highlight w:val="none"/>
          <w:lang w:val="en-US" w:eastAsia="zh-CN"/>
        </w:rPr>
        <w:t>本项目事前绩效目标表中完工日期</w:t>
      </w:r>
      <w:r>
        <w:rPr>
          <w:rFonts w:hint="eastAsia" w:ascii="仿宋" w:hAnsi="仿宋" w:eastAsia="仿宋" w:cs="仿宋"/>
          <w:sz w:val="30"/>
          <w:szCs w:val="30"/>
          <w:lang w:val="en-US" w:eastAsia="zh-CN"/>
        </w:rPr>
        <w:t>为2023年7月1日，</w:t>
      </w:r>
      <w:r>
        <w:rPr>
          <w:rFonts w:hint="eastAsia" w:ascii="仿宋" w:hAnsi="仿宋" w:eastAsia="仿宋" w:cs="仿宋"/>
          <w:b w:val="0"/>
          <w:bCs w:val="0"/>
          <w:sz w:val="30"/>
          <w:szCs w:val="30"/>
          <w:highlight w:val="none"/>
          <w:lang w:val="en-US" w:eastAsia="zh-CN"/>
        </w:rPr>
        <w:t>完工日期为保守估计，</w:t>
      </w:r>
      <w:r>
        <w:rPr>
          <w:rFonts w:hint="eastAsia" w:ascii="仿宋" w:hAnsi="仿宋" w:eastAsia="仿宋" w:cs="仿宋"/>
          <w:sz w:val="30"/>
          <w:szCs w:val="30"/>
          <w:lang w:val="en-US" w:eastAsia="zh-CN"/>
        </w:rPr>
        <w:t>经修改绩效目标后，本项目绩效目标时效指标为2022年12月30日实现项目完工验收，根据项目完工验收鉴定书，本项目于2022年12月30日完工验收合格。</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default" w:ascii="仿宋" w:hAnsi="仿宋" w:eastAsia="仿宋" w:cs="仿宋"/>
          <w:b w:val="0"/>
          <w:bCs w:val="0"/>
          <w:sz w:val="30"/>
          <w:szCs w:val="30"/>
          <w:highlight w:val="none"/>
          <w:lang w:val="en-US" w:eastAsia="zh-CN"/>
        </w:rPr>
        <w:t>项目建设总投资成本</w:t>
      </w:r>
      <w:r>
        <w:rPr>
          <w:rFonts w:hint="eastAsia" w:ascii="仿宋" w:hAnsi="仿宋" w:eastAsia="仿宋" w:cs="仿宋"/>
          <w:b w:val="0"/>
          <w:bCs w:val="0"/>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项目建设总投资成本≤</w:t>
      </w:r>
      <w:r>
        <w:rPr>
          <w:rFonts w:hint="eastAsia" w:ascii="仿宋" w:hAnsi="仿宋" w:eastAsia="仿宋" w:cs="仿宋"/>
          <w:b w:val="0"/>
          <w:bCs w:val="0"/>
          <w:sz w:val="30"/>
          <w:szCs w:val="30"/>
          <w:highlight w:val="none"/>
          <w:lang w:val="en-US" w:eastAsia="zh-CN"/>
        </w:rPr>
        <w:t>2269.52万元，评价组核查项目单位提供的项目预算批复、项目施工合同和项目会计核算资料，截至绩效评价日2023年8月16日，本项目已支付1175.1万元，其中2022年支付1134.68万元，2023年支付40.42万元。</w:t>
      </w:r>
      <w:r>
        <w:rPr>
          <w:rFonts w:hint="eastAsia" w:ascii="仿宋" w:hAnsi="仿宋" w:eastAsia="仿宋" w:cs="仿宋"/>
          <w:b w:val="0"/>
          <w:bCs w:val="0"/>
          <w:sz w:val="30"/>
          <w:szCs w:val="30"/>
          <w:lang w:val="en-US" w:eastAsia="zh-CN"/>
        </w:rPr>
        <w:t>成本指标为</w:t>
      </w:r>
      <w:r>
        <w:rPr>
          <w:rFonts w:hint="default" w:ascii="仿宋" w:hAnsi="仿宋" w:eastAsia="仿宋" w:cs="仿宋"/>
          <w:b w:val="0"/>
          <w:bCs w:val="0"/>
          <w:sz w:val="30"/>
          <w:szCs w:val="30"/>
          <w:highlight w:val="none"/>
          <w:lang w:val="en-US" w:eastAsia="zh-CN"/>
        </w:rPr>
        <w:t>项目建设总投资成本≤</w:t>
      </w:r>
      <w:r>
        <w:rPr>
          <w:rFonts w:hint="eastAsia" w:ascii="仿宋" w:hAnsi="仿宋" w:eastAsia="仿宋" w:cs="仿宋"/>
          <w:b w:val="0"/>
          <w:bCs w:val="0"/>
          <w:sz w:val="30"/>
          <w:szCs w:val="30"/>
          <w:highlight w:val="none"/>
          <w:lang w:val="en-US" w:eastAsia="zh-CN"/>
        </w:rPr>
        <w:t>2269.52万元，完成既定绩效目标。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7695"/>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得分20分。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①产生劳务岗位。评价组根据对项目单位、施工单位相关负责人的访谈，以及通过走访问询当地群众、实地查看的方式进行统计分析，了解到本项目产生劳务岗位≥10个，切实提高当地人民群众收入，本项目经济效益指标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②降低垃圾清理和污水治理费用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根据本项目施工资料，本项目建成后通过统一收集处理垃圾，能够降低垃圾清理和污水治理费用。经济效益指标中降低垃圾清理和污水治理费用达成预期目标，实际已降低垃圾清理和污水治理费用。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①服务社会公众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走访，查阅相关资料，工程主要收益范围为贾洛镇全体居民，当地常住人口约为3000-5000人，另每年游客等流动人口约5000人，故服务社会当地群众≥10000人/次达成指标。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②改善当地人居环境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评价组通过调查走访，查阅相关资料，阿坝县贾洛镇环境综合治理项目主要收益人为贾洛镇全体居民，当地常驻人口约为4000-5000人，本项目建成后能够有效改善当地人居环境，已达成预期目标。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①</w:t>
      </w:r>
      <w:r>
        <w:rPr>
          <w:rFonts w:hint="eastAsia" w:ascii="仿宋" w:hAnsi="仿宋" w:eastAsia="仿宋" w:cs="仿宋"/>
          <w:b w:val="0"/>
          <w:bCs w:val="0"/>
          <w:sz w:val="30"/>
          <w:szCs w:val="30"/>
          <w:lang w:val="en-US" w:eastAsia="zh-CN"/>
        </w:rPr>
        <w:t>减少垃圾污染</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通过调查相关设计资料，本项目主要建设内容为垃圾处理站。城镇生活垃圾处置设施距离城镇的远近，直接影响到垃圾收运方式的选择，近距离运输可以采用垃圾收集点收集后直接运往处置场的方式，然而当城镇生活垃圾处置场距离城镇较远，而且城镇生活垃圾的产生量较大时，就需要采用二次转运后垃圾压装的形式进行城镇生活垃圾的收集和转运。本项目指标值为贾洛镇城镇区，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②减少污水排放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由于农村的人口密度低、居住分散、日常活动独立，因此生活污水具有水量小、分散、排放无规律、水质水量日变化系数大等特点，主要含纤维素、淀粉、脂肪、蛋白质等有机类物质，含有氮磷等无机盐类，一般不含有毒物质，污水中还常有合成洗涤剂以及细菌、病毒、寄生虫卵等。项目建成后实际已达成预期目标，减少项目地污水污染。</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经评价组查阅相关设计资料，查阅本项目完工验收鉴定报告，项目运营期为</w:t>
      </w:r>
      <w:r>
        <w:rPr>
          <w:rFonts w:hint="eastAsia" w:ascii="仿宋" w:hAnsi="仿宋" w:eastAsia="仿宋" w:cs="仿宋"/>
          <w:b w:val="0"/>
          <w:bCs w:val="0"/>
          <w:sz w:val="30"/>
          <w:szCs w:val="30"/>
          <w:lang w:val="en-US" w:eastAsia="zh-CN"/>
        </w:rPr>
        <w:t>≥</w:t>
      </w:r>
      <w:r>
        <w:rPr>
          <w:rFonts w:hint="eastAsia" w:ascii="仿宋" w:hAnsi="仿宋" w:eastAsia="仿宋" w:cs="仿宋"/>
          <w:b w:val="0"/>
          <w:bCs w:val="0"/>
          <w:sz w:val="30"/>
          <w:szCs w:val="30"/>
          <w:highlight w:val="none"/>
          <w:lang w:val="en-US" w:eastAsia="zh-CN"/>
        </w:rPr>
        <w:t>15年，能</w:t>
      </w:r>
      <w:r>
        <w:rPr>
          <w:rFonts w:hint="eastAsia" w:ascii="仿宋" w:hAnsi="仿宋" w:eastAsia="仿宋" w:cs="仿宋"/>
          <w:b w:val="0"/>
          <w:bCs w:val="0"/>
          <w:sz w:val="30"/>
          <w:szCs w:val="30"/>
          <w:lang w:val="en-US" w:eastAsia="zh-CN"/>
        </w:rPr>
        <w:t>够持续影响项目地，绩效目标为持续服务本地群众期限≥25年，预估项目能够持续服务本地群众期限≥30年。</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。问询群众10人，均为非常满意。本项目区域辐射人群满意度指标值为90%，已达成绩效目标值。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，问询两位财政局领导，均为非常满意，认为其达到项目预期目的，区域监管部门满意度指标值为90%，满意度指标已达成绩效目标值。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8757"/>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20515"/>
      <w:bookmarkStart w:id="42" w:name="_GoBack"/>
      <w:bookmarkEnd w:id="42"/>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该项目完成情况较好。通过较规范的项目决策、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w:t>
      </w:r>
      <w:r>
        <w:rPr>
          <w:rFonts w:hint="eastAsia" w:ascii="仿宋" w:hAnsi="仿宋" w:eastAsia="仿宋" w:cs="仿宋"/>
          <w:sz w:val="30"/>
          <w:szCs w:val="30"/>
          <w:lang w:val="en-US" w:eastAsia="zh-CN"/>
        </w:rPr>
        <w:t>除</w:t>
      </w:r>
      <w:r>
        <w:rPr>
          <w:rFonts w:hint="default" w:ascii="仿宋" w:hAnsi="仿宋" w:eastAsia="仿宋" w:cs="仿宋"/>
          <w:sz w:val="30"/>
          <w:szCs w:val="30"/>
          <w:lang w:val="en-US" w:eastAsia="zh-CN"/>
        </w:rPr>
        <w:t>预算执行率有待提高</w:t>
      </w:r>
      <w:r>
        <w:rPr>
          <w:rFonts w:hint="eastAsia" w:ascii="仿宋" w:hAnsi="仿宋" w:eastAsia="仿宋" w:cs="仿宋"/>
          <w:sz w:val="30"/>
          <w:szCs w:val="30"/>
          <w:lang w:val="en-US" w:eastAsia="zh-CN"/>
        </w:rPr>
        <w:t>、记账凭证存在不合规现象、原始凭证编制不规范、项目未制定相应财务管理制度、业务管理制度、</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阿坝县贾洛镇环境综合治理项目</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19951"/>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评价组对阿坝县住房和城乡建设局开展的阿坝县贾洛镇环境综合治理项目项目绩效进行独立客观评价，最终评分得分为92.36</w:t>
      </w:r>
      <w:r>
        <w:rPr>
          <w:rFonts w:hint="eastAsia" w:ascii="仿宋" w:hAnsi="仿宋" w:eastAsia="仿宋" w:cs="仿宋"/>
          <w:sz w:val="30"/>
          <w:szCs w:val="30"/>
          <w:lang w:val="en-US" w:eastAsia="zh-CN"/>
        </w:rPr>
        <w:t>分，评价等级属于“优”。具体得分情况如下表所示：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default" w:ascii="仿宋" w:hAnsi="仿宋" w:eastAsia="仿宋" w:cs="仿宋"/>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9"/>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16"/>
        <w:gridCol w:w="1449"/>
        <w:gridCol w:w="1603"/>
        <w:gridCol w:w="2211"/>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jc w:val="center"/>
        </w:trPr>
        <w:tc>
          <w:tcPr>
            <w:tcW w:w="1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一级指标（权重）</w:t>
            </w: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得分</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得分率</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二级指标（权重）</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决策（20）</w:t>
            </w:r>
          </w:p>
        </w:tc>
        <w:tc>
          <w:tcPr>
            <w:tcW w:w="8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19</w:t>
            </w: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95.00%</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项目立项（6）</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绩效目标（8）</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资金投入（6）</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过程（20）</w:t>
            </w:r>
          </w:p>
        </w:tc>
        <w:tc>
          <w:tcPr>
            <w:tcW w:w="8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14.36</w:t>
            </w: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71.80%</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资金管理（12）</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highlight w:val="none"/>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highlight w:val="none"/>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组织实施（8）</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产出（40）</w:t>
            </w:r>
          </w:p>
        </w:tc>
        <w:tc>
          <w:tcPr>
            <w:tcW w:w="8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97.50%</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产出数量（10）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产出质量（10）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产出时效（10）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产出成本（10）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效益（20）</w:t>
            </w:r>
          </w:p>
        </w:tc>
        <w:tc>
          <w:tcPr>
            <w:tcW w:w="8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实施效益（10）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92.36</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highlight w:val="none"/>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合计</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92.36</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22968"/>
      <w:r>
        <w:rPr>
          <w:rFonts w:hint="eastAsia" w:ascii="黑体" w:hAnsi="黑体" w:eastAsia="黑体" w:cs="黑体"/>
          <w:b w:val="0"/>
          <w:bCs w:val="0"/>
          <w:sz w:val="30"/>
          <w:szCs w:val="30"/>
          <w:lang w:val="en-US" w:eastAsia="zh-CN"/>
        </w:rPr>
        <w:t>五、主要经验及做法、存在的问题及原因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4868"/>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阿坝县住房和城乡建设局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从最终项目竣工验收结果可见，</w:t>
      </w:r>
      <w:r>
        <w:rPr>
          <w:rFonts w:hint="eastAsia" w:ascii="仿宋" w:hAnsi="仿宋" w:eastAsia="仿宋" w:cs="仿宋"/>
          <w:smallCaps w:val="0"/>
          <w:kern w:val="2"/>
          <w:sz w:val="30"/>
          <w:szCs w:val="30"/>
          <w:highlight w:val="none"/>
          <w:lang w:val="en-US" w:eastAsia="zh-CN" w:bidi="ar-SA"/>
        </w:rPr>
        <w:t>阿坝县贾洛镇环境综合治理项目建设项目</w:t>
      </w:r>
      <w:r>
        <w:rPr>
          <w:rFonts w:hint="eastAsia" w:ascii="仿宋" w:hAnsi="仿宋" w:eastAsia="仿宋" w:cs="仿宋"/>
          <w:b w:val="0"/>
          <w:bCs w:val="0"/>
          <w:sz w:val="30"/>
          <w:szCs w:val="30"/>
          <w:lang w:val="en-US" w:eastAsia="zh-CN"/>
        </w:rPr>
        <w:t>基本圆满完成。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9608"/>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预算执行率有待提高，根据本项目可执行指标执行情况表，阿坝县贾洛镇环境综合治理项目2022年收到财政资金1642.62万元，支出1134.68万元。2023年收到802.65万元，支出40.42万元，资金执行进度严重滞后，预算执行率极低。</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经查阅本项目记账凭证，存在不合规现象，本项目的记账凭证中2021年12月31日记账编号35号凭证、2021年12月31日记账编号48号凭证、2021年12月31日记账编号55号凭证等记账凭证无审核人签字或盖章，无记账人签字或盖章，无出纳签字或盖章，且制单人一栏仅标注“会计”二字，无具体姓名，项目记账凭证编制存在不符合财务制度问题。</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3、经检查项目原始凭证，不符合相关规定，存在履约保函为复印件问题，如与四川锐烨建设工程有限公司签订的履约保函为复印件。</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4、根据评价组查阅项目资料及问询项目单位人员，本项目在当地属于投资额度较大的项目，但阿坝县住房和城乡建设局暂未针对阿坝县贾洛镇环境综合治理项目制定财务管理制度和相关的项目管理制度。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15652"/>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1、提高资金预算执行率，严格按照本项目资金使用办法，加强专项资金管理，在项目验收质量合格后对符合拨付资金的企业及时进行审定并完成资金拨付，以便更好的发挥专项资金效能，提高资金使用效率。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加强对项目财务机构的管理，记账凭证要装订成财务档案并定期交到单位档案室存档。档案管理员要查看档案是否符合档案管理要素，其中包括凭证封面和记账凭证上的签名、盖章等要素是否齐全，因此建议项目单位对此进行补充完善，避免出现归档不顺利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3、加强原始凭证管理，加强原始凭证审核，严格遵守《会计基础工作规范》的规定，记账凭证后必须附有原始凭证原件。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阿坝县贾洛镇环境综合治理项目资金投入量大，建设时间跨度长，劳务使用量大，为确保类似项目的顺利建设，建设过程中要制定严格的质量和安全规章制度并严格遵守，加强人员管理，确保项目建设的顺利实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27286"/>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8241"/>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由于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对于定性的指标，我们主要从调查问卷、调查访谈和工程项目档案资料中获取到信息和数据，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21499"/>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0341"/>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6769"/>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15220"/>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5593"/>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2"/>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2023年9月30日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8"/>
        <w:gridCol w:w="539"/>
        <w:gridCol w:w="1067"/>
        <w:gridCol w:w="3046"/>
        <w:gridCol w:w="1877"/>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5000" w:type="pct"/>
            <w:gridSpan w:val="6"/>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217" w:type="pct"/>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3782" w:type="pct"/>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17" w:type="pct"/>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3782" w:type="pct"/>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阿坝县贾洛镇环境综合治理项目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75" w:type="pct"/>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316"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626"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1787"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101"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894" w:type="pct"/>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62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指标1：新建污水管道</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450m</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指标2：新建污水处理站</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1座</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指标3：新建垃圾焚烧厂</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1座</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指标4：新建公共卫生间</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2座</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指标5：厕所建筑面积</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350.65m²</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350.65m²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指标6：购置成套厕所合计</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（16座）16套</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（16座）16套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指标1：项目竣工验收达标率</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指标2：项目设计方案变更率</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指标1：工程按时开工取得开工许可</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2021年7月31日</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2022年9月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指标2：工程按时开工</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2021年9月30日</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2022年9月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指标3：工程按时竣工</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2022年12月30日</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2022年12月30日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指标1：项目建设总投资成本</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≤2269.52万元</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2269.52万元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指标2：项目工程费用</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≤1899.90万元</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≤1899.90万元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指标1：2021年重点生态功能转移支付资金</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2269.52万元</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1175.1万元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62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指标1：产生劳务岗位</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≥10个</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指标2：降低垃圾清理和污水治理费用</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贾洛镇城镇区</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贾洛镇城镇区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指标1：服务社会公众</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≥1万人次/年</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≥1万人次/年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指标2：改善当地人居环境</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贾洛镇城镇区</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贾洛镇城镇区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生态效益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指标1：减少垃圾污染</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贾洛镇城镇区</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贾洛镇城镇区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指标2：减少污水排放</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贾洛镇城镇区</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贾洛镇城镇区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可持续影响</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指标1：项目运营期</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≥15年</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指标2：持续服务社会群众</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≥25年</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指标1：区域辐射人群满意度</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5" w:type="pct"/>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31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626" w:type="pct"/>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87"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指标2：区域监管部门满意度</w:t>
            </w:r>
          </w:p>
        </w:tc>
        <w:tc>
          <w:tcPr>
            <w:tcW w:w="110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89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≥80%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2"/>
        <w:rPr>
          <w:rFonts w:hint="eastAsia"/>
          <w:lang w:val="en-US" w:eastAsia="zh-CN"/>
        </w:rPr>
      </w:pPr>
      <w:r>
        <w:rPr>
          <w:rFonts w:hint="eastAsia" w:ascii="仿宋" w:hAnsi="仿宋" w:eastAsia="仿宋" w:cs="仿宋"/>
          <w:b w:val="0"/>
          <w:bCs w:val="0"/>
          <w:sz w:val="30"/>
          <w:szCs w:val="30"/>
          <w:lang w:val="en-US" w:eastAsia="zh-CN"/>
        </w:rPr>
        <w:t>12、其他与本项目有关的资料等。</w:t>
      </w:r>
    </w:p>
    <w:p>
      <w:pPr>
        <w:pStyle w:val="2"/>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8A10855"/>
    <w:rsid w:val="0EB376DE"/>
    <w:rsid w:val="0FE6636B"/>
    <w:rsid w:val="115255A6"/>
    <w:rsid w:val="1F93255A"/>
    <w:rsid w:val="22D4654E"/>
    <w:rsid w:val="23342554"/>
    <w:rsid w:val="26FD62A4"/>
    <w:rsid w:val="2A261AC5"/>
    <w:rsid w:val="3042199C"/>
    <w:rsid w:val="327A2455"/>
    <w:rsid w:val="342104FD"/>
    <w:rsid w:val="38A31D7D"/>
    <w:rsid w:val="390300B7"/>
    <w:rsid w:val="39656966"/>
    <w:rsid w:val="39D90CC7"/>
    <w:rsid w:val="39E94459"/>
    <w:rsid w:val="3A3B5BEB"/>
    <w:rsid w:val="3B8D2047"/>
    <w:rsid w:val="3C683A70"/>
    <w:rsid w:val="3DAC2446"/>
    <w:rsid w:val="44E45FB7"/>
    <w:rsid w:val="467513C6"/>
    <w:rsid w:val="488652B3"/>
    <w:rsid w:val="4FF97A1B"/>
    <w:rsid w:val="52275599"/>
    <w:rsid w:val="54E57286"/>
    <w:rsid w:val="55F5089E"/>
    <w:rsid w:val="5F294904"/>
    <w:rsid w:val="63DB6722"/>
    <w:rsid w:val="65821E83"/>
    <w:rsid w:val="6618096A"/>
    <w:rsid w:val="69561AF3"/>
    <w:rsid w:val="6A220EB0"/>
    <w:rsid w:val="74BC73A8"/>
    <w:rsid w:val="75C073B9"/>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Normal Indent"/>
    <w:basedOn w:val="1"/>
    <w:qFormat/>
    <w:uiPriority w:val="0"/>
    <w:pPr>
      <w:spacing w:line="324" w:lineRule="auto"/>
      <w:ind w:firstLine="504"/>
    </w:pPr>
    <w:rPr>
      <w:snapToGrid w:val="0"/>
      <w:spacing w:val="6"/>
      <w:kern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able of figures"/>
    <w:basedOn w:val="1"/>
    <w:next w:val="1"/>
    <w:unhideWhenUsed/>
    <w:qFormat/>
    <w:uiPriority w:val="0"/>
    <w:pPr>
      <w:spacing w:line="360" w:lineRule="auto"/>
      <w:ind w:left="720" w:hanging="720"/>
    </w:pPr>
    <w:rPr>
      <w:rFonts w:eastAsia="黑体"/>
      <w:smallCaps/>
      <w:sz w:val="20"/>
    </w:rPr>
  </w:style>
  <w:style w:type="paragraph" w:styleId="8">
    <w:name w:val="toc 2"/>
    <w:basedOn w:val="1"/>
    <w:next w:val="1"/>
    <w:qFormat/>
    <w:uiPriority w:val="0"/>
    <w:pPr>
      <w:ind w:left="420" w:leftChars="200"/>
    </w:p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WPSOffice手动目录 1"/>
    <w:qFormat/>
    <w:uiPriority w:val="0"/>
    <w:pPr>
      <w:ind w:leftChars="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Default"/>
    <w:qFormat/>
    <w:uiPriority w:val="0"/>
    <w:pPr>
      <w:widowControl w:val="0"/>
      <w:suppressAutoHyphens/>
    </w:pPr>
    <w:rPr>
      <w:rFonts w:ascii="黑体" w:hAnsi="黑体"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17121</Words>
  <Characters>17874</Characters>
  <Lines>0</Lines>
  <Paragraphs>0</Paragraphs>
  <TotalTime>2</TotalTime>
  <ScaleCrop>false</ScaleCrop>
  <LinksUpToDate>false</LinksUpToDate>
  <CharactersWithSpaces>18005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2024-01-09T07:06:55Z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