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3"/>
        <w:ind w:left="0" w:leftChars="0" w:firstLine="0" w:firstLineChars="0"/>
        <w:jc w:val="both"/>
        <w:rPr>
          <w:rFonts w:ascii="Times New Roman" w:hAnsi="Times New Roman" w:cs="Times New Roman"/>
          <w:sz w:val="20"/>
        </w:rPr>
      </w:pPr>
      <w:r>
        <mc:AlternateContent>
          <mc:Choice Requires="wps">
            <w:drawing>
              <wp:anchor distT="0" distB="0" distL="114300" distR="114300" simplePos="0" relativeHeight="251660288" behindDoc="0" locked="0" layoutInCell="1" allowOverlap="1">
                <wp:simplePos x="0" y="0"/>
                <wp:positionH relativeFrom="column">
                  <wp:posOffset>1178560</wp:posOffset>
                </wp:positionH>
                <wp:positionV relativeFrom="paragraph">
                  <wp:posOffset>-43180</wp:posOffset>
                </wp:positionV>
                <wp:extent cx="540385" cy="1064260"/>
                <wp:effectExtent l="0" t="0" r="0" b="0"/>
                <wp:wrapNone/>
                <wp:docPr id="10" name="矩形 10"/>
                <wp:cNvGraphicFramePr/>
                <a:graphic xmlns:a="http://schemas.openxmlformats.org/drawingml/2006/main">
                  <a:graphicData uri="http://schemas.microsoft.com/office/word/2010/wordprocessingShape">
                    <wps:wsp>
                      <wps:cNvSpPr/>
                      <wps:spPr>
                        <a:xfrm flipH="1">
                          <a:off x="0" y="0"/>
                          <a:ext cx="540385" cy="1064260"/>
                        </a:xfrm>
                        <a:prstGeom prst="rect">
                          <a:avLst/>
                        </a:prstGeom>
                        <a:noFill/>
                        <a:ln>
                          <a:noFill/>
                        </a:ln>
                      </wps:spPr>
                      <wps:txbx>
                        <w:txbxContent>
                          <w:p>
                            <w:pPr>
                              <w:kinsoku w:val="0"/>
                              <w:overflowPunct w:val="0"/>
                              <w:ind w:firstLine="640"/>
                              <w:textAlignment w:val="baseline"/>
                              <w:rPr>
                                <w:rFonts w:ascii="Calibri" w:hAnsi="Calibri" w:cs="华康行楷体 W5"/>
                                <w:color w:val="000000"/>
                                <w:kern w:val="24"/>
                                <w:sz w:val="32"/>
                                <w:szCs w:val="32"/>
                              </w:rPr>
                            </w:pPr>
                            <w:r>
                              <w:rPr>
                                <w:rFonts w:ascii="Calibri" w:hAnsi="Calibri" w:cs="华康行楷体 W5"/>
                                <w:color w:val="000000"/>
                                <w:kern w:val="24"/>
                                <w:sz w:val="32"/>
                                <w:szCs w:val="32"/>
                              </w:rPr>
                              <w:t xml:space="preserve"> </w:t>
                            </w:r>
                            <w:r>
                              <w:rPr>
                                <w:rFonts w:hint="eastAsia" w:ascii="Calibri" w:cs="华康行楷体 W5"/>
                                <w:b/>
                                <w:bCs/>
                                <w:color w:val="000000"/>
                                <w:kern w:val="24"/>
                                <w:sz w:val="44"/>
                                <w:szCs w:val="44"/>
                              </w:rPr>
                              <w:t>融  策</w:t>
                            </w:r>
                          </w:p>
                        </w:txbxContent>
                      </wps:txbx>
                      <wps:bodyPr anchor="ctr" anchorCtr="0" upright="1">
                        <a:spAutoFit/>
                      </wps:bodyPr>
                    </wps:wsp>
                  </a:graphicData>
                </a:graphic>
              </wp:anchor>
            </w:drawing>
          </mc:Choice>
          <mc:Fallback>
            <w:pict>
              <v:rect id="_x0000_s1026" o:spid="_x0000_s1026" o:spt="1" style="position:absolute;left:0pt;flip:x;margin-left:92.8pt;margin-top:-3.4pt;height:83.8pt;width:42.55pt;z-index:251660288;v-text-anchor:middle;mso-width-relative:page;mso-height-relative:page;" filled="f" stroked="f" coordsize="21600,21600" o:gfxdata="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CC5HZm1gAAAAoBAAAPAAAAAAAAAAEAIAAAACIAAABkcnMvZG93bnJldi54&#10;bWxQSwECFAAUAAAACACHTuJAwYuv3MMBAACCAwAADgAAAAAAAAABACAAAAAlAQAAZHJzL2Uyb0Rv&#10;Yy54bWxQSwUGAAAAAAYABgBZAQAAWgUAAAAA&#10;">
                <v:fill on="f" focussize="0,0"/>
                <v:stroke on="f"/>
                <v:imagedata o:title=""/>
                <o:lock v:ext="edit" aspectratio="f"/>
                <v:textbox style="mso-fit-shape-to-text:t;">
                  <w:txbxContent>
                    <w:p>
                      <w:pPr>
                        <w:kinsoku w:val="0"/>
                        <w:overflowPunct w:val="0"/>
                        <w:ind w:firstLine="640"/>
                        <w:textAlignment w:val="baseline"/>
                        <w:rPr>
                          <w:rFonts w:ascii="Calibri" w:hAnsi="Calibri" w:cs="华康行楷体 W5"/>
                          <w:color w:val="000000"/>
                          <w:kern w:val="24"/>
                          <w:sz w:val="32"/>
                          <w:szCs w:val="32"/>
                        </w:rPr>
                      </w:pPr>
                      <w:r>
                        <w:rPr>
                          <w:rFonts w:ascii="Calibri" w:hAnsi="Calibri" w:cs="华康行楷体 W5"/>
                          <w:color w:val="000000"/>
                          <w:kern w:val="24"/>
                          <w:sz w:val="32"/>
                          <w:szCs w:val="32"/>
                        </w:rPr>
                        <w:t xml:space="preserve"> </w:t>
                      </w:r>
                      <w:r>
                        <w:rPr>
                          <w:rFonts w:hint="eastAsia" w:ascii="Calibri" w:cs="华康行楷体 W5"/>
                          <w:b/>
                          <w:bCs/>
                          <w:color w:val="000000"/>
                          <w:kern w:val="24"/>
                          <w:sz w:val="44"/>
                          <w:szCs w:val="44"/>
                        </w:rPr>
                        <w:t>融  策</w:t>
                      </w:r>
                    </w:p>
                  </w:txbxContent>
                </v:textbox>
              </v:rect>
            </w:pict>
          </mc:Fallback>
        </mc:AlternateContent>
      </w:r>
      <w:r>
        <w:drawing>
          <wp:inline distT="0" distB="0" distL="114300" distR="114300">
            <wp:extent cx="1209040" cy="1215390"/>
            <wp:effectExtent l="0" t="0" r="10160" b="3810"/>
            <wp:docPr id="4" name="图片 1" descr="40298525532955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402985255329551457"/>
                    <pic:cNvPicPr>
                      <a:picLocks noChangeAspect="1"/>
                    </pic:cNvPicPr>
                  </pic:nvPicPr>
                  <pic:blipFill>
                    <a:blip r:embed="rId12"/>
                    <a:stretch>
                      <a:fillRect/>
                    </a:stretch>
                  </pic:blipFill>
                  <pic:spPr>
                    <a:xfrm>
                      <a:off x="0" y="0"/>
                      <a:ext cx="1209040" cy="1215390"/>
                    </a:xfrm>
                    <a:prstGeom prst="rect">
                      <a:avLst/>
                    </a:prstGeom>
                    <a:solidFill>
                      <a:srgbClr val="FFFFFF"/>
                    </a:solidFill>
                    <a:ln>
                      <a:noFill/>
                    </a:ln>
                  </pic:spPr>
                </pic:pic>
              </a:graphicData>
            </a:graphic>
          </wp:inline>
        </w:drawing>
      </w:r>
    </w:p>
    <w:p>
      <w:pPr>
        <w:widowControl/>
        <w:spacing w:after="172" w:line="259" w:lineRule="auto"/>
        <w:ind w:firstLine="0" w:firstLineChars="0"/>
        <w:jc w:val="both"/>
        <w:rPr>
          <w:rFonts w:hint="default" w:ascii="Times New Roman" w:hAnsi="Times New Roman" w:cs="Times New Roman"/>
          <w:b/>
          <w:bCs/>
          <w:sz w:val="32"/>
          <w:szCs w:val="32"/>
          <w:lang w:eastAsia="zh-CN"/>
        </w:rPr>
      </w:pPr>
    </w:p>
    <w:p>
      <w:pPr>
        <w:pStyle w:val="34"/>
        <w:rPr>
          <w:rFonts w:hint="default" w:ascii="Times New Roman" w:hAnsi="Times New Roman" w:cs="Times New Roman"/>
          <w:b/>
          <w:bCs/>
          <w:sz w:val="32"/>
          <w:szCs w:val="32"/>
          <w:lang w:eastAsia="zh-CN"/>
        </w:rPr>
      </w:pPr>
    </w:p>
    <w:p>
      <w:pPr>
        <w:rPr>
          <w:rFonts w:hint="default" w:ascii="Times New Roman" w:hAnsi="Times New Roman" w:cs="Times New Roman"/>
          <w:b/>
          <w:bCs/>
          <w:sz w:val="32"/>
          <w:szCs w:val="32"/>
          <w:lang w:eastAsia="zh-CN"/>
        </w:rPr>
      </w:pPr>
    </w:p>
    <w:p>
      <w:pPr>
        <w:pStyle w:val="34"/>
        <w:rPr>
          <w:rFonts w:hint="default" w:ascii="Times New Roman" w:hAnsi="Times New Roman" w:cs="Times New Roman"/>
          <w:b/>
          <w:bCs/>
          <w:sz w:val="32"/>
          <w:szCs w:val="32"/>
          <w:lang w:eastAsia="zh-CN"/>
        </w:rPr>
      </w:pPr>
    </w:p>
    <w:p>
      <w:pPr>
        <w:jc w:val="center"/>
        <w:rPr>
          <w:rFonts w:hint="default"/>
          <w:sz w:val="32"/>
          <w:szCs w:val="32"/>
          <w:lang w:eastAsia="zh-CN"/>
        </w:rPr>
      </w:pPr>
    </w:p>
    <w:p>
      <w:pPr>
        <w:pStyle w:val="24"/>
        <w:widowControl w:val="0"/>
        <w:autoSpaceDE w:val="0"/>
        <w:autoSpaceDN w:val="0"/>
        <w:spacing w:line="600" w:lineRule="exact"/>
        <w:ind w:firstLine="0" w:firstLineChars="0"/>
        <w:jc w:val="center"/>
        <w:rPr>
          <w:rFonts w:hint="eastAsia" w:ascii="Times New Roman" w:hAnsi="Times New Roman" w:eastAsia="方正小标宋简体" w:cs="Times New Roman"/>
          <w:b w:val="0"/>
          <w:bCs w:val="0"/>
          <w:kern w:val="0"/>
          <w:sz w:val="44"/>
          <w:szCs w:val="44"/>
          <w:lang w:val="en-US" w:eastAsia="zh-CN" w:bidi="zh-CN"/>
        </w:rPr>
      </w:pPr>
      <w:r>
        <w:rPr>
          <w:rFonts w:hint="eastAsia" w:ascii="Times New Roman" w:hAnsi="Times New Roman" w:eastAsia="方正小标宋简体" w:cs="Times New Roman"/>
          <w:b w:val="0"/>
          <w:bCs w:val="0"/>
          <w:kern w:val="0"/>
          <w:sz w:val="44"/>
          <w:szCs w:val="44"/>
          <w:lang w:val="en-US" w:eastAsia="zh-CN" w:bidi="zh-CN"/>
        </w:rPr>
        <w:t>阿坝县卫生健康局</w:t>
      </w:r>
    </w:p>
    <w:p>
      <w:pPr>
        <w:pStyle w:val="24"/>
        <w:widowControl w:val="0"/>
        <w:autoSpaceDE w:val="0"/>
        <w:autoSpaceDN w:val="0"/>
        <w:spacing w:line="600" w:lineRule="exact"/>
        <w:ind w:firstLine="0" w:firstLineChars="0"/>
        <w:jc w:val="center"/>
        <w:rPr>
          <w:rFonts w:hint="eastAsia" w:ascii="Times New Roman" w:hAnsi="Times New Roman" w:eastAsia="方正小标宋简体" w:cs="Times New Roman"/>
          <w:b w:val="0"/>
          <w:bCs w:val="0"/>
          <w:kern w:val="0"/>
          <w:sz w:val="44"/>
          <w:szCs w:val="44"/>
          <w:lang w:bidi="zh-CN"/>
        </w:rPr>
      </w:pPr>
      <w:r>
        <w:rPr>
          <w:rFonts w:hint="eastAsia" w:ascii="Times New Roman" w:hAnsi="Times New Roman" w:eastAsia="方正小标宋简体" w:cs="Times New Roman"/>
          <w:b w:val="0"/>
          <w:bCs w:val="0"/>
          <w:kern w:val="0"/>
          <w:sz w:val="44"/>
          <w:szCs w:val="44"/>
          <w:lang w:val="en-US" w:eastAsia="zh-CN" w:bidi="zh-CN"/>
        </w:rPr>
        <w:t>2022年部门整体支出</w:t>
      </w:r>
      <w:r>
        <w:rPr>
          <w:rFonts w:hint="eastAsia" w:ascii="Times New Roman" w:hAnsi="Times New Roman" w:eastAsia="方正小标宋简体" w:cs="Times New Roman"/>
          <w:b w:val="0"/>
          <w:bCs w:val="0"/>
          <w:kern w:val="0"/>
          <w:sz w:val="44"/>
          <w:szCs w:val="44"/>
          <w:lang w:bidi="zh-CN"/>
        </w:rPr>
        <w:t>绩效评价报告</w:t>
      </w:r>
    </w:p>
    <w:p>
      <w:pPr>
        <w:pStyle w:val="24"/>
        <w:autoSpaceDE w:val="0"/>
        <w:autoSpaceDN w:val="0"/>
        <w:spacing w:line="600" w:lineRule="exact"/>
        <w:ind w:firstLine="0" w:firstLineChars="0"/>
        <w:jc w:val="center"/>
        <w:rPr>
          <w:rFonts w:hint="default" w:ascii="黑体" w:hAnsi="黑体" w:eastAsia="黑体" w:cs="Times New Roman"/>
          <w:b/>
          <w:sz w:val="32"/>
          <w:szCs w:val="32"/>
        </w:rPr>
      </w:pPr>
      <w:r>
        <w:rPr>
          <w:rFonts w:hint="eastAsia" w:ascii="Times New Roman" w:hAnsi="Times New Roman" w:eastAsia="方正小标宋简体" w:cs="Times New Roman"/>
          <w:kern w:val="0"/>
          <w:sz w:val="44"/>
          <w:szCs w:val="44"/>
          <w:lang w:val="en-US" w:eastAsia="zh-CN" w:bidi="zh-CN"/>
        </w:rPr>
        <w:t>（征求意见稿）</w:t>
      </w:r>
    </w:p>
    <w:p>
      <w:pPr>
        <w:spacing w:after="0" w:line="240" w:lineRule="auto"/>
        <w:ind w:left="0" w:leftChars="0" w:firstLine="0" w:firstLineChars="0"/>
        <w:jc w:val="center"/>
        <w:rPr>
          <w:rFonts w:hint="default" w:ascii="黑体" w:hAnsi="黑体" w:eastAsia="黑体" w:cs="Times New Roman"/>
          <w:b/>
          <w:sz w:val="32"/>
          <w:szCs w:val="32"/>
        </w:rPr>
      </w:pPr>
      <w:r>
        <w:rPr>
          <w:rFonts w:hint="default" w:ascii="黑体" w:hAnsi="黑体" w:eastAsia="黑体" w:cs="Times New Roman"/>
          <w:b/>
          <w:sz w:val="32"/>
          <w:szCs w:val="32"/>
        </w:rPr>
        <w:t>川</w:t>
      </w:r>
      <w:r>
        <w:rPr>
          <w:rFonts w:hint="default" w:ascii="黑体" w:hAnsi="黑体" w:eastAsia="黑体" w:cs="Times New Roman"/>
          <w:b/>
          <w:sz w:val="32"/>
          <w:szCs w:val="32"/>
          <w:lang w:val="en-US" w:eastAsia="zh-CN"/>
        </w:rPr>
        <w:t>融策</w:t>
      </w:r>
      <w:r>
        <w:rPr>
          <w:rFonts w:hint="default" w:ascii="黑体" w:hAnsi="黑体" w:eastAsia="黑体" w:cs="Times New Roman"/>
          <w:b/>
          <w:sz w:val="32"/>
          <w:szCs w:val="32"/>
        </w:rPr>
        <w:t>绩评〔202</w:t>
      </w:r>
      <w:r>
        <w:rPr>
          <w:rFonts w:hint="default" w:ascii="黑体" w:hAnsi="黑体" w:eastAsia="黑体" w:cs="Times New Roman"/>
          <w:b/>
          <w:sz w:val="32"/>
          <w:szCs w:val="32"/>
          <w:lang w:val="en-US" w:eastAsia="zh-CN"/>
        </w:rPr>
        <w:t>3</w:t>
      </w:r>
      <w:r>
        <w:rPr>
          <w:rFonts w:hint="default" w:ascii="黑体" w:hAnsi="黑体" w:eastAsia="黑体" w:cs="Times New Roman"/>
          <w:b/>
          <w:sz w:val="32"/>
          <w:szCs w:val="32"/>
        </w:rPr>
        <w:t>〕第××号</w:t>
      </w:r>
    </w:p>
    <w:p>
      <w:pPr>
        <w:pStyle w:val="24"/>
        <w:rPr>
          <w:rFonts w:hint="default" w:ascii="Times New Roman" w:hAnsi="Times New Roman" w:cs="Times New Roman"/>
          <w:sz w:val="32"/>
          <w:szCs w:val="32"/>
        </w:rPr>
      </w:pPr>
    </w:p>
    <w:p>
      <w:pPr>
        <w:pStyle w:val="24"/>
        <w:rPr>
          <w:rFonts w:hint="default" w:ascii="Times New Roman" w:hAnsi="Times New Roman" w:cs="Times New Roman"/>
          <w:sz w:val="32"/>
          <w:szCs w:val="32"/>
        </w:rPr>
      </w:pPr>
    </w:p>
    <w:p>
      <w:pPr>
        <w:pStyle w:val="24"/>
        <w:rPr>
          <w:rFonts w:hint="default" w:ascii="Times New Roman" w:hAnsi="Times New Roman" w:cs="Times New Roman"/>
          <w:sz w:val="32"/>
          <w:szCs w:val="32"/>
        </w:rPr>
      </w:pPr>
    </w:p>
    <w:p>
      <w:pPr>
        <w:pStyle w:val="24"/>
        <w:ind w:left="0" w:leftChars="0" w:firstLine="0" w:firstLineChars="0"/>
        <w:rPr>
          <w:rFonts w:hint="default" w:ascii="Times New Roman" w:hAnsi="Times New Roman" w:cs="Times New Roman"/>
          <w:sz w:val="32"/>
          <w:szCs w:val="32"/>
        </w:rPr>
      </w:pPr>
    </w:p>
    <w:p>
      <w:pPr>
        <w:autoSpaceDE w:val="0"/>
        <w:autoSpaceDN w:val="0"/>
        <w:spacing w:line="600" w:lineRule="exact"/>
        <w:ind w:firstLine="0" w:firstLineChars="0"/>
        <w:jc w:val="center"/>
        <w:rPr>
          <w:rFonts w:ascii="Times New Roman" w:hAnsi="Times New Roman" w:eastAsia="黑体" w:cs="Times New Roman"/>
          <w:b/>
          <w:bCs/>
          <w:color w:val="000000"/>
          <w:w w:val="90"/>
          <w:kern w:val="0"/>
          <w:sz w:val="44"/>
          <w:szCs w:val="44"/>
          <w:lang w:val="zh-CN" w:bidi="zh-CN"/>
        </w:rPr>
      </w:pPr>
      <w:r>
        <w:rPr>
          <w:rFonts w:ascii="Times New Roman" w:hAnsi="Times New Roman" w:eastAsia="黑体" w:cs="Times New Roman"/>
          <w:b/>
          <w:bCs/>
          <w:color w:val="000000"/>
          <w:w w:val="90"/>
          <w:kern w:val="0"/>
          <w:sz w:val="44"/>
          <w:szCs w:val="44"/>
          <w:lang w:val="zh-CN" w:bidi="zh-CN"/>
        </w:rPr>
        <w:t>四 川 融 策 会 计 师 事 务 所 有 限 公 司</w:t>
      </w:r>
    </w:p>
    <w:p>
      <w:pPr>
        <w:spacing w:line="600" w:lineRule="exact"/>
        <w:ind w:firstLine="0" w:firstLineChars="0"/>
        <w:jc w:val="center"/>
        <w:rPr>
          <w:rFonts w:ascii="Times New Roman" w:hAnsi="Times New Roman" w:eastAsia="黑体" w:cs="Times New Roman"/>
          <w:b/>
          <w:bCs/>
          <w:color w:val="000000"/>
          <w:sz w:val="44"/>
          <w:szCs w:val="44"/>
          <w:lang w:val="en-US"/>
        </w:rPr>
      </w:pPr>
      <w:r>
        <w:rPr>
          <w:rFonts w:ascii="Times New Roman" w:hAnsi="Times New Roman" w:eastAsia="黑体" w:cs="Times New Roman"/>
          <w:b/>
          <w:bCs/>
          <w:color w:val="000000"/>
          <w:sz w:val="44"/>
          <w:szCs w:val="44"/>
          <w:lang w:val="en-US"/>
        </w:rPr>
        <w:t>Sichuan Rongce Accounting Firm Co</w:t>
      </w:r>
      <w:r>
        <w:rPr>
          <w:rFonts w:hint="eastAsia" w:ascii="Times New Roman" w:hAnsi="Times New Roman" w:eastAsia="黑体" w:cs="Times New Roman"/>
          <w:b/>
          <w:bCs/>
          <w:color w:val="000000"/>
          <w:sz w:val="44"/>
          <w:szCs w:val="44"/>
          <w:lang w:val="en-US"/>
        </w:rPr>
        <w:t>.</w:t>
      </w:r>
      <w:r>
        <w:rPr>
          <w:rFonts w:ascii="Times New Roman" w:hAnsi="Times New Roman" w:eastAsia="黑体" w:cs="Times New Roman"/>
          <w:b/>
          <w:bCs/>
          <w:color w:val="000000"/>
          <w:sz w:val="44"/>
          <w:szCs w:val="44"/>
          <w:lang w:val="en-US"/>
        </w:rPr>
        <w:t xml:space="preserve"> Ltd</w:t>
      </w:r>
    </w:p>
    <w:p>
      <w:pPr>
        <w:spacing w:line="240" w:lineRule="auto"/>
        <w:ind w:firstLine="0" w:firstLineChars="0"/>
        <w:jc w:val="center"/>
        <w:rPr>
          <w:rFonts w:hint="eastAsia" w:ascii="Times New Roman" w:hAnsi="Times New Roman" w:eastAsia="黑体" w:cs="Times New Roman"/>
          <w:b/>
          <w:bCs/>
          <w:color w:val="000000"/>
          <w:sz w:val="44"/>
          <w:szCs w:val="44"/>
        </w:rPr>
      </w:pPr>
      <w:r>
        <w:rPr>
          <w:rFonts w:ascii="Times New Roman" w:hAnsi="Times New Roman" w:eastAsia="黑体" w:cs="Times New Roman"/>
          <w:b/>
          <w:bCs/>
          <w:color w:val="000000"/>
          <w:sz w:val="44"/>
          <w:szCs w:val="44"/>
        </w:rPr>
        <w:t>202</w:t>
      </w:r>
      <w:r>
        <w:rPr>
          <w:rFonts w:hint="eastAsia" w:ascii="Times New Roman" w:hAnsi="Times New Roman" w:eastAsia="黑体" w:cs="Times New Roman"/>
          <w:b/>
          <w:bCs/>
          <w:color w:val="000000"/>
          <w:sz w:val="44"/>
          <w:szCs w:val="44"/>
          <w:lang w:val="en-US"/>
        </w:rPr>
        <w:t>3</w:t>
      </w:r>
      <w:r>
        <w:rPr>
          <w:rFonts w:ascii="Times New Roman" w:hAnsi="Times New Roman" w:eastAsia="黑体" w:cs="Times New Roman"/>
          <w:b/>
          <w:bCs/>
          <w:color w:val="000000"/>
          <w:sz w:val="44"/>
          <w:szCs w:val="44"/>
        </w:rPr>
        <w:t>年</w:t>
      </w:r>
      <w:r>
        <w:rPr>
          <w:rFonts w:hint="eastAsia" w:ascii="Times New Roman" w:hAnsi="Times New Roman" w:eastAsia="黑体" w:cs="Times New Roman"/>
          <w:b/>
          <w:bCs/>
          <w:color w:val="000000"/>
          <w:sz w:val="44"/>
          <w:szCs w:val="44"/>
          <w:lang w:val="en-US" w:eastAsia="zh-CN"/>
        </w:rPr>
        <w:t>11</w:t>
      </w:r>
      <w:r>
        <w:rPr>
          <w:rFonts w:ascii="Times New Roman" w:hAnsi="Times New Roman" w:eastAsia="黑体" w:cs="Times New Roman"/>
          <w:b/>
          <w:bCs/>
          <w:color w:val="000000"/>
          <w:sz w:val="44"/>
          <w:szCs w:val="44"/>
        </w:rPr>
        <w:t>月</w:t>
      </w:r>
      <w:r>
        <w:rPr>
          <w:rFonts w:hint="eastAsia" w:eastAsia="黑体" w:cs="Times New Roman"/>
          <w:b/>
          <w:bCs/>
          <w:color w:val="000000"/>
          <w:sz w:val="44"/>
          <w:szCs w:val="44"/>
          <w:lang w:val="en-US" w:eastAsia="zh-CN"/>
        </w:rPr>
        <w:t>30</w:t>
      </w:r>
      <w:r>
        <w:rPr>
          <w:rFonts w:ascii="Times New Roman" w:hAnsi="Times New Roman" w:eastAsia="黑体" w:cs="Times New Roman"/>
          <w:b/>
          <w:bCs/>
          <w:color w:val="000000"/>
          <w:sz w:val="44"/>
          <w:szCs w:val="44"/>
        </w:rPr>
        <w:t>日</w:t>
      </w:r>
    </w:p>
    <w:p>
      <w:pPr>
        <w:spacing w:line="240" w:lineRule="auto"/>
        <w:ind w:firstLine="0" w:firstLineChars="0"/>
        <w:jc w:val="center"/>
        <w:rPr>
          <w:rFonts w:hint="eastAsia" w:ascii="Times New Roman" w:hAnsi="Times New Roman" w:eastAsia="黑体" w:cs="Times New Roman"/>
          <w:b/>
          <w:bCs/>
          <w:color w:val="000000"/>
          <w:sz w:val="44"/>
          <w:szCs w:val="44"/>
        </w:rPr>
        <w:sectPr>
          <w:headerReference r:id="rId5" w:type="default"/>
          <w:footerReference r:id="rId6" w:type="default"/>
          <w:footerReference r:id="rId7" w:type="even"/>
          <w:pgSz w:w="11906" w:h="16838"/>
          <w:pgMar w:top="1417" w:right="1417" w:bottom="1417" w:left="1417" w:header="851" w:footer="992" w:gutter="283"/>
          <w:pgBorders>
            <w:top w:val="none" w:sz="0" w:space="0"/>
            <w:left w:val="none" w:sz="0" w:space="0"/>
            <w:bottom w:val="none" w:sz="0" w:space="0"/>
            <w:right w:val="none" w:sz="0" w:space="0"/>
          </w:pgBorders>
          <w:cols w:space="720" w:num="1"/>
          <w:docGrid w:type="lines" w:linePitch="318" w:charSpace="0"/>
        </w:sectPr>
      </w:pPr>
    </w:p>
    <w:p>
      <w:pPr>
        <w:pStyle w:val="26"/>
        <w:keepNext w:val="0"/>
        <w:keepLines w:val="0"/>
        <w:pageBreakBefore w:val="0"/>
        <w:widowControl/>
        <w:tabs>
          <w:tab w:val="right" w:leader="dot" w:pos="8786"/>
        </w:tabs>
        <w:kinsoku/>
        <w:wordWrap/>
        <w:overflowPunct/>
        <w:topLinePunct w:val="0"/>
        <w:autoSpaceDE/>
        <w:autoSpaceDN/>
        <w:bidi w:val="0"/>
        <w:adjustRightInd/>
        <w:snapToGrid/>
        <w:spacing w:line="600" w:lineRule="exact"/>
        <w:ind w:firstLine="560" w:firstLineChars="0"/>
        <w:jc w:val="center"/>
        <w:textAlignment w:val="auto"/>
        <w:rPr>
          <w:rFonts w:hint="eastAsia" w:ascii="仿宋_GB2312" w:hAnsi="仿宋_GB2312" w:eastAsia="仿宋_GB2312" w:cs="仿宋_GB2312"/>
          <w:b/>
          <w:bCs w:val="0"/>
          <w:kern w:val="2"/>
          <w:sz w:val="24"/>
          <w:szCs w:val="28"/>
          <w:lang w:val="en-US" w:eastAsia="zh-CN" w:bidi="ar-SA"/>
        </w:rPr>
      </w:pPr>
      <w:r>
        <w:rPr>
          <w:rFonts w:hint="default" w:ascii="Times New Roman" w:hAnsi="Times New Roman" w:eastAsia="黑体" w:cs="Times New Roman"/>
          <w:b/>
          <w:bCs w:val="0"/>
          <w:sz w:val="36"/>
          <w:szCs w:val="36"/>
        </w:rPr>
        <w:t>目  录</w:t>
      </w:r>
      <w:r>
        <w:rPr>
          <w:rFonts w:hint="eastAsia" w:ascii="仿宋_GB2312" w:hAnsi="仿宋_GB2312" w:eastAsia="仿宋_GB2312" w:cs="仿宋_GB2312"/>
          <w:b w:val="0"/>
          <w:bCs w:val="0"/>
          <w:sz w:val="28"/>
          <w:szCs w:val="28"/>
        </w:rPr>
        <w:fldChar w:fldCharType="begin"/>
      </w:r>
      <w:r>
        <w:rPr>
          <w:rFonts w:hint="eastAsia" w:ascii="仿宋_GB2312" w:hAnsi="仿宋_GB2312" w:eastAsia="仿宋_GB2312" w:cs="仿宋_GB2312"/>
          <w:b w:val="0"/>
          <w:bCs w:val="0"/>
          <w:sz w:val="28"/>
          <w:szCs w:val="28"/>
        </w:rPr>
        <w:instrText xml:space="preserve"> TOC \o "1-4" \h \z \u </w:instrText>
      </w:r>
      <w:r>
        <w:rPr>
          <w:rFonts w:hint="eastAsia" w:ascii="仿宋_GB2312" w:hAnsi="仿宋_GB2312" w:eastAsia="仿宋_GB2312" w:cs="仿宋_GB2312"/>
          <w:b w:val="0"/>
          <w:bCs w:val="0"/>
          <w:sz w:val="28"/>
          <w:szCs w:val="28"/>
        </w:rPr>
        <w:fldChar w:fldCharType="separate"/>
      </w:r>
    </w:p>
    <w:p>
      <w:pPr>
        <w:pStyle w:val="26"/>
        <w:tabs>
          <w:tab w:val="right" w:leader="dot" w:pos="8786"/>
        </w:tabs>
        <w:rPr>
          <w:rFonts w:hint="eastAsia" w:ascii="仿宋_GB2312" w:hAnsi="仿宋_GB2312" w:eastAsia="仿宋_GB2312" w:cs="仿宋_GB2312"/>
          <w:b w:val="0"/>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_Toc3732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sz w:val="28"/>
          <w:szCs w:val="28"/>
        </w:rPr>
        <w:t>摘  要</w:t>
      </w:r>
      <w:r>
        <w:rPr>
          <w:rFonts w:hint="eastAsia" w:ascii="仿宋_GB2312" w:hAnsi="仿宋_GB2312" w:eastAsia="仿宋_GB2312" w:cs="仿宋_GB2312"/>
          <w:b w:val="0"/>
          <w:sz w:val="28"/>
          <w:szCs w:val="28"/>
        </w:rPr>
        <w:tab/>
      </w:r>
      <w:r>
        <w:rPr>
          <w:rFonts w:hint="eastAsia" w:ascii="仿宋_GB2312" w:hAnsi="仿宋_GB2312" w:eastAsia="仿宋_GB2312" w:cs="仿宋_GB2312"/>
          <w:b w:val="0"/>
          <w:sz w:val="28"/>
          <w:szCs w:val="28"/>
        </w:rPr>
        <w:fldChar w:fldCharType="begin"/>
      </w:r>
      <w:r>
        <w:rPr>
          <w:rFonts w:hint="eastAsia" w:ascii="仿宋_GB2312" w:hAnsi="仿宋_GB2312" w:eastAsia="仿宋_GB2312" w:cs="仿宋_GB2312"/>
          <w:b w:val="0"/>
          <w:sz w:val="28"/>
          <w:szCs w:val="28"/>
        </w:rPr>
        <w:instrText xml:space="preserve"> PAGEREF _Toc3732 \h </w:instrText>
      </w:r>
      <w:r>
        <w:rPr>
          <w:rFonts w:hint="eastAsia" w:ascii="仿宋_GB2312" w:hAnsi="仿宋_GB2312" w:eastAsia="仿宋_GB2312" w:cs="仿宋_GB2312"/>
          <w:b w:val="0"/>
          <w:sz w:val="28"/>
          <w:szCs w:val="28"/>
        </w:rPr>
        <w:fldChar w:fldCharType="separate"/>
      </w:r>
      <w:r>
        <w:rPr>
          <w:rFonts w:hint="eastAsia" w:ascii="仿宋_GB2312" w:hAnsi="仿宋_GB2312" w:eastAsia="仿宋_GB2312" w:cs="仿宋_GB2312"/>
          <w:b w:val="0"/>
          <w:sz w:val="28"/>
          <w:szCs w:val="28"/>
        </w:rPr>
        <w:t>3</w:t>
      </w:r>
      <w:r>
        <w:rPr>
          <w:rFonts w:hint="eastAsia" w:ascii="仿宋_GB2312" w:hAnsi="仿宋_GB2312" w:eastAsia="仿宋_GB2312" w:cs="仿宋_GB2312"/>
          <w:b w:val="0"/>
          <w:sz w:val="28"/>
          <w:szCs w:val="28"/>
        </w:rPr>
        <w:fldChar w:fldCharType="end"/>
      </w:r>
      <w:r>
        <w:rPr>
          <w:rFonts w:hint="eastAsia" w:ascii="仿宋_GB2312" w:hAnsi="仿宋_GB2312" w:eastAsia="仿宋_GB2312" w:cs="仿宋_GB2312"/>
          <w:b w:val="0"/>
          <w:bCs/>
          <w:sz w:val="28"/>
          <w:szCs w:val="28"/>
        </w:rPr>
        <w:fldChar w:fldCharType="end"/>
      </w:r>
    </w:p>
    <w:p>
      <w:pPr>
        <w:pStyle w:val="26"/>
        <w:tabs>
          <w:tab w:val="right" w:leader="dot" w:pos="8786"/>
        </w:tabs>
        <w:rPr>
          <w:rFonts w:hint="eastAsia" w:ascii="仿宋_GB2312" w:hAnsi="仿宋_GB2312" w:eastAsia="仿宋_GB2312" w:cs="仿宋_GB2312"/>
          <w:b w:val="0"/>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_Toc16842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sz w:val="28"/>
          <w:szCs w:val="28"/>
        </w:rPr>
        <w:t>一、部门概况</w:t>
      </w:r>
      <w:r>
        <w:rPr>
          <w:rFonts w:hint="eastAsia" w:ascii="仿宋_GB2312" w:hAnsi="仿宋_GB2312" w:eastAsia="仿宋_GB2312" w:cs="仿宋_GB2312"/>
          <w:b w:val="0"/>
          <w:sz w:val="28"/>
          <w:szCs w:val="28"/>
        </w:rPr>
        <w:tab/>
      </w:r>
      <w:r>
        <w:rPr>
          <w:rFonts w:hint="eastAsia" w:ascii="仿宋_GB2312" w:hAnsi="仿宋_GB2312" w:eastAsia="仿宋_GB2312" w:cs="仿宋_GB2312"/>
          <w:b w:val="0"/>
          <w:sz w:val="28"/>
          <w:szCs w:val="28"/>
        </w:rPr>
        <w:fldChar w:fldCharType="begin"/>
      </w:r>
      <w:r>
        <w:rPr>
          <w:rFonts w:hint="eastAsia" w:ascii="仿宋_GB2312" w:hAnsi="仿宋_GB2312" w:eastAsia="仿宋_GB2312" w:cs="仿宋_GB2312"/>
          <w:b w:val="0"/>
          <w:sz w:val="28"/>
          <w:szCs w:val="28"/>
        </w:rPr>
        <w:instrText xml:space="preserve"> PAGEREF _Toc16842 \h </w:instrText>
      </w:r>
      <w:r>
        <w:rPr>
          <w:rFonts w:hint="eastAsia" w:ascii="仿宋_GB2312" w:hAnsi="仿宋_GB2312" w:eastAsia="仿宋_GB2312" w:cs="仿宋_GB2312"/>
          <w:b w:val="0"/>
          <w:sz w:val="28"/>
          <w:szCs w:val="28"/>
        </w:rPr>
        <w:fldChar w:fldCharType="separate"/>
      </w:r>
      <w:r>
        <w:rPr>
          <w:rFonts w:hint="eastAsia" w:ascii="仿宋_GB2312" w:hAnsi="仿宋_GB2312" w:eastAsia="仿宋_GB2312" w:cs="仿宋_GB2312"/>
          <w:b w:val="0"/>
          <w:sz w:val="28"/>
          <w:szCs w:val="28"/>
        </w:rPr>
        <w:t>2</w:t>
      </w:r>
      <w:r>
        <w:rPr>
          <w:rFonts w:hint="eastAsia" w:ascii="仿宋_GB2312" w:hAnsi="仿宋_GB2312" w:eastAsia="仿宋_GB2312" w:cs="仿宋_GB2312"/>
          <w:b w:val="0"/>
          <w:sz w:val="28"/>
          <w:szCs w:val="28"/>
        </w:rPr>
        <w:fldChar w:fldCharType="end"/>
      </w:r>
      <w:r>
        <w:rPr>
          <w:rFonts w:hint="eastAsia" w:ascii="仿宋_GB2312" w:hAnsi="仿宋_GB2312" w:eastAsia="仿宋_GB2312" w:cs="仿宋_GB2312"/>
          <w:b w:val="0"/>
          <w:bCs/>
          <w:sz w:val="28"/>
          <w:szCs w:val="28"/>
        </w:rPr>
        <w:fldChar w:fldCharType="end"/>
      </w:r>
    </w:p>
    <w:p>
      <w:pPr>
        <w:pStyle w:val="35"/>
        <w:tabs>
          <w:tab w:val="right" w:leader="dot" w:pos="8786"/>
        </w:tabs>
        <w:rPr>
          <w:rFonts w:hint="eastAsia" w:ascii="仿宋_GB2312" w:hAnsi="仿宋_GB2312" w:eastAsia="仿宋_GB2312" w:cs="仿宋_GB2312"/>
          <w:b w:val="0"/>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_Toc13794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sz w:val="28"/>
          <w:szCs w:val="28"/>
        </w:rPr>
        <w:t>（一）部门机构设置、编制、职责</w:t>
      </w:r>
      <w:r>
        <w:rPr>
          <w:rFonts w:hint="eastAsia" w:ascii="仿宋_GB2312" w:hAnsi="仿宋_GB2312" w:eastAsia="仿宋_GB2312" w:cs="仿宋_GB2312"/>
          <w:b w:val="0"/>
          <w:sz w:val="28"/>
          <w:szCs w:val="28"/>
        </w:rPr>
        <w:tab/>
      </w:r>
      <w:r>
        <w:rPr>
          <w:rFonts w:hint="eastAsia" w:ascii="仿宋_GB2312" w:hAnsi="仿宋_GB2312" w:eastAsia="仿宋_GB2312" w:cs="仿宋_GB2312"/>
          <w:b w:val="0"/>
          <w:sz w:val="28"/>
          <w:szCs w:val="28"/>
        </w:rPr>
        <w:fldChar w:fldCharType="begin"/>
      </w:r>
      <w:r>
        <w:rPr>
          <w:rFonts w:hint="eastAsia" w:ascii="仿宋_GB2312" w:hAnsi="仿宋_GB2312" w:eastAsia="仿宋_GB2312" w:cs="仿宋_GB2312"/>
          <w:b w:val="0"/>
          <w:sz w:val="28"/>
          <w:szCs w:val="28"/>
        </w:rPr>
        <w:instrText xml:space="preserve"> PAGEREF _Toc13794 \h </w:instrText>
      </w:r>
      <w:r>
        <w:rPr>
          <w:rFonts w:hint="eastAsia" w:ascii="仿宋_GB2312" w:hAnsi="仿宋_GB2312" w:eastAsia="仿宋_GB2312" w:cs="仿宋_GB2312"/>
          <w:b w:val="0"/>
          <w:sz w:val="28"/>
          <w:szCs w:val="28"/>
        </w:rPr>
        <w:fldChar w:fldCharType="separate"/>
      </w:r>
      <w:r>
        <w:rPr>
          <w:rFonts w:hint="eastAsia" w:ascii="仿宋_GB2312" w:hAnsi="仿宋_GB2312" w:eastAsia="仿宋_GB2312" w:cs="仿宋_GB2312"/>
          <w:b w:val="0"/>
          <w:sz w:val="28"/>
          <w:szCs w:val="28"/>
        </w:rPr>
        <w:t>2</w:t>
      </w:r>
      <w:r>
        <w:rPr>
          <w:rFonts w:hint="eastAsia" w:ascii="仿宋_GB2312" w:hAnsi="仿宋_GB2312" w:eastAsia="仿宋_GB2312" w:cs="仿宋_GB2312"/>
          <w:b w:val="0"/>
          <w:sz w:val="28"/>
          <w:szCs w:val="28"/>
        </w:rPr>
        <w:fldChar w:fldCharType="end"/>
      </w:r>
      <w:r>
        <w:rPr>
          <w:rFonts w:hint="eastAsia" w:ascii="仿宋_GB2312" w:hAnsi="仿宋_GB2312" w:eastAsia="仿宋_GB2312" w:cs="仿宋_GB2312"/>
          <w:b w:val="0"/>
          <w:bCs/>
          <w:sz w:val="28"/>
          <w:szCs w:val="28"/>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_Toc18272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lang w:val="en-US" w:eastAsia="zh-CN"/>
        </w:rPr>
        <w:t>1、</w:t>
      </w:r>
      <w:r>
        <w:rPr>
          <w:rFonts w:hint="eastAsia" w:ascii="仿宋_GB2312" w:hAnsi="仿宋_GB2312" w:eastAsia="仿宋_GB2312" w:cs="仿宋_GB2312"/>
          <w:b w:val="0"/>
          <w:bCs/>
          <w:sz w:val="28"/>
          <w:szCs w:val="28"/>
        </w:rPr>
        <w:t>部门机构设置</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_Toc18272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2</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_Toc17607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highlight w:val="none"/>
          <w:lang w:val="en-US" w:eastAsia="zh-CN"/>
        </w:rPr>
        <w:t>2</w:t>
      </w:r>
      <w:r>
        <w:rPr>
          <w:rFonts w:hint="eastAsia" w:ascii="仿宋_GB2312" w:hAnsi="仿宋_GB2312" w:eastAsia="仿宋_GB2312" w:cs="仿宋_GB2312"/>
          <w:b w:val="0"/>
          <w:bCs/>
          <w:sz w:val="28"/>
          <w:szCs w:val="28"/>
          <w:highlight w:val="none"/>
        </w:rPr>
        <w:t>、部门编制</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_Toc17607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2</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_Toc28127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lang w:val="en-US" w:eastAsia="zh-CN"/>
        </w:rPr>
        <w:t>3、部门职能</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_Toc28127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4</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rPr>
        <w:fldChar w:fldCharType="end"/>
      </w:r>
    </w:p>
    <w:p>
      <w:pPr>
        <w:pStyle w:val="35"/>
        <w:tabs>
          <w:tab w:val="right" w:leader="dot" w:pos="8786"/>
        </w:tabs>
        <w:rPr>
          <w:rFonts w:hint="eastAsia" w:ascii="仿宋_GB2312" w:hAnsi="仿宋_GB2312" w:eastAsia="仿宋_GB2312" w:cs="仿宋_GB2312"/>
          <w:b w:val="0"/>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_Toc30585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sz w:val="28"/>
          <w:szCs w:val="28"/>
          <w:highlight w:val="none"/>
          <w:lang w:val="en-US" w:eastAsia="zh-CN"/>
        </w:rPr>
        <w:t>（二）部门预算</w:t>
      </w:r>
      <w:r>
        <w:rPr>
          <w:rFonts w:hint="eastAsia" w:ascii="仿宋_GB2312" w:hAnsi="仿宋_GB2312" w:eastAsia="仿宋_GB2312" w:cs="仿宋_GB2312"/>
          <w:b w:val="0"/>
          <w:sz w:val="28"/>
          <w:szCs w:val="28"/>
        </w:rPr>
        <w:tab/>
      </w:r>
      <w:r>
        <w:rPr>
          <w:rFonts w:hint="eastAsia" w:ascii="仿宋_GB2312" w:hAnsi="仿宋_GB2312" w:eastAsia="仿宋_GB2312" w:cs="仿宋_GB2312"/>
          <w:b w:val="0"/>
          <w:sz w:val="28"/>
          <w:szCs w:val="28"/>
        </w:rPr>
        <w:fldChar w:fldCharType="begin"/>
      </w:r>
      <w:r>
        <w:rPr>
          <w:rFonts w:hint="eastAsia" w:ascii="仿宋_GB2312" w:hAnsi="仿宋_GB2312" w:eastAsia="仿宋_GB2312" w:cs="仿宋_GB2312"/>
          <w:b w:val="0"/>
          <w:sz w:val="28"/>
          <w:szCs w:val="28"/>
        </w:rPr>
        <w:instrText xml:space="preserve"> PAGEREF _Toc30585 \h </w:instrText>
      </w:r>
      <w:r>
        <w:rPr>
          <w:rFonts w:hint="eastAsia" w:ascii="仿宋_GB2312" w:hAnsi="仿宋_GB2312" w:eastAsia="仿宋_GB2312" w:cs="仿宋_GB2312"/>
          <w:b w:val="0"/>
          <w:sz w:val="28"/>
          <w:szCs w:val="28"/>
        </w:rPr>
        <w:fldChar w:fldCharType="separate"/>
      </w:r>
      <w:r>
        <w:rPr>
          <w:rFonts w:hint="eastAsia" w:ascii="仿宋_GB2312" w:hAnsi="仿宋_GB2312" w:eastAsia="仿宋_GB2312" w:cs="仿宋_GB2312"/>
          <w:b w:val="0"/>
          <w:sz w:val="28"/>
          <w:szCs w:val="28"/>
        </w:rPr>
        <w:t>7</w:t>
      </w:r>
      <w:r>
        <w:rPr>
          <w:rFonts w:hint="eastAsia" w:ascii="仿宋_GB2312" w:hAnsi="仿宋_GB2312" w:eastAsia="仿宋_GB2312" w:cs="仿宋_GB2312"/>
          <w:b w:val="0"/>
          <w:sz w:val="28"/>
          <w:szCs w:val="28"/>
        </w:rPr>
        <w:fldChar w:fldCharType="end"/>
      </w:r>
      <w:r>
        <w:rPr>
          <w:rFonts w:hint="eastAsia" w:ascii="仿宋_GB2312" w:hAnsi="仿宋_GB2312" w:eastAsia="仿宋_GB2312" w:cs="仿宋_GB2312"/>
          <w:b w:val="0"/>
          <w:bCs/>
          <w:sz w:val="28"/>
          <w:szCs w:val="28"/>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_Toc2959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1、</w:t>
      </w:r>
      <w:r>
        <w:rPr>
          <w:rFonts w:hint="eastAsia" w:ascii="仿宋_GB2312" w:hAnsi="仿宋_GB2312" w:eastAsia="仿宋_GB2312" w:cs="仿宋_GB2312"/>
          <w:b w:val="0"/>
          <w:bCs/>
          <w:kern w:val="0"/>
          <w:sz w:val="28"/>
          <w:szCs w:val="28"/>
          <w:highlight w:val="none"/>
          <w:lang w:val="en-US" w:eastAsia="zh-CN" w:bidi="ar"/>
        </w:rPr>
        <w:t>近三年</w:t>
      </w:r>
      <w:r>
        <w:rPr>
          <w:rFonts w:hint="eastAsia" w:ascii="仿宋_GB2312" w:hAnsi="仿宋_GB2312" w:eastAsia="仿宋_GB2312" w:cs="仿宋_GB2312"/>
          <w:b w:val="0"/>
          <w:bCs/>
          <w:sz w:val="28"/>
          <w:szCs w:val="28"/>
          <w:highlight w:val="none"/>
          <w:lang w:eastAsia="zh-CN"/>
        </w:rPr>
        <w:t>阿坝县卫生健康局</w:t>
      </w:r>
      <w:r>
        <w:rPr>
          <w:rFonts w:hint="eastAsia" w:ascii="仿宋_GB2312" w:hAnsi="仿宋_GB2312" w:eastAsia="仿宋_GB2312" w:cs="仿宋_GB2312"/>
          <w:b w:val="0"/>
          <w:bCs/>
          <w:sz w:val="28"/>
          <w:szCs w:val="28"/>
          <w:highlight w:val="none"/>
        </w:rPr>
        <w:t>整体支出预算及使用情况</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_Toc2959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7</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_Toc3595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highlight w:val="none"/>
        </w:rPr>
        <w:t>2、</w:t>
      </w:r>
      <w:r>
        <w:rPr>
          <w:rFonts w:hint="eastAsia" w:ascii="仿宋_GB2312" w:hAnsi="仿宋_GB2312" w:eastAsia="仿宋_GB2312" w:cs="仿宋_GB2312"/>
          <w:b w:val="0"/>
          <w:bCs/>
          <w:sz w:val="28"/>
          <w:szCs w:val="28"/>
          <w:highlight w:val="none"/>
          <w:lang w:eastAsia="zh-CN"/>
        </w:rPr>
        <w:t>2022</w:t>
      </w:r>
      <w:r>
        <w:rPr>
          <w:rFonts w:hint="eastAsia" w:ascii="仿宋_GB2312" w:hAnsi="仿宋_GB2312" w:eastAsia="仿宋_GB2312" w:cs="仿宋_GB2312"/>
          <w:b w:val="0"/>
          <w:bCs/>
          <w:sz w:val="28"/>
          <w:szCs w:val="28"/>
          <w:highlight w:val="none"/>
        </w:rPr>
        <w:t>年</w:t>
      </w:r>
      <w:r>
        <w:rPr>
          <w:rFonts w:hint="eastAsia" w:ascii="仿宋_GB2312" w:hAnsi="仿宋_GB2312" w:eastAsia="仿宋_GB2312" w:cs="仿宋_GB2312"/>
          <w:b w:val="0"/>
          <w:bCs/>
          <w:sz w:val="28"/>
          <w:szCs w:val="28"/>
          <w:highlight w:val="none"/>
          <w:lang w:eastAsia="zh-CN"/>
        </w:rPr>
        <w:t>阿坝县卫生健康局</w:t>
      </w:r>
      <w:r>
        <w:rPr>
          <w:rFonts w:hint="eastAsia" w:ascii="仿宋_GB2312" w:hAnsi="仿宋_GB2312" w:eastAsia="仿宋_GB2312" w:cs="仿宋_GB2312"/>
          <w:b w:val="0"/>
          <w:bCs/>
          <w:sz w:val="28"/>
          <w:szCs w:val="28"/>
          <w:highlight w:val="none"/>
        </w:rPr>
        <w:t>预算及支出情况</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_Toc3595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8</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rPr>
        <w:fldChar w:fldCharType="end"/>
      </w:r>
    </w:p>
    <w:p>
      <w:pPr>
        <w:pStyle w:val="35"/>
        <w:tabs>
          <w:tab w:val="right" w:leader="dot" w:pos="8786"/>
        </w:tabs>
        <w:rPr>
          <w:rFonts w:hint="eastAsia" w:ascii="仿宋_GB2312" w:hAnsi="仿宋_GB2312" w:eastAsia="仿宋_GB2312" w:cs="仿宋_GB2312"/>
          <w:b w:val="0"/>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_Toc5642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sz w:val="28"/>
          <w:szCs w:val="28"/>
          <w:highlight w:val="none"/>
          <w:lang w:val="en-US" w:eastAsia="zh-CN"/>
        </w:rPr>
        <w:t>（三）部门固定资产</w:t>
      </w:r>
      <w:r>
        <w:rPr>
          <w:rFonts w:hint="eastAsia" w:ascii="仿宋_GB2312" w:hAnsi="仿宋_GB2312" w:eastAsia="仿宋_GB2312" w:cs="仿宋_GB2312"/>
          <w:b w:val="0"/>
          <w:sz w:val="28"/>
          <w:szCs w:val="28"/>
        </w:rPr>
        <w:tab/>
      </w:r>
      <w:r>
        <w:rPr>
          <w:rFonts w:hint="eastAsia" w:ascii="仿宋_GB2312" w:hAnsi="仿宋_GB2312" w:eastAsia="仿宋_GB2312" w:cs="仿宋_GB2312"/>
          <w:b w:val="0"/>
          <w:sz w:val="28"/>
          <w:szCs w:val="28"/>
        </w:rPr>
        <w:fldChar w:fldCharType="begin"/>
      </w:r>
      <w:r>
        <w:rPr>
          <w:rFonts w:hint="eastAsia" w:ascii="仿宋_GB2312" w:hAnsi="仿宋_GB2312" w:eastAsia="仿宋_GB2312" w:cs="仿宋_GB2312"/>
          <w:b w:val="0"/>
          <w:sz w:val="28"/>
          <w:szCs w:val="28"/>
        </w:rPr>
        <w:instrText xml:space="preserve"> PAGEREF _Toc5642 \h </w:instrText>
      </w:r>
      <w:r>
        <w:rPr>
          <w:rFonts w:hint="eastAsia" w:ascii="仿宋_GB2312" w:hAnsi="仿宋_GB2312" w:eastAsia="仿宋_GB2312" w:cs="仿宋_GB2312"/>
          <w:b w:val="0"/>
          <w:sz w:val="28"/>
          <w:szCs w:val="28"/>
        </w:rPr>
        <w:fldChar w:fldCharType="separate"/>
      </w:r>
      <w:r>
        <w:rPr>
          <w:rFonts w:hint="eastAsia" w:ascii="仿宋_GB2312" w:hAnsi="仿宋_GB2312" w:eastAsia="仿宋_GB2312" w:cs="仿宋_GB2312"/>
          <w:b w:val="0"/>
          <w:sz w:val="28"/>
          <w:szCs w:val="28"/>
        </w:rPr>
        <w:t>9</w:t>
      </w:r>
      <w:r>
        <w:rPr>
          <w:rFonts w:hint="eastAsia" w:ascii="仿宋_GB2312" w:hAnsi="仿宋_GB2312" w:eastAsia="仿宋_GB2312" w:cs="仿宋_GB2312"/>
          <w:b w:val="0"/>
          <w:sz w:val="28"/>
          <w:szCs w:val="28"/>
        </w:rPr>
        <w:fldChar w:fldCharType="end"/>
      </w:r>
      <w:r>
        <w:rPr>
          <w:rFonts w:hint="eastAsia" w:ascii="仿宋_GB2312" w:hAnsi="仿宋_GB2312" w:eastAsia="仿宋_GB2312" w:cs="仿宋_GB2312"/>
          <w:b w:val="0"/>
          <w:bCs/>
          <w:sz w:val="28"/>
          <w:szCs w:val="28"/>
        </w:rPr>
        <w:fldChar w:fldCharType="end"/>
      </w:r>
    </w:p>
    <w:p>
      <w:pPr>
        <w:pStyle w:val="35"/>
        <w:tabs>
          <w:tab w:val="right" w:leader="dot" w:pos="8786"/>
        </w:tabs>
        <w:rPr>
          <w:rFonts w:hint="eastAsia" w:ascii="仿宋_GB2312" w:hAnsi="仿宋_GB2312" w:eastAsia="仿宋_GB2312" w:cs="仿宋_GB2312"/>
          <w:b w:val="0"/>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_Toc11430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sz w:val="28"/>
          <w:szCs w:val="28"/>
        </w:rPr>
        <w:t>（四）部门管理</w:t>
      </w:r>
      <w:r>
        <w:rPr>
          <w:rFonts w:hint="eastAsia" w:ascii="仿宋_GB2312" w:hAnsi="仿宋_GB2312" w:eastAsia="仿宋_GB2312" w:cs="仿宋_GB2312"/>
          <w:b w:val="0"/>
          <w:sz w:val="28"/>
          <w:szCs w:val="28"/>
        </w:rPr>
        <w:tab/>
      </w:r>
      <w:r>
        <w:rPr>
          <w:rFonts w:hint="eastAsia" w:ascii="仿宋_GB2312" w:hAnsi="仿宋_GB2312" w:eastAsia="仿宋_GB2312" w:cs="仿宋_GB2312"/>
          <w:b w:val="0"/>
          <w:sz w:val="28"/>
          <w:szCs w:val="28"/>
        </w:rPr>
        <w:fldChar w:fldCharType="begin"/>
      </w:r>
      <w:r>
        <w:rPr>
          <w:rFonts w:hint="eastAsia" w:ascii="仿宋_GB2312" w:hAnsi="仿宋_GB2312" w:eastAsia="仿宋_GB2312" w:cs="仿宋_GB2312"/>
          <w:b w:val="0"/>
          <w:sz w:val="28"/>
          <w:szCs w:val="28"/>
        </w:rPr>
        <w:instrText xml:space="preserve"> PAGEREF _Toc11430 \h </w:instrText>
      </w:r>
      <w:r>
        <w:rPr>
          <w:rFonts w:hint="eastAsia" w:ascii="仿宋_GB2312" w:hAnsi="仿宋_GB2312" w:eastAsia="仿宋_GB2312" w:cs="仿宋_GB2312"/>
          <w:b w:val="0"/>
          <w:sz w:val="28"/>
          <w:szCs w:val="28"/>
        </w:rPr>
        <w:fldChar w:fldCharType="separate"/>
      </w:r>
      <w:r>
        <w:rPr>
          <w:rFonts w:hint="eastAsia" w:ascii="仿宋_GB2312" w:hAnsi="仿宋_GB2312" w:eastAsia="仿宋_GB2312" w:cs="仿宋_GB2312"/>
          <w:b w:val="0"/>
          <w:sz w:val="28"/>
          <w:szCs w:val="28"/>
        </w:rPr>
        <w:t>9</w:t>
      </w:r>
      <w:r>
        <w:rPr>
          <w:rFonts w:hint="eastAsia" w:ascii="仿宋_GB2312" w:hAnsi="仿宋_GB2312" w:eastAsia="仿宋_GB2312" w:cs="仿宋_GB2312"/>
          <w:b w:val="0"/>
          <w:sz w:val="28"/>
          <w:szCs w:val="28"/>
        </w:rPr>
        <w:fldChar w:fldCharType="end"/>
      </w:r>
      <w:r>
        <w:rPr>
          <w:rFonts w:hint="eastAsia" w:ascii="仿宋_GB2312" w:hAnsi="仿宋_GB2312" w:eastAsia="仿宋_GB2312" w:cs="仿宋_GB2312"/>
          <w:b w:val="0"/>
          <w:bCs/>
          <w:sz w:val="28"/>
          <w:szCs w:val="28"/>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_Toc1592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1、决策管理</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_Toc1592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9</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_Toc26047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2、财务管理</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_Toc26047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10</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_Toc29989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highlight w:val="none"/>
        </w:rPr>
        <w:t>3、资产管理</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_Toc29989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11</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rPr>
        <w:fldChar w:fldCharType="end"/>
      </w:r>
    </w:p>
    <w:p>
      <w:pPr>
        <w:pStyle w:val="35"/>
        <w:tabs>
          <w:tab w:val="right" w:leader="dot" w:pos="8786"/>
        </w:tabs>
        <w:rPr>
          <w:rFonts w:hint="eastAsia" w:ascii="仿宋_GB2312" w:hAnsi="仿宋_GB2312" w:eastAsia="仿宋_GB2312" w:cs="仿宋_GB2312"/>
          <w:b w:val="0"/>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_Toc9462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sz w:val="28"/>
          <w:szCs w:val="28"/>
          <w:highlight w:val="none"/>
        </w:rPr>
        <w:t>（五）</w:t>
      </w:r>
      <w:r>
        <w:rPr>
          <w:rFonts w:hint="eastAsia" w:ascii="仿宋_GB2312" w:hAnsi="仿宋_GB2312" w:eastAsia="仿宋_GB2312" w:cs="仿宋_GB2312"/>
          <w:b w:val="0"/>
          <w:sz w:val="28"/>
          <w:szCs w:val="28"/>
          <w:highlight w:val="none"/>
          <w:lang w:eastAsia="zh-CN"/>
        </w:rPr>
        <w:t>阿坝县卫生健康局2022</w:t>
      </w:r>
      <w:r>
        <w:rPr>
          <w:rFonts w:hint="eastAsia" w:ascii="仿宋_GB2312" w:hAnsi="仿宋_GB2312" w:eastAsia="仿宋_GB2312" w:cs="仿宋_GB2312"/>
          <w:b w:val="0"/>
          <w:sz w:val="28"/>
          <w:szCs w:val="28"/>
          <w:highlight w:val="none"/>
        </w:rPr>
        <w:t>年</w:t>
      </w:r>
      <w:r>
        <w:rPr>
          <w:rFonts w:hint="eastAsia" w:ascii="仿宋_GB2312" w:hAnsi="仿宋_GB2312" w:eastAsia="仿宋_GB2312" w:cs="仿宋_GB2312"/>
          <w:b w:val="0"/>
          <w:sz w:val="28"/>
          <w:szCs w:val="28"/>
          <w:highlight w:val="none"/>
          <w:lang w:val="en-US" w:eastAsia="zh-CN"/>
        </w:rPr>
        <w:t>重点工作</w:t>
      </w:r>
      <w:r>
        <w:rPr>
          <w:rFonts w:hint="eastAsia" w:ascii="仿宋_GB2312" w:hAnsi="仿宋_GB2312" w:eastAsia="仿宋_GB2312" w:cs="仿宋_GB2312"/>
          <w:b w:val="0"/>
          <w:sz w:val="28"/>
          <w:szCs w:val="28"/>
        </w:rPr>
        <w:tab/>
      </w:r>
      <w:r>
        <w:rPr>
          <w:rFonts w:hint="eastAsia" w:ascii="仿宋_GB2312" w:hAnsi="仿宋_GB2312" w:eastAsia="仿宋_GB2312" w:cs="仿宋_GB2312"/>
          <w:b w:val="0"/>
          <w:sz w:val="28"/>
          <w:szCs w:val="28"/>
        </w:rPr>
        <w:fldChar w:fldCharType="begin"/>
      </w:r>
      <w:r>
        <w:rPr>
          <w:rFonts w:hint="eastAsia" w:ascii="仿宋_GB2312" w:hAnsi="仿宋_GB2312" w:eastAsia="仿宋_GB2312" w:cs="仿宋_GB2312"/>
          <w:b w:val="0"/>
          <w:sz w:val="28"/>
          <w:szCs w:val="28"/>
        </w:rPr>
        <w:instrText xml:space="preserve"> PAGEREF _Toc9462 \h </w:instrText>
      </w:r>
      <w:r>
        <w:rPr>
          <w:rFonts w:hint="eastAsia" w:ascii="仿宋_GB2312" w:hAnsi="仿宋_GB2312" w:eastAsia="仿宋_GB2312" w:cs="仿宋_GB2312"/>
          <w:b w:val="0"/>
          <w:sz w:val="28"/>
          <w:szCs w:val="28"/>
        </w:rPr>
        <w:fldChar w:fldCharType="separate"/>
      </w:r>
      <w:r>
        <w:rPr>
          <w:rFonts w:hint="eastAsia" w:ascii="仿宋_GB2312" w:hAnsi="仿宋_GB2312" w:eastAsia="仿宋_GB2312" w:cs="仿宋_GB2312"/>
          <w:b w:val="0"/>
          <w:sz w:val="28"/>
          <w:szCs w:val="28"/>
        </w:rPr>
        <w:t>11</w:t>
      </w:r>
      <w:r>
        <w:rPr>
          <w:rFonts w:hint="eastAsia" w:ascii="仿宋_GB2312" w:hAnsi="仿宋_GB2312" w:eastAsia="仿宋_GB2312" w:cs="仿宋_GB2312"/>
          <w:b w:val="0"/>
          <w:sz w:val="28"/>
          <w:szCs w:val="28"/>
        </w:rPr>
        <w:fldChar w:fldCharType="end"/>
      </w:r>
      <w:r>
        <w:rPr>
          <w:rFonts w:hint="eastAsia" w:ascii="仿宋_GB2312" w:hAnsi="仿宋_GB2312" w:eastAsia="仿宋_GB2312" w:cs="仿宋_GB2312"/>
          <w:b w:val="0"/>
          <w:bCs/>
          <w:sz w:val="28"/>
          <w:szCs w:val="28"/>
        </w:rPr>
        <w:fldChar w:fldCharType="end"/>
      </w:r>
    </w:p>
    <w:p>
      <w:pPr>
        <w:pStyle w:val="26"/>
        <w:tabs>
          <w:tab w:val="right" w:leader="dot" w:pos="8786"/>
        </w:tabs>
        <w:rPr>
          <w:rFonts w:hint="eastAsia" w:ascii="仿宋_GB2312" w:hAnsi="仿宋_GB2312" w:eastAsia="仿宋_GB2312" w:cs="仿宋_GB2312"/>
          <w:b w:val="0"/>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_Toc933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sz w:val="28"/>
          <w:szCs w:val="28"/>
        </w:rPr>
        <w:t>二、评价思路和实施过程</w:t>
      </w:r>
      <w:r>
        <w:rPr>
          <w:rFonts w:hint="eastAsia" w:ascii="仿宋_GB2312" w:hAnsi="仿宋_GB2312" w:eastAsia="仿宋_GB2312" w:cs="仿宋_GB2312"/>
          <w:b w:val="0"/>
          <w:sz w:val="28"/>
          <w:szCs w:val="28"/>
        </w:rPr>
        <w:tab/>
      </w:r>
      <w:r>
        <w:rPr>
          <w:rFonts w:hint="eastAsia" w:ascii="仿宋_GB2312" w:hAnsi="仿宋_GB2312" w:eastAsia="仿宋_GB2312" w:cs="仿宋_GB2312"/>
          <w:b w:val="0"/>
          <w:sz w:val="28"/>
          <w:szCs w:val="28"/>
        </w:rPr>
        <w:fldChar w:fldCharType="begin"/>
      </w:r>
      <w:r>
        <w:rPr>
          <w:rFonts w:hint="eastAsia" w:ascii="仿宋_GB2312" w:hAnsi="仿宋_GB2312" w:eastAsia="仿宋_GB2312" w:cs="仿宋_GB2312"/>
          <w:b w:val="0"/>
          <w:sz w:val="28"/>
          <w:szCs w:val="28"/>
        </w:rPr>
        <w:instrText xml:space="preserve"> PAGEREF _Toc933 \h </w:instrText>
      </w:r>
      <w:r>
        <w:rPr>
          <w:rFonts w:hint="eastAsia" w:ascii="仿宋_GB2312" w:hAnsi="仿宋_GB2312" w:eastAsia="仿宋_GB2312" w:cs="仿宋_GB2312"/>
          <w:b w:val="0"/>
          <w:sz w:val="28"/>
          <w:szCs w:val="28"/>
        </w:rPr>
        <w:fldChar w:fldCharType="separate"/>
      </w:r>
      <w:r>
        <w:rPr>
          <w:rFonts w:hint="eastAsia" w:ascii="仿宋_GB2312" w:hAnsi="仿宋_GB2312" w:eastAsia="仿宋_GB2312" w:cs="仿宋_GB2312"/>
          <w:b w:val="0"/>
          <w:sz w:val="28"/>
          <w:szCs w:val="28"/>
        </w:rPr>
        <w:t>13</w:t>
      </w:r>
      <w:r>
        <w:rPr>
          <w:rFonts w:hint="eastAsia" w:ascii="仿宋_GB2312" w:hAnsi="仿宋_GB2312" w:eastAsia="仿宋_GB2312" w:cs="仿宋_GB2312"/>
          <w:b w:val="0"/>
          <w:sz w:val="28"/>
          <w:szCs w:val="28"/>
        </w:rPr>
        <w:fldChar w:fldCharType="end"/>
      </w:r>
      <w:r>
        <w:rPr>
          <w:rFonts w:hint="eastAsia" w:ascii="仿宋_GB2312" w:hAnsi="仿宋_GB2312" w:eastAsia="仿宋_GB2312" w:cs="仿宋_GB2312"/>
          <w:b w:val="0"/>
          <w:bCs/>
          <w:sz w:val="28"/>
          <w:szCs w:val="28"/>
        </w:rPr>
        <w:fldChar w:fldCharType="end"/>
      </w:r>
    </w:p>
    <w:p>
      <w:pPr>
        <w:pStyle w:val="35"/>
        <w:tabs>
          <w:tab w:val="right" w:leader="dot" w:pos="8786"/>
        </w:tabs>
        <w:rPr>
          <w:rFonts w:hint="eastAsia" w:ascii="仿宋_GB2312" w:hAnsi="仿宋_GB2312" w:eastAsia="仿宋_GB2312" w:cs="仿宋_GB2312"/>
          <w:b w:val="0"/>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_Toc17568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sz w:val="28"/>
          <w:szCs w:val="28"/>
        </w:rPr>
        <w:t>（一）评价目的</w:t>
      </w:r>
      <w:r>
        <w:rPr>
          <w:rFonts w:hint="eastAsia" w:ascii="仿宋_GB2312" w:hAnsi="仿宋_GB2312" w:eastAsia="仿宋_GB2312" w:cs="仿宋_GB2312"/>
          <w:b w:val="0"/>
          <w:sz w:val="28"/>
          <w:szCs w:val="28"/>
        </w:rPr>
        <w:tab/>
      </w:r>
      <w:r>
        <w:rPr>
          <w:rFonts w:hint="eastAsia" w:ascii="仿宋_GB2312" w:hAnsi="仿宋_GB2312" w:eastAsia="仿宋_GB2312" w:cs="仿宋_GB2312"/>
          <w:b w:val="0"/>
          <w:sz w:val="28"/>
          <w:szCs w:val="28"/>
        </w:rPr>
        <w:fldChar w:fldCharType="begin"/>
      </w:r>
      <w:r>
        <w:rPr>
          <w:rFonts w:hint="eastAsia" w:ascii="仿宋_GB2312" w:hAnsi="仿宋_GB2312" w:eastAsia="仿宋_GB2312" w:cs="仿宋_GB2312"/>
          <w:b w:val="0"/>
          <w:sz w:val="28"/>
          <w:szCs w:val="28"/>
        </w:rPr>
        <w:instrText xml:space="preserve"> PAGEREF _Toc17568 \h </w:instrText>
      </w:r>
      <w:r>
        <w:rPr>
          <w:rFonts w:hint="eastAsia" w:ascii="仿宋_GB2312" w:hAnsi="仿宋_GB2312" w:eastAsia="仿宋_GB2312" w:cs="仿宋_GB2312"/>
          <w:b w:val="0"/>
          <w:sz w:val="28"/>
          <w:szCs w:val="28"/>
        </w:rPr>
        <w:fldChar w:fldCharType="separate"/>
      </w:r>
      <w:r>
        <w:rPr>
          <w:rFonts w:hint="eastAsia" w:ascii="仿宋_GB2312" w:hAnsi="仿宋_GB2312" w:eastAsia="仿宋_GB2312" w:cs="仿宋_GB2312"/>
          <w:b w:val="0"/>
          <w:sz w:val="28"/>
          <w:szCs w:val="28"/>
        </w:rPr>
        <w:t>13</w:t>
      </w:r>
      <w:r>
        <w:rPr>
          <w:rFonts w:hint="eastAsia" w:ascii="仿宋_GB2312" w:hAnsi="仿宋_GB2312" w:eastAsia="仿宋_GB2312" w:cs="仿宋_GB2312"/>
          <w:b w:val="0"/>
          <w:sz w:val="28"/>
          <w:szCs w:val="28"/>
        </w:rPr>
        <w:fldChar w:fldCharType="end"/>
      </w:r>
      <w:r>
        <w:rPr>
          <w:rFonts w:hint="eastAsia" w:ascii="仿宋_GB2312" w:hAnsi="仿宋_GB2312" w:eastAsia="仿宋_GB2312" w:cs="仿宋_GB2312"/>
          <w:b w:val="0"/>
          <w:bCs/>
          <w:sz w:val="28"/>
          <w:szCs w:val="28"/>
        </w:rPr>
        <w:fldChar w:fldCharType="end"/>
      </w:r>
    </w:p>
    <w:p>
      <w:pPr>
        <w:pStyle w:val="35"/>
        <w:tabs>
          <w:tab w:val="right" w:leader="dot" w:pos="8786"/>
        </w:tabs>
        <w:rPr>
          <w:rFonts w:hint="eastAsia" w:ascii="仿宋_GB2312" w:hAnsi="仿宋_GB2312" w:eastAsia="仿宋_GB2312" w:cs="仿宋_GB2312"/>
          <w:b w:val="0"/>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_Toc13386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sz w:val="28"/>
          <w:szCs w:val="28"/>
        </w:rPr>
        <w:t>（二）评价方法</w:t>
      </w:r>
      <w:r>
        <w:rPr>
          <w:rFonts w:hint="eastAsia" w:ascii="仿宋_GB2312" w:hAnsi="仿宋_GB2312" w:eastAsia="仿宋_GB2312" w:cs="仿宋_GB2312"/>
          <w:b w:val="0"/>
          <w:sz w:val="28"/>
          <w:szCs w:val="28"/>
        </w:rPr>
        <w:tab/>
      </w:r>
      <w:r>
        <w:rPr>
          <w:rFonts w:hint="eastAsia" w:ascii="仿宋_GB2312" w:hAnsi="仿宋_GB2312" w:eastAsia="仿宋_GB2312" w:cs="仿宋_GB2312"/>
          <w:b w:val="0"/>
          <w:sz w:val="28"/>
          <w:szCs w:val="28"/>
        </w:rPr>
        <w:fldChar w:fldCharType="begin"/>
      </w:r>
      <w:r>
        <w:rPr>
          <w:rFonts w:hint="eastAsia" w:ascii="仿宋_GB2312" w:hAnsi="仿宋_GB2312" w:eastAsia="仿宋_GB2312" w:cs="仿宋_GB2312"/>
          <w:b w:val="0"/>
          <w:sz w:val="28"/>
          <w:szCs w:val="28"/>
        </w:rPr>
        <w:instrText xml:space="preserve"> PAGEREF _Toc13386 \h </w:instrText>
      </w:r>
      <w:r>
        <w:rPr>
          <w:rFonts w:hint="eastAsia" w:ascii="仿宋_GB2312" w:hAnsi="仿宋_GB2312" w:eastAsia="仿宋_GB2312" w:cs="仿宋_GB2312"/>
          <w:b w:val="0"/>
          <w:sz w:val="28"/>
          <w:szCs w:val="28"/>
        </w:rPr>
        <w:fldChar w:fldCharType="separate"/>
      </w:r>
      <w:r>
        <w:rPr>
          <w:rFonts w:hint="eastAsia" w:ascii="仿宋_GB2312" w:hAnsi="仿宋_GB2312" w:eastAsia="仿宋_GB2312" w:cs="仿宋_GB2312"/>
          <w:b w:val="0"/>
          <w:sz w:val="28"/>
          <w:szCs w:val="28"/>
        </w:rPr>
        <w:t>14</w:t>
      </w:r>
      <w:r>
        <w:rPr>
          <w:rFonts w:hint="eastAsia" w:ascii="仿宋_GB2312" w:hAnsi="仿宋_GB2312" w:eastAsia="仿宋_GB2312" w:cs="仿宋_GB2312"/>
          <w:b w:val="0"/>
          <w:sz w:val="28"/>
          <w:szCs w:val="28"/>
        </w:rPr>
        <w:fldChar w:fldCharType="end"/>
      </w:r>
      <w:r>
        <w:rPr>
          <w:rFonts w:hint="eastAsia" w:ascii="仿宋_GB2312" w:hAnsi="仿宋_GB2312" w:eastAsia="仿宋_GB2312" w:cs="仿宋_GB2312"/>
          <w:b w:val="0"/>
          <w:bCs/>
          <w:sz w:val="28"/>
          <w:szCs w:val="28"/>
        </w:rPr>
        <w:fldChar w:fldCharType="end"/>
      </w:r>
    </w:p>
    <w:p>
      <w:pPr>
        <w:pStyle w:val="35"/>
        <w:tabs>
          <w:tab w:val="right" w:leader="dot" w:pos="8786"/>
        </w:tabs>
        <w:rPr>
          <w:rFonts w:hint="eastAsia" w:ascii="仿宋_GB2312" w:hAnsi="仿宋_GB2312" w:eastAsia="仿宋_GB2312" w:cs="仿宋_GB2312"/>
          <w:b w:val="0"/>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_Toc12394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sz w:val="28"/>
          <w:szCs w:val="28"/>
        </w:rPr>
        <w:t>（三）数据采集方法及过程</w:t>
      </w:r>
      <w:r>
        <w:rPr>
          <w:rFonts w:hint="eastAsia" w:ascii="仿宋_GB2312" w:hAnsi="仿宋_GB2312" w:eastAsia="仿宋_GB2312" w:cs="仿宋_GB2312"/>
          <w:b w:val="0"/>
          <w:sz w:val="28"/>
          <w:szCs w:val="28"/>
        </w:rPr>
        <w:tab/>
      </w:r>
      <w:r>
        <w:rPr>
          <w:rFonts w:hint="eastAsia" w:ascii="仿宋_GB2312" w:hAnsi="仿宋_GB2312" w:eastAsia="仿宋_GB2312" w:cs="仿宋_GB2312"/>
          <w:b w:val="0"/>
          <w:sz w:val="28"/>
          <w:szCs w:val="28"/>
        </w:rPr>
        <w:fldChar w:fldCharType="begin"/>
      </w:r>
      <w:r>
        <w:rPr>
          <w:rFonts w:hint="eastAsia" w:ascii="仿宋_GB2312" w:hAnsi="仿宋_GB2312" w:eastAsia="仿宋_GB2312" w:cs="仿宋_GB2312"/>
          <w:b w:val="0"/>
          <w:sz w:val="28"/>
          <w:szCs w:val="28"/>
        </w:rPr>
        <w:instrText xml:space="preserve"> PAGEREF _Toc12394 \h </w:instrText>
      </w:r>
      <w:r>
        <w:rPr>
          <w:rFonts w:hint="eastAsia" w:ascii="仿宋_GB2312" w:hAnsi="仿宋_GB2312" w:eastAsia="仿宋_GB2312" w:cs="仿宋_GB2312"/>
          <w:b w:val="0"/>
          <w:sz w:val="28"/>
          <w:szCs w:val="28"/>
        </w:rPr>
        <w:fldChar w:fldCharType="separate"/>
      </w:r>
      <w:r>
        <w:rPr>
          <w:rFonts w:hint="eastAsia" w:ascii="仿宋_GB2312" w:hAnsi="仿宋_GB2312" w:eastAsia="仿宋_GB2312" w:cs="仿宋_GB2312"/>
          <w:b w:val="0"/>
          <w:sz w:val="28"/>
          <w:szCs w:val="28"/>
        </w:rPr>
        <w:t>14</w:t>
      </w:r>
      <w:r>
        <w:rPr>
          <w:rFonts w:hint="eastAsia" w:ascii="仿宋_GB2312" w:hAnsi="仿宋_GB2312" w:eastAsia="仿宋_GB2312" w:cs="仿宋_GB2312"/>
          <w:b w:val="0"/>
          <w:sz w:val="28"/>
          <w:szCs w:val="28"/>
        </w:rPr>
        <w:fldChar w:fldCharType="end"/>
      </w:r>
      <w:r>
        <w:rPr>
          <w:rFonts w:hint="eastAsia" w:ascii="仿宋_GB2312" w:hAnsi="仿宋_GB2312" w:eastAsia="仿宋_GB2312" w:cs="仿宋_GB2312"/>
          <w:b w:val="0"/>
          <w:bCs/>
          <w:sz w:val="28"/>
          <w:szCs w:val="28"/>
        </w:rPr>
        <w:fldChar w:fldCharType="end"/>
      </w:r>
    </w:p>
    <w:p>
      <w:pPr>
        <w:pStyle w:val="26"/>
        <w:tabs>
          <w:tab w:val="right" w:leader="dot" w:pos="8786"/>
        </w:tabs>
        <w:rPr>
          <w:rFonts w:hint="eastAsia" w:ascii="仿宋_GB2312" w:hAnsi="仿宋_GB2312" w:eastAsia="仿宋_GB2312" w:cs="仿宋_GB2312"/>
          <w:b w:val="0"/>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_Toc29156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sz w:val="28"/>
          <w:szCs w:val="28"/>
        </w:rPr>
        <w:t>三、评价结论及绩效分析</w:t>
      </w:r>
      <w:r>
        <w:rPr>
          <w:rFonts w:hint="eastAsia" w:ascii="仿宋_GB2312" w:hAnsi="仿宋_GB2312" w:eastAsia="仿宋_GB2312" w:cs="仿宋_GB2312"/>
          <w:b w:val="0"/>
          <w:sz w:val="28"/>
          <w:szCs w:val="28"/>
        </w:rPr>
        <w:tab/>
      </w:r>
      <w:r>
        <w:rPr>
          <w:rFonts w:hint="eastAsia" w:ascii="仿宋_GB2312" w:hAnsi="仿宋_GB2312" w:eastAsia="仿宋_GB2312" w:cs="仿宋_GB2312"/>
          <w:b w:val="0"/>
          <w:sz w:val="28"/>
          <w:szCs w:val="28"/>
        </w:rPr>
        <w:fldChar w:fldCharType="begin"/>
      </w:r>
      <w:r>
        <w:rPr>
          <w:rFonts w:hint="eastAsia" w:ascii="仿宋_GB2312" w:hAnsi="仿宋_GB2312" w:eastAsia="仿宋_GB2312" w:cs="仿宋_GB2312"/>
          <w:b w:val="0"/>
          <w:sz w:val="28"/>
          <w:szCs w:val="28"/>
        </w:rPr>
        <w:instrText xml:space="preserve"> PAGEREF _Toc29156 \h </w:instrText>
      </w:r>
      <w:r>
        <w:rPr>
          <w:rFonts w:hint="eastAsia" w:ascii="仿宋_GB2312" w:hAnsi="仿宋_GB2312" w:eastAsia="仿宋_GB2312" w:cs="仿宋_GB2312"/>
          <w:b w:val="0"/>
          <w:sz w:val="28"/>
          <w:szCs w:val="28"/>
        </w:rPr>
        <w:fldChar w:fldCharType="separate"/>
      </w:r>
      <w:r>
        <w:rPr>
          <w:rFonts w:hint="eastAsia" w:ascii="仿宋_GB2312" w:hAnsi="仿宋_GB2312" w:eastAsia="仿宋_GB2312" w:cs="仿宋_GB2312"/>
          <w:b w:val="0"/>
          <w:sz w:val="28"/>
          <w:szCs w:val="28"/>
        </w:rPr>
        <w:t>14</w:t>
      </w:r>
      <w:r>
        <w:rPr>
          <w:rFonts w:hint="eastAsia" w:ascii="仿宋_GB2312" w:hAnsi="仿宋_GB2312" w:eastAsia="仿宋_GB2312" w:cs="仿宋_GB2312"/>
          <w:b w:val="0"/>
          <w:sz w:val="28"/>
          <w:szCs w:val="28"/>
        </w:rPr>
        <w:fldChar w:fldCharType="end"/>
      </w:r>
      <w:r>
        <w:rPr>
          <w:rFonts w:hint="eastAsia" w:ascii="仿宋_GB2312" w:hAnsi="仿宋_GB2312" w:eastAsia="仿宋_GB2312" w:cs="仿宋_GB2312"/>
          <w:b w:val="0"/>
          <w:bCs/>
          <w:sz w:val="28"/>
          <w:szCs w:val="28"/>
        </w:rPr>
        <w:fldChar w:fldCharType="end"/>
      </w:r>
    </w:p>
    <w:p>
      <w:pPr>
        <w:pStyle w:val="35"/>
        <w:tabs>
          <w:tab w:val="right" w:leader="dot" w:pos="8786"/>
        </w:tabs>
        <w:rPr>
          <w:rFonts w:hint="eastAsia" w:ascii="仿宋_GB2312" w:hAnsi="仿宋_GB2312" w:eastAsia="仿宋_GB2312" w:cs="仿宋_GB2312"/>
          <w:b w:val="0"/>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_Toc1619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sz w:val="28"/>
          <w:szCs w:val="28"/>
        </w:rPr>
        <w:t>（一）评价结论</w:t>
      </w:r>
      <w:r>
        <w:rPr>
          <w:rFonts w:hint="eastAsia" w:ascii="仿宋_GB2312" w:hAnsi="仿宋_GB2312" w:eastAsia="仿宋_GB2312" w:cs="仿宋_GB2312"/>
          <w:b w:val="0"/>
          <w:sz w:val="28"/>
          <w:szCs w:val="28"/>
        </w:rPr>
        <w:tab/>
      </w:r>
      <w:r>
        <w:rPr>
          <w:rFonts w:hint="eastAsia" w:ascii="仿宋_GB2312" w:hAnsi="仿宋_GB2312" w:eastAsia="仿宋_GB2312" w:cs="仿宋_GB2312"/>
          <w:b w:val="0"/>
          <w:sz w:val="28"/>
          <w:szCs w:val="28"/>
        </w:rPr>
        <w:fldChar w:fldCharType="begin"/>
      </w:r>
      <w:r>
        <w:rPr>
          <w:rFonts w:hint="eastAsia" w:ascii="仿宋_GB2312" w:hAnsi="仿宋_GB2312" w:eastAsia="仿宋_GB2312" w:cs="仿宋_GB2312"/>
          <w:b w:val="0"/>
          <w:sz w:val="28"/>
          <w:szCs w:val="28"/>
        </w:rPr>
        <w:instrText xml:space="preserve"> PAGEREF _Toc1619 \h </w:instrText>
      </w:r>
      <w:r>
        <w:rPr>
          <w:rFonts w:hint="eastAsia" w:ascii="仿宋_GB2312" w:hAnsi="仿宋_GB2312" w:eastAsia="仿宋_GB2312" w:cs="仿宋_GB2312"/>
          <w:b w:val="0"/>
          <w:sz w:val="28"/>
          <w:szCs w:val="28"/>
        </w:rPr>
        <w:fldChar w:fldCharType="separate"/>
      </w:r>
      <w:r>
        <w:rPr>
          <w:rFonts w:hint="eastAsia" w:ascii="仿宋_GB2312" w:hAnsi="仿宋_GB2312" w:eastAsia="仿宋_GB2312" w:cs="仿宋_GB2312"/>
          <w:b w:val="0"/>
          <w:sz w:val="28"/>
          <w:szCs w:val="28"/>
        </w:rPr>
        <w:t>14</w:t>
      </w:r>
      <w:r>
        <w:rPr>
          <w:rFonts w:hint="eastAsia" w:ascii="仿宋_GB2312" w:hAnsi="仿宋_GB2312" w:eastAsia="仿宋_GB2312" w:cs="仿宋_GB2312"/>
          <w:b w:val="0"/>
          <w:sz w:val="28"/>
          <w:szCs w:val="28"/>
        </w:rPr>
        <w:fldChar w:fldCharType="end"/>
      </w:r>
      <w:r>
        <w:rPr>
          <w:rFonts w:hint="eastAsia" w:ascii="仿宋_GB2312" w:hAnsi="仿宋_GB2312" w:eastAsia="仿宋_GB2312" w:cs="仿宋_GB2312"/>
          <w:b w:val="0"/>
          <w:bCs/>
          <w:sz w:val="28"/>
          <w:szCs w:val="28"/>
        </w:rPr>
        <w:fldChar w:fldCharType="end"/>
      </w:r>
    </w:p>
    <w:p>
      <w:pPr>
        <w:pStyle w:val="35"/>
        <w:tabs>
          <w:tab w:val="right" w:leader="dot" w:pos="8786"/>
        </w:tabs>
        <w:rPr>
          <w:rFonts w:hint="eastAsia" w:ascii="仿宋_GB2312" w:hAnsi="仿宋_GB2312" w:eastAsia="仿宋_GB2312" w:cs="仿宋_GB2312"/>
          <w:b w:val="0"/>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_Toc3873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sz w:val="28"/>
          <w:szCs w:val="28"/>
        </w:rPr>
        <w:t>（二）绩效分析</w:t>
      </w:r>
      <w:r>
        <w:rPr>
          <w:rFonts w:hint="eastAsia" w:ascii="仿宋_GB2312" w:hAnsi="仿宋_GB2312" w:eastAsia="仿宋_GB2312" w:cs="仿宋_GB2312"/>
          <w:b w:val="0"/>
          <w:sz w:val="28"/>
          <w:szCs w:val="28"/>
        </w:rPr>
        <w:tab/>
      </w:r>
      <w:r>
        <w:rPr>
          <w:rFonts w:hint="eastAsia" w:ascii="仿宋_GB2312" w:hAnsi="仿宋_GB2312" w:eastAsia="仿宋_GB2312" w:cs="仿宋_GB2312"/>
          <w:b w:val="0"/>
          <w:sz w:val="28"/>
          <w:szCs w:val="28"/>
        </w:rPr>
        <w:fldChar w:fldCharType="begin"/>
      </w:r>
      <w:r>
        <w:rPr>
          <w:rFonts w:hint="eastAsia" w:ascii="仿宋_GB2312" w:hAnsi="仿宋_GB2312" w:eastAsia="仿宋_GB2312" w:cs="仿宋_GB2312"/>
          <w:b w:val="0"/>
          <w:sz w:val="28"/>
          <w:szCs w:val="28"/>
        </w:rPr>
        <w:instrText xml:space="preserve"> PAGEREF _Toc3873 \h </w:instrText>
      </w:r>
      <w:r>
        <w:rPr>
          <w:rFonts w:hint="eastAsia" w:ascii="仿宋_GB2312" w:hAnsi="仿宋_GB2312" w:eastAsia="仿宋_GB2312" w:cs="仿宋_GB2312"/>
          <w:b w:val="0"/>
          <w:sz w:val="28"/>
          <w:szCs w:val="28"/>
        </w:rPr>
        <w:fldChar w:fldCharType="separate"/>
      </w:r>
      <w:r>
        <w:rPr>
          <w:rFonts w:hint="eastAsia" w:ascii="仿宋_GB2312" w:hAnsi="仿宋_GB2312" w:eastAsia="仿宋_GB2312" w:cs="仿宋_GB2312"/>
          <w:b w:val="0"/>
          <w:sz w:val="28"/>
          <w:szCs w:val="28"/>
        </w:rPr>
        <w:t>15</w:t>
      </w:r>
      <w:r>
        <w:rPr>
          <w:rFonts w:hint="eastAsia" w:ascii="仿宋_GB2312" w:hAnsi="仿宋_GB2312" w:eastAsia="仿宋_GB2312" w:cs="仿宋_GB2312"/>
          <w:b w:val="0"/>
          <w:sz w:val="28"/>
          <w:szCs w:val="28"/>
        </w:rPr>
        <w:fldChar w:fldCharType="end"/>
      </w:r>
      <w:r>
        <w:rPr>
          <w:rFonts w:hint="eastAsia" w:ascii="仿宋_GB2312" w:hAnsi="仿宋_GB2312" w:eastAsia="仿宋_GB2312" w:cs="仿宋_GB2312"/>
          <w:b w:val="0"/>
          <w:bCs/>
          <w:sz w:val="28"/>
          <w:szCs w:val="28"/>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_Toc28759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1、</w:t>
      </w:r>
      <w:r>
        <w:rPr>
          <w:rFonts w:hint="eastAsia" w:ascii="仿宋_GB2312" w:hAnsi="仿宋_GB2312" w:eastAsia="仿宋_GB2312" w:cs="仿宋_GB2312"/>
          <w:b w:val="0"/>
          <w:bCs/>
          <w:sz w:val="28"/>
          <w:szCs w:val="28"/>
          <w:lang w:eastAsia="zh-CN"/>
        </w:rPr>
        <w:t>部门绩效管理</w:t>
      </w:r>
      <w:r>
        <w:rPr>
          <w:rFonts w:hint="eastAsia" w:ascii="仿宋_GB2312" w:hAnsi="仿宋_GB2312" w:eastAsia="仿宋_GB2312" w:cs="仿宋_GB2312"/>
          <w:b w:val="0"/>
          <w:bCs/>
          <w:sz w:val="28"/>
          <w:szCs w:val="28"/>
        </w:rPr>
        <w:t>情况分析</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_Toc28759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15</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_Toc12293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lang w:val="en-US" w:eastAsia="zh-CN"/>
        </w:rPr>
        <w:t>2、专项预算管理情况分析</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_Toc12293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21</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_Toc1144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lang w:val="en-US" w:eastAsia="zh-CN"/>
        </w:rPr>
        <w:t>3</w:t>
      </w:r>
      <w:r>
        <w:rPr>
          <w:rFonts w:hint="eastAsia" w:ascii="仿宋_GB2312" w:hAnsi="仿宋_GB2312" w:eastAsia="仿宋_GB2312" w:cs="仿宋_GB2312"/>
          <w:b w:val="0"/>
          <w:bCs/>
          <w:sz w:val="28"/>
          <w:szCs w:val="28"/>
        </w:rPr>
        <w:t>、</w:t>
      </w:r>
      <w:r>
        <w:rPr>
          <w:rFonts w:hint="eastAsia" w:ascii="仿宋_GB2312" w:hAnsi="仿宋_GB2312" w:eastAsia="仿宋_GB2312" w:cs="仿宋_GB2312"/>
          <w:b w:val="0"/>
          <w:bCs/>
          <w:sz w:val="28"/>
          <w:szCs w:val="28"/>
          <w:lang w:val="en-US" w:eastAsia="zh-CN"/>
        </w:rPr>
        <w:t>绩效结果应用</w:t>
      </w:r>
      <w:r>
        <w:rPr>
          <w:rFonts w:hint="eastAsia" w:ascii="仿宋_GB2312" w:hAnsi="仿宋_GB2312" w:eastAsia="仿宋_GB2312" w:cs="仿宋_GB2312"/>
          <w:b w:val="0"/>
          <w:bCs/>
          <w:sz w:val="28"/>
          <w:szCs w:val="28"/>
        </w:rPr>
        <w:t>情况分析</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_Toc1144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23</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_Toc21590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lang w:val="en-US" w:eastAsia="zh-CN"/>
        </w:rPr>
        <w:t>4、自评质量情况</w:t>
      </w:r>
      <w:r>
        <w:rPr>
          <w:rFonts w:hint="eastAsia" w:ascii="仿宋_GB2312" w:hAnsi="仿宋_GB2312" w:eastAsia="仿宋_GB2312" w:cs="仿宋_GB2312"/>
          <w:b w:val="0"/>
          <w:bCs/>
          <w:sz w:val="28"/>
          <w:szCs w:val="28"/>
        </w:rPr>
        <w:t>分析</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_Toc21590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25</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rPr>
        <w:fldChar w:fldCharType="end"/>
      </w:r>
    </w:p>
    <w:p>
      <w:pPr>
        <w:pStyle w:val="26"/>
        <w:tabs>
          <w:tab w:val="right" w:leader="dot" w:pos="8786"/>
        </w:tabs>
        <w:rPr>
          <w:rFonts w:hint="eastAsia" w:ascii="仿宋_GB2312" w:hAnsi="仿宋_GB2312" w:eastAsia="仿宋_GB2312" w:cs="仿宋_GB2312"/>
          <w:b w:val="0"/>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_Toc9739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sz w:val="28"/>
          <w:szCs w:val="28"/>
        </w:rPr>
        <w:t xml:space="preserve">四、 </w:t>
      </w:r>
      <w:r>
        <w:rPr>
          <w:rFonts w:hint="eastAsia" w:ascii="仿宋_GB2312" w:hAnsi="仿宋_GB2312" w:eastAsia="仿宋_GB2312" w:cs="仿宋_GB2312"/>
          <w:b w:val="0"/>
          <w:sz w:val="28"/>
          <w:szCs w:val="28"/>
          <w:highlight w:val="none"/>
        </w:rPr>
        <w:t>评价发现的主要问题</w:t>
      </w:r>
      <w:r>
        <w:rPr>
          <w:rFonts w:hint="eastAsia" w:ascii="仿宋_GB2312" w:hAnsi="仿宋_GB2312" w:eastAsia="仿宋_GB2312" w:cs="仿宋_GB2312"/>
          <w:b w:val="0"/>
          <w:sz w:val="28"/>
          <w:szCs w:val="28"/>
        </w:rPr>
        <w:tab/>
      </w:r>
      <w:r>
        <w:rPr>
          <w:rFonts w:hint="eastAsia" w:ascii="仿宋_GB2312" w:hAnsi="仿宋_GB2312" w:eastAsia="仿宋_GB2312" w:cs="仿宋_GB2312"/>
          <w:b w:val="0"/>
          <w:sz w:val="28"/>
          <w:szCs w:val="28"/>
        </w:rPr>
        <w:fldChar w:fldCharType="begin"/>
      </w:r>
      <w:r>
        <w:rPr>
          <w:rFonts w:hint="eastAsia" w:ascii="仿宋_GB2312" w:hAnsi="仿宋_GB2312" w:eastAsia="仿宋_GB2312" w:cs="仿宋_GB2312"/>
          <w:b w:val="0"/>
          <w:sz w:val="28"/>
          <w:szCs w:val="28"/>
        </w:rPr>
        <w:instrText xml:space="preserve"> PAGEREF _Toc9739 \h </w:instrText>
      </w:r>
      <w:r>
        <w:rPr>
          <w:rFonts w:hint="eastAsia" w:ascii="仿宋_GB2312" w:hAnsi="仿宋_GB2312" w:eastAsia="仿宋_GB2312" w:cs="仿宋_GB2312"/>
          <w:b w:val="0"/>
          <w:sz w:val="28"/>
          <w:szCs w:val="28"/>
        </w:rPr>
        <w:fldChar w:fldCharType="separate"/>
      </w:r>
      <w:r>
        <w:rPr>
          <w:rFonts w:hint="eastAsia" w:ascii="仿宋_GB2312" w:hAnsi="仿宋_GB2312" w:eastAsia="仿宋_GB2312" w:cs="仿宋_GB2312"/>
          <w:b w:val="0"/>
          <w:sz w:val="28"/>
          <w:szCs w:val="28"/>
        </w:rPr>
        <w:t>25</w:t>
      </w:r>
      <w:r>
        <w:rPr>
          <w:rFonts w:hint="eastAsia" w:ascii="仿宋_GB2312" w:hAnsi="仿宋_GB2312" w:eastAsia="仿宋_GB2312" w:cs="仿宋_GB2312"/>
          <w:b w:val="0"/>
          <w:sz w:val="28"/>
          <w:szCs w:val="28"/>
        </w:rPr>
        <w:fldChar w:fldCharType="end"/>
      </w:r>
      <w:r>
        <w:rPr>
          <w:rFonts w:hint="eastAsia" w:ascii="仿宋_GB2312" w:hAnsi="仿宋_GB2312" w:eastAsia="仿宋_GB2312" w:cs="仿宋_GB2312"/>
          <w:b w:val="0"/>
          <w:bCs/>
          <w:sz w:val="28"/>
          <w:szCs w:val="28"/>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_Toc12845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lang w:val="en-US" w:eastAsia="zh-CN"/>
        </w:rPr>
        <w:t>1、多报销差旅费</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_Toc12845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25</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_Toc31348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lang w:val="en-US" w:eastAsia="zh-CN"/>
        </w:rPr>
        <w:t>2、会计凭证装订不及时</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_Toc31348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26</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_Toc19018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lang w:val="en-US" w:eastAsia="zh-CN"/>
        </w:rPr>
        <w:t>3、审批不规范</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_Toc19018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26</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_Toc21683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lang w:val="en-US" w:eastAsia="zh-CN"/>
        </w:rPr>
        <w:t>4、附件不规范</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_Toc21683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27</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rPr>
        <w:fldChar w:fldCharType="end"/>
      </w:r>
    </w:p>
    <w:p>
      <w:pPr>
        <w:pStyle w:val="26"/>
        <w:keepNext w:val="0"/>
        <w:keepLines w:val="0"/>
        <w:pageBreakBefore w:val="0"/>
        <w:widowControl/>
        <w:tabs>
          <w:tab w:val="right" w:leader="dot" w:pos="8786"/>
        </w:tabs>
        <w:kinsoku/>
        <w:wordWrap/>
        <w:overflowPunct/>
        <w:topLinePunct w:val="0"/>
        <w:autoSpaceDE/>
        <w:autoSpaceDN/>
        <w:bidi w:val="0"/>
        <w:adjustRightInd/>
        <w:snapToGrid/>
        <w:spacing w:line="600" w:lineRule="exact"/>
        <w:ind w:firstLine="560" w:firstLineChars="0"/>
        <w:jc w:val="center"/>
        <w:textAlignment w:val="auto"/>
        <w:rPr>
          <w:rFonts w:hint="eastAsia" w:ascii="仿宋_GB2312" w:hAnsi="仿宋_GB2312" w:eastAsia="仿宋_GB2312" w:cs="仿宋_GB2312"/>
          <w:bCs w:val="0"/>
          <w:szCs w:val="28"/>
        </w:rPr>
      </w:pPr>
      <w:r>
        <w:rPr>
          <w:rFonts w:hint="eastAsia" w:ascii="仿宋_GB2312" w:hAnsi="仿宋_GB2312" w:eastAsia="仿宋_GB2312" w:cs="仿宋_GB2312"/>
          <w:bCs w:val="0"/>
          <w:szCs w:val="28"/>
        </w:rPr>
        <w:fldChar w:fldCharType="end"/>
      </w:r>
      <w:bookmarkStart w:id="0" w:name="_Toc15798"/>
      <w:bookmarkStart w:id="1" w:name="_Toc149"/>
    </w:p>
    <w:p>
      <w:pPr>
        <w:rPr>
          <w:rFonts w:hint="default"/>
        </w:rPr>
      </w:pPr>
      <w:r>
        <w:rPr>
          <w:rFonts w:hint="eastAsia" w:ascii="仿宋_GB2312" w:hAnsi="仿宋_GB2312" w:eastAsia="仿宋_GB2312" w:cs="仿宋_GB2312"/>
          <w:bCs w:val="0"/>
          <w:szCs w:val="28"/>
        </w:rPr>
        <w:br w:type="page"/>
      </w:r>
    </w:p>
    <w:p>
      <w:pPr>
        <w:pStyle w:val="2"/>
        <w:spacing w:before="156" w:after="156"/>
        <w:ind w:firstLine="640"/>
        <w:jc w:val="center"/>
        <w:rPr>
          <w:rFonts w:hint="default" w:ascii="Times New Roman" w:hAnsi="Times New Roman" w:eastAsia="微软雅黑" w:cs="Times New Roman"/>
          <w:sz w:val="32"/>
          <w:szCs w:val="32"/>
        </w:rPr>
      </w:pPr>
      <w:bookmarkStart w:id="2" w:name="_Toc6258"/>
      <w:bookmarkStart w:id="3" w:name="_Toc16510"/>
      <w:bookmarkStart w:id="4" w:name="_Toc3732"/>
      <w:bookmarkStart w:id="5" w:name="_Toc3542"/>
      <w:bookmarkStart w:id="6" w:name="_Toc16564"/>
      <w:r>
        <w:rPr>
          <w:rFonts w:hint="default" w:ascii="Times New Roman" w:hAnsi="Times New Roman" w:eastAsia="微软雅黑" w:cs="Times New Roman"/>
          <w:sz w:val="32"/>
        </w:rPr>
        <w:t>摘  要</w:t>
      </w:r>
      <w:bookmarkEnd w:id="0"/>
      <w:bookmarkEnd w:id="1"/>
      <w:bookmarkEnd w:id="2"/>
      <w:bookmarkEnd w:id="3"/>
      <w:bookmarkEnd w:id="4"/>
      <w:bookmarkEnd w:id="5"/>
      <w:bookmarkEnd w:id="6"/>
    </w:p>
    <w:p>
      <w:pPr>
        <w:numPr>
          <w:ilvl w:val="0"/>
          <w:numId w:val="1"/>
        </w:numPr>
        <w:tabs>
          <w:tab w:val="center" w:pos="4405"/>
        </w:tabs>
        <w:overflowPunct w:val="0"/>
        <w:autoSpaceDE w:val="0"/>
        <w:autoSpaceDN w:val="0"/>
        <w:adjustRightInd w:val="0"/>
        <w:spacing w:line="600" w:lineRule="exact"/>
        <w:ind w:firstLine="0" w:firstLineChars="0"/>
        <w:rPr>
          <w:rFonts w:hint="default" w:ascii="Times New Roman" w:hAnsi="Times New Roman" w:eastAsia="黑体" w:cs="Times New Roman"/>
          <w:b/>
          <w:bCs/>
          <w:sz w:val="30"/>
          <w:szCs w:val="30"/>
        </w:rPr>
      </w:pPr>
      <w:r>
        <w:rPr>
          <w:rFonts w:hint="default" w:ascii="Times New Roman" w:hAnsi="Times New Roman" w:eastAsia="黑体" w:cs="Times New Roman"/>
          <w:b/>
          <w:bCs/>
          <w:sz w:val="30"/>
          <w:szCs w:val="30"/>
        </w:rPr>
        <w:t>概述</w:t>
      </w:r>
    </w:p>
    <w:p>
      <w:r>
        <w:rPr>
          <w:rFonts w:hint="eastAsia" w:eastAsia="仿宋_GB2312" w:cs="Times New Roman"/>
          <w:color w:val="000000"/>
          <w:kern w:val="0"/>
          <w:sz w:val="32"/>
          <w:szCs w:val="32"/>
          <w:highlight w:val="none"/>
          <w:lang w:val="en-US" w:eastAsia="zh-CN" w:bidi="ar"/>
        </w:rPr>
        <w:t>阿坝县卫生健康局下设6个内设机构，包括</w:t>
      </w:r>
      <w:r>
        <w:rPr>
          <w:rFonts w:hint="eastAsia" w:ascii="Times New Roman" w:hAnsi="Times New Roman" w:eastAsia="仿宋_GB2312" w:cs="Times New Roman"/>
          <w:color w:val="000000"/>
          <w:kern w:val="0"/>
          <w:sz w:val="32"/>
          <w:szCs w:val="32"/>
          <w:highlight w:val="none"/>
          <w:lang w:val="en-US" w:eastAsia="zh-CN" w:bidi="ar"/>
        </w:rPr>
        <w:t>办公室（医疗应急救援股）、规划统计信息股（健康扶贫办）、疾病预防控制股（爱卫办）、基层卫生股、医政药政和中藏医股（行政审批股）、人口发展与妇幼健康股（健康服务业发展股）。</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auto"/>
          <w:kern w:val="0"/>
          <w:sz w:val="32"/>
          <w:szCs w:val="32"/>
          <w:highlight w:val="none"/>
          <w:lang w:val="en-US" w:eastAsia="zh-CN" w:bidi="ar"/>
        </w:rPr>
      </w:pPr>
      <w:r>
        <w:rPr>
          <w:rFonts w:hint="eastAsia" w:eastAsia="仿宋_GB2312" w:cs="Times New Roman"/>
          <w:color w:val="auto"/>
          <w:kern w:val="0"/>
          <w:sz w:val="32"/>
          <w:szCs w:val="32"/>
          <w:highlight w:val="none"/>
          <w:lang w:val="en-US" w:eastAsia="zh-CN" w:bidi="ar"/>
        </w:rPr>
        <w:t>根据《</w:t>
      </w:r>
      <w:r>
        <w:rPr>
          <w:rFonts w:hint="eastAsia" w:eastAsia="仿宋_GB2312" w:cs="Times New Roman"/>
          <w:color w:val="auto"/>
          <w:sz w:val="32"/>
          <w:szCs w:val="32"/>
          <w:lang w:val="en-US" w:eastAsia="zh-CN"/>
        </w:rPr>
        <w:t>中共阿坝县委办公室 阿坝县人民政府办公室关于印发〈阿坝县卫生健康局职能配置、内设机构和人员编制规定〉的通知》（阿县委办发</w:t>
      </w:r>
      <w:r>
        <w:rPr>
          <w:rFonts w:hint="eastAsia" w:ascii="Times New Roman" w:hAnsi="Times New Roman" w:eastAsia="仿宋_GB2312" w:cs="Times New Roman"/>
          <w:color w:val="auto"/>
          <w:kern w:val="0"/>
          <w:sz w:val="32"/>
          <w:szCs w:val="32"/>
          <w:highlight w:val="none"/>
          <w:shd w:val="clear" w:color="auto" w:fill="FFFFFF"/>
          <w:lang w:val="en-US" w:eastAsia="zh-CN"/>
        </w:rPr>
        <w:t>〔</w:t>
      </w:r>
      <w:r>
        <w:rPr>
          <w:rFonts w:hint="eastAsia" w:eastAsia="仿宋_GB2312" w:cs="Times New Roman"/>
          <w:color w:val="auto"/>
          <w:kern w:val="0"/>
          <w:sz w:val="32"/>
          <w:szCs w:val="32"/>
          <w:highlight w:val="none"/>
          <w:shd w:val="clear" w:color="auto" w:fill="FFFFFF"/>
          <w:lang w:val="en-US" w:eastAsia="zh-CN"/>
        </w:rPr>
        <w:t>2020</w:t>
      </w:r>
      <w:r>
        <w:rPr>
          <w:rFonts w:hint="eastAsia" w:ascii="Times New Roman" w:hAnsi="Times New Roman" w:eastAsia="仿宋_GB2312" w:cs="Times New Roman"/>
          <w:color w:val="auto"/>
          <w:kern w:val="0"/>
          <w:sz w:val="32"/>
          <w:szCs w:val="32"/>
          <w:highlight w:val="none"/>
          <w:shd w:val="clear" w:color="auto" w:fill="FFFFFF"/>
          <w:lang w:val="en-US" w:eastAsia="zh-CN"/>
        </w:rPr>
        <w:t>〕12号</w:t>
      </w:r>
      <w:r>
        <w:rPr>
          <w:rFonts w:hint="eastAsia" w:eastAsia="仿宋_GB2312" w:cs="Times New Roman"/>
          <w:color w:val="auto"/>
          <w:sz w:val="32"/>
          <w:szCs w:val="32"/>
          <w:lang w:val="en-US" w:eastAsia="zh-CN"/>
        </w:rPr>
        <w:t>）</w:t>
      </w:r>
      <w:r>
        <w:rPr>
          <w:rFonts w:hint="eastAsia" w:eastAsia="仿宋_GB2312" w:cs="Times New Roman"/>
          <w:color w:val="auto"/>
          <w:kern w:val="0"/>
          <w:sz w:val="32"/>
          <w:szCs w:val="32"/>
          <w:highlight w:val="none"/>
          <w:lang w:val="en-US" w:eastAsia="zh-CN" w:bidi="ar"/>
        </w:rPr>
        <w:t>，县卫健局行政编制13名。其中：局长1名，副局长2名；股级领导职数6名。</w:t>
      </w:r>
      <w:r>
        <w:rPr>
          <w:rFonts w:hint="eastAsia" w:eastAsia="仿宋_GB2312" w:cs="Times New Roman"/>
          <w:color w:val="auto"/>
          <w:kern w:val="0"/>
          <w:sz w:val="32"/>
          <w:szCs w:val="32"/>
          <w:highlight w:val="none"/>
          <w:shd w:val="clear" w:color="auto" w:fill="FFFFFF"/>
          <w:lang w:val="en-US" w:eastAsia="zh-CN" w:bidi="ar-SA"/>
        </w:rPr>
        <w:t>机关工勤事业编制3名。</w:t>
      </w:r>
    </w:p>
    <w:p>
      <w:pPr>
        <w:rPr>
          <w:rFonts w:hint="default" w:eastAsia="仿宋_GB2312" w:cs="Times New Roman"/>
          <w:color w:val="auto"/>
          <w:kern w:val="0"/>
          <w:sz w:val="32"/>
          <w:szCs w:val="32"/>
          <w:highlight w:val="none"/>
          <w:lang w:val="en-US" w:eastAsia="zh-CN" w:bidi="ar"/>
        </w:rPr>
      </w:pPr>
      <w:r>
        <w:rPr>
          <w:rFonts w:hint="default" w:ascii="Times New Roman" w:hAnsi="Times New Roman" w:eastAsia="仿宋_GB2312" w:cs="Times New Roman"/>
          <w:color w:val="auto"/>
          <w:kern w:val="0"/>
          <w:sz w:val="32"/>
          <w:szCs w:val="32"/>
          <w:highlight w:val="none"/>
          <w:lang w:val="en-US" w:eastAsia="zh-CN" w:bidi="ar"/>
        </w:rPr>
        <w:t>截至</w:t>
      </w:r>
      <w:r>
        <w:rPr>
          <w:rFonts w:hint="eastAsia" w:eastAsia="仿宋_GB2312" w:cs="Times New Roman"/>
          <w:color w:val="auto"/>
          <w:kern w:val="0"/>
          <w:sz w:val="32"/>
          <w:szCs w:val="32"/>
          <w:highlight w:val="none"/>
          <w:lang w:val="en-US" w:eastAsia="zh-CN" w:bidi="ar"/>
        </w:rPr>
        <w:t>绩效评价日</w:t>
      </w:r>
      <w:r>
        <w:rPr>
          <w:rFonts w:hint="default" w:ascii="Times New Roman" w:hAnsi="Times New Roman" w:eastAsia="仿宋_GB2312" w:cs="Times New Roman"/>
          <w:color w:val="auto"/>
          <w:kern w:val="0"/>
          <w:sz w:val="32"/>
          <w:szCs w:val="32"/>
          <w:highlight w:val="none"/>
          <w:lang w:val="en-US" w:eastAsia="zh-CN" w:bidi="ar"/>
        </w:rPr>
        <w:t>，</w:t>
      </w:r>
      <w:r>
        <w:rPr>
          <w:rFonts w:hint="eastAsia" w:eastAsia="仿宋_GB2312" w:cs="Times New Roman"/>
          <w:color w:val="auto"/>
          <w:kern w:val="0"/>
          <w:sz w:val="32"/>
          <w:szCs w:val="32"/>
          <w:highlight w:val="none"/>
          <w:lang w:val="en-US" w:eastAsia="zh-CN" w:bidi="ar"/>
        </w:rPr>
        <w:t>阿坝县卫生健康局</w:t>
      </w:r>
      <w:r>
        <w:rPr>
          <w:rFonts w:hint="default" w:ascii="Times New Roman" w:hAnsi="Times New Roman" w:eastAsia="仿宋_GB2312" w:cs="Times New Roman"/>
          <w:color w:val="auto"/>
          <w:kern w:val="0"/>
          <w:sz w:val="32"/>
          <w:szCs w:val="32"/>
          <w:highlight w:val="none"/>
          <w:lang w:val="en-US" w:eastAsia="zh-CN" w:bidi="ar"/>
        </w:rPr>
        <w:t>编制人员共计</w:t>
      </w:r>
      <w:r>
        <w:rPr>
          <w:rFonts w:hint="eastAsia" w:eastAsia="仿宋_GB2312" w:cs="Times New Roman"/>
          <w:color w:val="auto"/>
          <w:kern w:val="0"/>
          <w:sz w:val="32"/>
          <w:szCs w:val="32"/>
          <w:highlight w:val="none"/>
          <w:lang w:val="en-US" w:eastAsia="zh-CN" w:bidi="ar"/>
        </w:rPr>
        <w:t>28</w:t>
      </w:r>
      <w:r>
        <w:rPr>
          <w:rFonts w:hint="default" w:ascii="Times New Roman" w:hAnsi="Times New Roman" w:eastAsia="仿宋_GB2312" w:cs="Times New Roman"/>
          <w:color w:val="auto"/>
          <w:kern w:val="0"/>
          <w:sz w:val="32"/>
          <w:szCs w:val="32"/>
          <w:highlight w:val="none"/>
          <w:lang w:val="en-US" w:eastAsia="zh-CN" w:bidi="ar"/>
        </w:rPr>
        <w:t>名</w:t>
      </w:r>
      <w:r>
        <w:rPr>
          <w:rFonts w:hint="eastAsia" w:eastAsia="仿宋_GB2312" w:cs="Times New Roman"/>
          <w:color w:val="auto"/>
          <w:kern w:val="0"/>
          <w:sz w:val="32"/>
          <w:szCs w:val="32"/>
          <w:highlight w:val="none"/>
          <w:lang w:val="en-US" w:eastAsia="zh-CN" w:bidi="ar"/>
        </w:rPr>
        <w:t>，其中行政编制12名、参公5名、事业编制7名、事业工勤4名。</w:t>
      </w:r>
    </w:p>
    <w:p>
      <w:pPr>
        <w:tabs>
          <w:tab w:val="center" w:pos="4405"/>
        </w:tabs>
        <w:overflowPunct w:val="0"/>
        <w:autoSpaceDE w:val="0"/>
        <w:autoSpaceDN w:val="0"/>
        <w:adjustRightInd w:val="0"/>
        <w:spacing w:line="600" w:lineRule="exact"/>
        <w:ind w:firstLine="0" w:firstLineChars="0"/>
        <w:rPr>
          <w:rFonts w:hint="default" w:ascii="Times New Roman" w:hAnsi="Times New Roman" w:eastAsia="黑体" w:cs="Times New Roman"/>
          <w:b/>
          <w:bCs/>
          <w:sz w:val="30"/>
          <w:szCs w:val="30"/>
          <w:highlight w:val="none"/>
        </w:rPr>
      </w:pPr>
      <w:r>
        <w:rPr>
          <w:rFonts w:hint="default" w:ascii="Times New Roman" w:hAnsi="Times New Roman" w:eastAsia="黑体" w:cs="Times New Roman"/>
          <w:b/>
          <w:bCs/>
          <w:sz w:val="30"/>
          <w:szCs w:val="30"/>
          <w:highlight w:val="none"/>
        </w:rPr>
        <w:t>二、评价结论和绩效分析</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auto"/>
          <w:kern w:val="0"/>
          <w:sz w:val="32"/>
          <w:szCs w:val="32"/>
          <w:highlight w:val="none"/>
          <w:lang w:val="en-US" w:eastAsia="zh-CN" w:bidi="ar"/>
        </w:rPr>
      </w:pPr>
      <w:r>
        <w:rPr>
          <w:rFonts w:hint="default" w:ascii="Times New Roman" w:hAnsi="Times New Roman" w:eastAsia="仿宋_GB2312" w:cs="Times New Roman"/>
          <w:color w:val="auto"/>
          <w:kern w:val="0"/>
          <w:sz w:val="32"/>
          <w:szCs w:val="32"/>
          <w:highlight w:val="none"/>
          <w:lang w:val="en-US" w:eastAsia="zh-CN" w:bidi="ar"/>
        </w:rPr>
        <w:t>通过数据采集，对</w:t>
      </w:r>
      <w:r>
        <w:rPr>
          <w:rFonts w:hint="eastAsia" w:eastAsia="仿宋_GB2312" w:cs="Times New Roman"/>
          <w:color w:val="auto"/>
          <w:kern w:val="0"/>
          <w:sz w:val="32"/>
          <w:szCs w:val="32"/>
          <w:highlight w:val="none"/>
          <w:lang w:val="en-US" w:eastAsia="zh-CN" w:bidi="ar"/>
        </w:rPr>
        <w:t>2022年</w:t>
      </w:r>
      <w:r>
        <w:rPr>
          <w:rFonts w:hint="eastAsia" w:eastAsia="仿宋_GB2312" w:cs="Times New Roman"/>
          <w:color w:val="000000"/>
          <w:kern w:val="0"/>
          <w:sz w:val="32"/>
          <w:szCs w:val="32"/>
          <w:highlight w:val="none"/>
          <w:lang w:val="en-US" w:eastAsia="zh-CN" w:bidi="ar"/>
        </w:rPr>
        <w:t>阿坝县卫生健康局</w:t>
      </w:r>
      <w:r>
        <w:rPr>
          <w:rFonts w:hint="default" w:ascii="Times New Roman" w:hAnsi="Times New Roman" w:eastAsia="仿宋_GB2312" w:cs="Times New Roman"/>
          <w:color w:val="000000"/>
          <w:kern w:val="0"/>
          <w:sz w:val="32"/>
          <w:szCs w:val="32"/>
          <w:highlight w:val="none"/>
          <w:lang w:val="en-US" w:eastAsia="zh-CN" w:bidi="ar"/>
        </w:rPr>
        <w:t>部门整体支出绩效进行客观评价，得分</w:t>
      </w:r>
      <w:r>
        <w:rPr>
          <w:rFonts w:hint="eastAsia" w:eastAsia="仿宋_GB2312" w:cs="Times New Roman"/>
          <w:color w:val="000000"/>
          <w:kern w:val="0"/>
          <w:sz w:val="32"/>
          <w:szCs w:val="32"/>
          <w:highlight w:val="none"/>
          <w:lang w:val="en-US" w:eastAsia="zh-CN" w:bidi="ar"/>
        </w:rPr>
        <w:t>74.50</w:t>
      </w:r>
      <w:r>
        <w:rPr>
          <w:rFonts w:hint="default" w:ascii="Times New Roman" w:hAnsi="Times New Roman" w:eastAsia="仿宋_GB2312" w:cs="Times New Roman"/>
          <w:color w:val="000000"/>
          <w:kern w:val="0"/>
          <w:sz w:val="32"/>
          <w:szCs w:val="32"/>
          <w:highlight w:val="none"/>
          <w:lang w:val="en-US" w:eastAsia="zh-CN" w:bidi="ar"/>
        </w:rPr>
        <w:t>分。</w:t>
      </w:r>
    </w:p>
    <w:p>
      <w:pPr>
        <w:widowControl/>
        <w:spacing w:line="600" w:lineRule="exact"/>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表</w:t>
      </w:r>
      <w:r>
        <w:rPr>
          <w:rFonts w:hint="eastAsia" w:eastAsia="仿宋_GB2312" w:cs="Times New Roman"/>
          <w:b/>
          <w:bCs/>
          <w:color w:val="000000"/>
          <w:kern w:val="0"/>
          <w:highlight w:val="none"/>
          <w:lang w:val="en-US" w:eastAsia="zh-CN" w:bidi="ar"/>
        </w:rPr>
        <w:t>1</w:t>
      </w:r>
      <w:r>
        <w:rPr>
          <w:rFonts w:hint="default" w:ascii="Times New Roman" w:hAnsi="Times New Roman" w:eastAsia="仿宋_GB2312" w:cs="Times New Roman"/>
          <w:b/>
          <w:bCs/>
          <w:color w:val="000000"/>
          <w:kern w:val="0"/>
          <w:highlight w:val="none"/>
          <w:lang w:bidi="ar"/>
        </w:rPr>
        <w:t xml:space="preserve"> 部门整体支出汇总得分表</w:t>
      </w:r>
    </w:p>
    <w:tbl>
      <w:tblPr>
        <w:tblStyle w:val="41"/>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14"/>
        <w:gridCol w:w="1251"/>
        <w:gridCol w:w="1490"/>
        <w:gridCol w:w="1944"/>
        <w:gridCol w:w="12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1675" w:type="pct"/>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指标</w:t>
            </w:r>
          </w:p>
        </w:tc>
        <w:tc>
          <w:tcPr>
            <w:tcW w:w="695" w:type="pct"/>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权重</w:t>
            </w:r>
          </w:p>
        </w:tc>
        <w:tc>
          <w:tcPr>
            <w:tcW w:w="827" w:type="pct"/>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评价权重</w:t>
            </w:r>
          </w:p>
        </w:tc>
        <w:tc>
          <w:tcPr>
            <w:tcW w:w="1080" w:type="pct"/>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val="en-US" w:eastAsia="zh-CN" w:bidi="ar"/>
              </w:rPr>
              <w:t>评价权重</w:t>
            </w:r>
            <w:r>
              <w:rPr>
                <w:rFonts w:hint="default" w:ascii="Times New Roman" w:hAnsi="Times New Roman" w:eastAsia="仿宋_GB2312" w:cs="Times New Roman"/>
                <w:b/>
                <w:bCs/>
                <w:color w:val="000000"/>
                <w:kern w:val="0"/>
                <w:highlight w:val="none"/>
                <w:lang w:bidi="ar"/>
              </w:rPr>
              <w:t>得分</w:t>
            </w:r>
          </w:p>
        </w:tc>
        <w:tc>
          <w:tcPr>
            <w:tcW w:w="721" w:type="pct"/>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得分率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75"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bidi="ar"/>
              </w:rPr>
            </w:pPr>
            <w:r>
              <w:rPr>
                <w:rFonts w:hint="eastAsia" w:eastAsia="仿宋_GB2312" w:cs="Times New Roman"/>
                <w:color w:val="000000"/>
                <w:kern w:val="0"/>
                <w:highlight w:val="none"/>
                <w:lang w:val="en-US" w:eastAsia="zh-CN" w:bidi="ar"/>
              </w:rPr>
              <w:t>部门绩效管理</w:t>
            </w:r>
          </w:p>
        </w:tc>
        <w:tc>
          <w:tcPr>
            <w:tcW w:w="695"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bidi="ar"/>
              </w:rPr>
            </w:pPr>
            <w:r>
              <w:rPr>
                <w:rFonts w:hint="eastAsia" w:eastAsia="仿宋_GB2312" w:cs="Times New Roman"/>
                <w:color w:val="000000"/>
                <w:kern w:val="0"/>
                <w:highlight w:val="none"/>
                <w:lang w:val="en-US" w:eastAsia="zh-CN" w:bidi="ar"/>
              </w:rPr>
              <w:t>60</w:t>
            </w:r>
          </w:p>
        </w:tc>
        <w:tc>
          <w:tcPr>
            <w:tcW w:w="827"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44</w:t>
            </w:r>
          </w:p>
        </w:tc>
        <w:tc>
          <w:tcPr>
            <w:tcW w:w="1080" w:type="pct"/>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34.42</w:t>
            </w:r>
          </w:p>
        </w:tc>
        <w:tc>
          <w:tcPr>
            <w:tcW w:w="721" w:type="pct"/>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78.23%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75"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专项预算管理</w:t>
            </w:r>
          </w:p>
        </w:tc>
        <w:tc>
          <w:tcPr>
            <w:tcW w:w="695" w:type="pct"/>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20</w:t>
            </w:r>
          </w:p>
        </w:tc>
        <w:tc>
          <w:tcPr>
            <w:tcW w:w="827"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20</w:t>
            </w:r>
          </w:p>
        </w:tc>
        <w:tc>
          <w:tcPr>
            <w:tcW w:w="1080"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18.20</w:t>
            </w:r>
          </w:p>
        </w:tc>
        <w:tc>
          <w:tcPr>
            <w:tcW w:w="721"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91.00%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75"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default" w:ascii="Times New Roman" w:hAnsi="Times New Roman" w:eastAsia="仿宋_GB2312" w:cs="Times New Roman"/>
                <w:color w:val="000000"/>
                <w:kern w:val="0"/>
                <w:highlight w:val="none"/>
                <w:lang w:val="en-US" w:eastAsia="zh-CN" w:bidi="ar"/>
              </w:rPr>
              <w:t>绩效结果应用</w:t>
            </w:r>
          </w:p>
        </w:tc>
        <w:tc>
          <w:tcPr>
            <w:tcW w:w="695"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w:t>
            </w:r>
            <w:r>
              <w:rPr>
                <w:rFonts w:hint="default" w:ascii="Times New Roman" w:hAnsi="Times New Roman" w:eastAsia="仿宋_GB2312" w:cs="Times New Roman"/>
                <w:color w:val="000000"/>
                <w:kern w:val="0"/>
                <w:highlight w:val="none"/>
                <w:lang w:val="en-US" w:eastAsia="zh-CN" w:bidi="ar"/>
              </w:rPr>
              <w:t>0</w:t>
            </w:r>
          </w:p>
        </w:tc>
        <w:tc>
          <w:tcPr>
            <w:tcW w:w="827"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w:t>
            </w:r>
          </w:p>
        </w:tc>
        <w:tc>
          <w:tcPr>
            <w:tcW w:w="1080"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w:t>
            </w:r>
          </w:p>
        </w:tc>
        <w:tc>
          <w:tcPr>
            <w:tcW w:w="721"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75"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bidi="ar"/>
              </w:rPr>
            </w:pPr>
            <w:r>
              <w:rPr>
                <w:rFonts w:hint="default" w:ascii="Times New Roman" w:hAnsi="Times New Roman" w:eastAsia="仿宋_GB2312" w:cs="Times New Roman"/>
                <w:color w:val="000000"/>
                <w:kern w:val="0"/>
                <w:highlight w:val="none"/>
                <w:lang w:val="en-US" w:eastAsia="zh-CN" w:bidi="ar"/>
              </w:rPr>
              <w:t>自评质量</w:t>
            </w:r>
          </w:p>
        </w:tc>
        <w:tc>
          <w:tcPr>
            <w:tcW w:w="695"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default" w:ascii="Times New Roman" w:hAnsi="Times New Roman" w:eastAsia="仿宋_GB2312" w:cs="Times New Roman"/>
                <w:color w:val="000000"/>
                <w:kern w:val="0"/>
                <w:highlight w:val="none"/>
                <w:lang w:val="en-US" w:eastAsia="zh-CN" w:bidi="ar"/>
              </w:rPr>
              <w:t>10</w:t>
            </w:r>
          </w:p>
        </w:tc>
        <w:tc>
          <w:tcPr>
            <w:tcW w:w="827"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w:t>
            </w:r>
          </w:p>
        </w:tc>
        <w:tc>
          <w:tcPr>
            <w:tcW w:w="1080"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w:t>
            </w:r>
          </w:p>
        </w:tc>
        <w:tc>
          <w:tcPr>
            <w:tcW w:w="721"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1" w:hRule="atLeast"/>
          <w:jc w:val="center"/>
        </w:trPr>
        <w:tc>
          <w:tcPr>
            <w:tcW w:w="1675" w:type="pct"/>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得分合计</w:t>
            </w:r>
          </w:p>
        </w:tc>
        <w:tc>
          <w:tcPr>
            <w:tcW w:w="695" w:type="pct"/>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100</w:t>
            </w:r>
          </w:p>
        </w:tc>
        <w:tc>
          <w:tcPr>
            <w:tcW w:w="827" w:type="pct"/>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eastAsia" w:eastAsia="仿宋_GB2312" w:cs="Times New Roman"/>
                <w:b/>
                <w:bCs/>
                <w:color w:val="000000"/>
                <w:kern w:val="0"/>
                <w:highlight w:val="none"/>
                <w:lang w:val="en-US" w:eastAsia="zh-CN" w:bidi="ar"/>
              </w:rPr>
              <w:t>76</w:t>
            </w:r>
          </w:p>
        </w:tc>
        <w:tc>
          <w:tcPr>
            <w:tcW w:w="1080" w:type="pct"/>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eastAsia" w:eastAsia="仿宋_GB2312" w:cs="Times New Roman"/>
                <w:b/>
                <w:bCs/>
                <w:color w:val="000000"/>
                <w:kern w:val="0"/>
                <w:highlight w:val="none"/>
                <w:lang w:val="en-US" w:eastAsia="zh-CN" w:bidi="ar"/>
              </w:rPr>
              <w:t>56.62</w:t>
            </w:r>
          </w:p>
        </w:tc>
        <w:tc>
          <w:tcPr>
            <w:tcW w:w="721" w:type="pct"/>
            <w:shd w:val="clear" w:color="auto" w:fill="BEBEBE"/>
            <w:vAlign w:val="center"/>
          </w:tcPr>
          <w:p>
            <w:pPr>
              <w:widowControl/>
              <w:spacing w:line="240" w:lineRule="auto"/>
              <w:ind w:firstLine="0" w:firstLineChars="0"/>
              <w:jc w:val="center"/>
              <w:rPr>
                <w:rFonts w:hint="default" w:eastAsia="仿宋_GB2312" w:cs="Times New Roman"/>
                <w:b/>
                <w:bCs/>
                <w:color w:val="000000"/>
                <w:kern w:val="0"/>
                <w:highlight w:val="none"/>
                <w:lang w:val="en-US" w:eastAsia="zh-CN" w:bidi="ar"/>
              </w:rPr>
            </w:pPr>
            <w:r>
              <w:rPr>
                <w:rFonts w:hint="eastAsia" w:eastAsia="仿宋_GB2312" w:cs="Times New Roman"/>
                <w:b/>
                <w:bCs/>
                <w:color w:val="000000"/>
                <w:kern w:val="0"/>
                <w:highlight w:val="none"/>
                <w:lang w:val="en-US" w:eastAsia="zh-CN" w:bidi="ar"/>
              </w:rPr>
              <w:t>74.50%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8" w:type="pct"/>
            <w:gridSpan w:val="3"/>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百分制换算得分合计</w:t>
            </w:r>
          </w:p>
        </w:tc>
        <w:tc>
          <w:tcPr>
            <w:tcW w:w="1080" w:type="pct"/>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eastAsia" w:eastAsia="仿宋_GB2312" w:cs="Times New Roman"/>
                <w:b/>
                <w:bCs/>
                <w:color w:val="000000"/>
                <w:kern w:val="0"/>
                <w:highlight w:val="none"/>
                <w:lang w:val="en-US" w:eastAsia="zh-CN" w:bidi="ar"/>
              </w:rPr>
              <w:t>74.50</w:t>
            </w:r>
          </w:p>
        </w:tc>
        <w:tc>
          <w:tcPr>
            <w:tcW w:w="721" w:type="pct"/>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bidi="ar"/>
              </w:rPr>
            </w:pPr>
            <w:r>
              <w:rPr>
                <w:rFonts w:hint="eastAsia" w:eastAsia="仿宋_GB2312" w:cs="Times New Roman"/>
                <w:b/>
                <w:bCs/>
                <w:color w:val="000000"/>
                <w:kern w:val="0"/>
                <w:highlight w:val="none"/>
                <w:lang w:val="en-US" w:eastAsia="zh-CN" w:bidi="ar"/>
              </w:rPr>
              <w:t>74.50%</w:t>
            </w:r>
          </w:p>
        </w:tc>
      </w:tr>
    </w:tbl>
    <w:p>
      <w:pPr>
        <w:spacing w:line="600" w:lineRule="exact"/>
        <w:ind w:left="0" w:leftChars="0" w:firstLine="0" w:firstLineChars="0"/>
        <w:rPr>
          <w:rFonts w:hint="default" w:ascii="Times New Roman" w:hAnsi="Times New Roman" w:eastAsia="仿宋" w:cs="Times New Roman"/>
          <w:b/>
          <w:sz w:val="36"/>
          <w:szCs w:val="44"/>
        </w:rPr>
        <w:sectPr>
          <w:headerReference r:id="rId8" w:type="default"/>
          <w:footerReference r:id="rId9" w:type="default"/>
          <w:footnotePr>
            <w:numFmt w:val="decimalEnclosedCircleChinese"/>
          </w:footnotePr>
          <w:pgSz w:w="11906" w:h="16838"/>
          <w:pgMar w:top="1304" w:right="1418" w:bottom="1276" w:left="1418" w:header="851" w:footer="992" w:gutter="284"/>
          <w:pgBorders>
            <w:top w:val="none" w:sz="0" w:space="0"/>
            <w:left w:val="none" w:sz="0" w:space="0"/>
            <w:bottom w:val="none" w:sz="0" w:space="0"/>
            <w:right w:val="none" w:sz="0" w:space="0"/>
          </w:pgBorders>
          <w:pgNumType w:start="1"/>
          <w:cols w:space="720" w:num="1"/>
          <w:docGrid w:type="lines" w:linePitch="312" w:charSpace="0"/>
        </w:sectPr>
      </w:pPr>
    </w:p>
    <w:p>
      <w:pPr>
        <w:snapToGrid w:val="0"/>
        <w:spacing w:line="600" w:lineRule="atLeast"/>
        <w:ind w:left="0" w:leftChars="0" w:firstLine="0" w:firstLineChars="0"/>
        <w:jc w:val="left"/>
        <w:rPr>
          <w:rFonts w:hint="default" w:ascii="Times New Roman" w:hAnsi="Times New Roman" w:eastAsia="仿宋" w:cs="Times New Roman"/>
          <w:b/>
          <w:sz w:val="36"/>
          <w:szCs w:val="44"/>
          <w:lang w:eastAsia="zh-CN"/>
        </w:rPr>
      </w:pPr>
      <w:r>
        <w:rPr>
          <w:rFonts w:hint="eastAsia"/>
          <w:b/>
          <w:sz w:val="44"/>
          <w:szCs w:val="44"/>
          <w:u w:val="single"/>
          <w:shd w:val="clear" w:color="auto" w:fill="FFFFFF"/>
        </w:rPr>
        <w:drawing>
          <wp:inline distT="0" distB="0" distL="114300" distR="114300">
            <wp:extent cx="5481320" cy="1125220"/>
            <wp:effectExtent l="0" t="0" r="5080" b="5080"/>
            <wp:docPr id="1" name="图片 1" descr="113e0fc710a5a4f3d65bc20155a406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13e0fc710a5a4f3d65bc20155a406f"/>
                    <pic:cNvPicPr>
                      <a:picLocks noChangeAspect="1"/>
                    </pic:cNvPicPr>
                  </pic:nvPicPr>
                  <pic:blipFill>
                    <a:blip r:embed="rId13"/>
                    <a:stretch>
                      <a:fillRect/>
                    </a:stretch>
                  </pic:blipFill>
                  <pic:spPr>
                    <a:xfrm>
                      <a:off x="0" y="0"/>
                      <a:ext cx="5481320" cy="1125220"/>
                    </a:xfrm>
                    <a:prstGeom prst="rect">
                      <a:avLst/>
                    </a:prstGeom>
                    <a:noFill/>
                    <a:ln>
                      <a:noFill/>
                    </a:ln>
                  </pic:spPr>
                </pic:pic>
              </a:graphicData>
            </a:graphic>
          </wp:inline>
        </w:drawing>
      </w:r>
    </w:p>
    <w:p>
      <w:pPr>
        <w:snapToGrid w:val="0"/>
        <w:spacing w:line="600" w:lineRule="atLeast"/>
        <w:ind w:firstLine="723"/>
        <w:jc w:val="center"/>
        <w:rPr>
          <w:rFonts w:hint="default" w:ascii="Times New Roman" w:hAnsi="Times New Roman" w:eastAsia="黑体" w:cs="Times New Roman"/>
          <w:b/>
          <w:sz w:val="36"/>
          <w:szCs w:val="36"/>
          <w:lang w:val="en-US" w:eastAsia="zh-CN"/>
        </w:rPr>
      </w:pPr>
      <w:r>
        <w:rPr>
          <w:rFonts w:hint="default" w:ascii="Times New Roman" w:hAnsi="Times New Roman" w:eastAsia="仿宋" w:cs="Times New Roman"/>
          <w:b/>
          <w:sz w:val="36"/>
          <w:szCs w:val="44"/>
          <w:lang w:val="en-US" w:eastAsia="zh-CN"/>
        </w:rPr>
        <w:t xml:space="preserve">                    </w:t>
      </w:r>
      <w:r>
        <w:rPr>
          <w:rFonts w:hint="default" w:ascii="Times New Roman" w:hAnsi="Times New Roman" w:eastAsia="黑体" w:cs="Times New Roman"/>
          <w:b/>
          <w:sz w:val="32"/>
          <w:szCs w:val="32"/>
          <w:lang w:val="en-US" w:eastAsia="zh-CN"/>
        </w:rPr>
        <w:t>川融策绩评〔202</w:t>
      </w:r>
      <w:r>
        <w:rPr>
          <w:rFonts w:hint="eastAsia" w:eastAsia="黑体" w:cs="Times New Roman"/>
          <w:b/>
          <w:sz w:val="32"/>
          <w:szCs w:val="32"/>
          <w:lang w:val="en-US" w:eastAsia="zh-CN"/>
        </w:rPr>
        <w:t>3</w:t>
      </w:r>
      <w:r>
        <w:rPr>
          <w:rFonts w:hint="default" w:ascii="Times New Roman" w:hAnsi="Times New Roman" w:eastAsia="黑体" w:cs="Times New Roman"/>
          <w:b/>
          <w:sz w:val="32"/>
          <w:szCs w:val="32"/>
          <w:lang w:val="en-US" w:eastAsia="zh-CN"/>
        </w:rPr>
        <w:t>〕第</w:t>
      </w:r>
      <w:r>
        <w:rPr>
          <w:rFonts w:hint="eastAsia" w:eastAsia="黑体" w:cs="Times New Roman"/>
          <w:b/>
          <w:sz w:val="32"/>
          <w:szCs w:val="32"/>
          <w:lang w:val="en-US" w:eastAsia="zh-CN"/>
        </w:rPr>
        <w:t>××</w:t>
      </w:r>
      <w:r>
        <w:rPr>
          <w:rFonts w:hint="default" w:ascii="Times New Roman" w:hAnsi="Times New Roman" w:eastAsia="黑体" w:cs="Times New Roman"/>
          <w:b/>
          <w:sz w:val="32"/>
          <w:szCs w:val="32"/>
          <w:lang w:val="en-US" w:eastAsia="zh-CN"/>
        </w:rPr>
        <w:t>号</w:t>
      </w:r>
    </w:p>
    <w:p>
      <w:pPr>
        <w:ind w:firstLine="0" w:firstLineChars="0"/>
        <w:jc w:val="center"/>
        <w:rPr>
          <w:rFonts w:hint="default" w:ascii="Times New Roman" w:hAnsi="Times New Roman" w:cs="Times New Roman"/>
          <w:b/>
          <w:bCs/>
          <w:spacing w:val="-14"/>
          <w:sz w:val="36"/>
          <w:szCs w:val="36"/>
          <w:lang w:val="en-US" w:eastAsia="zh-CN"/>
        </w:rPr>
      </w:pPr>
    </w:p>
    <w:p>
      <w:pPr>
        <w:autoSpaceDE w:val="0"/>
        <w:autoSpaceDN w:val="0"/>
        <w:spacing w:line="600" w:lineRule="exact"/>
        <w:ind w:firstLine="0" w:firstLineChars="0"/>
        <w:jc w:val="center"/>
        <w:rPr>
          <w:rFonts w:hint="eastAsia" w:ascii="Times New Roman" w:hAnsi="Times New Roman" w:eastAsia="方正小标宋简体" w:cs="Times New Roman"/>
          <w:b w:val="0"/>
          <w:bCs w:val="0"/>
          <w:spacing w:val="0"/>
          <w:kern w:val="0"/>
          <w:sz w:val="44"/>
          <w:szCs w:val="44"/>
          <w:lang w:val="en-US" w:eastAsia="zh-CN" w:bidi="zh-CN"/>
        </w:rPr>
      </w:pPr>
      <w:r>
        <w:rPr>
          <w:rFonts w:hint="eastAsia" w:eastAsia="方正小标宋简体" w:cs="Times New Roman"/>
          <w:b w:val="0"/>
          <w:bCs w:val="0"/>
          <w:spacing w:val="0"/>
          <w:kern w:val="0"/>
          <w:sz w:val="44"/>
          <w:szCs w:val="44"/>
          <w:lang w:val="en-US" w:eastAsia="zh-CN" w:bidi="zh-CN"/>
        </w:rPr>
        <w:t>阿坝县卫生健康局</w:t>
      </w:r>
    </w:p>
    <w:p>
      <w:pPr>
        <w:autoSpaceDE w:val="0"/>
        <w:autoSpaceDN w:val="0"/>
        <w:spacing w:line="600" w:lineRule="exact"/>
        <w:ind w:firstLine="0" w:firstLineChars="0"/>
        <w:jc w:val="center"/>
        <w:rPr>
          <w:rFonts w:hint="eastAsia" w:ascii="Times New Roman" w:hAnsi="Times New Roman" w:eastAsia="方正小标宋简体" w:cs="Times New Roman"/>
          <w:b w:val="0"/>
          <w:bCs w:val="0"/>
          <w:spacing w:val="0"/>
          <w:kern w:val="0"/>
          <w:sz w:val="44"/>
          <w:szCs w:val="44"/>
          <w:lang w:bidi="zh-CN"/>
        </w:rPr>
      </w:pPr>
      <w:r>
        <w:rPr>
          <w:rFonts w:hint="eastAsia" w:eastAsia="方正小标宋简体" w:cs="Times New Roman"/>
          <w:b w:val="0"/>
          <w:bCs w:val="0"/>
          <w:spacing w:val="0"/>
          <w:kern w:val="0"/>
          <w:sz w:val="44"/>
          <w:szCs w:val="44"/>
          <w:lang w:val="en-US" w:eastAsia="zh-CN" w:bidi="zh-CN"/>
        </w:rPr>
        <w:t>2022年部门整体支出</w:t>
      </w:r>
      <w:r>
        <w:rPr>
          <w:rFonts w:hint="eastAsia" w:ascii="Times New Roman" w:hAnsi="Times New Roman" w:eastAsia="方正小标宋简体" w:cs="Times New Roman"/>
          <w:b w:val="0"/>
          <w:bCs w:val="0"/>
          <w:spacing w:val="0"/>
          <w:kern w:val="0"/>
          <w:sz w:val="44"/>
          <w:szCs w:val="44"/>
          <w:lang w:bidi="zh-CN"/>
        </w:rPr>
        <w:t>绩效评价报告</w:t>
      </w:r>
    </w:p>
    <w:p>
      <w:pPr>
        <w:autoSpaceDE w:val="0"/>
        <w:autoSpaceDN w:val="0"/>
        <w:spacing w:line="600" w:lineRule="exact"/>
        <w:ind w:firstLine="0" w:firstLineChars="0"/>
        <w:jc w:val="center"/>
        <w:rPr>
          <w:rFonts w:hint="eastAsia" w:ascii="Times New Roman" w:hAnsi="Times New Roman" w:eastAsia="方正小标宋简体" w:cs="Times New Roman"/>
          <w:spacing w:val="0"/>
          <w:kern w:val="0"/>
          <w:sz w:val="44"/>
          <w:szCs w:val="44"/>
          <w:lang w:bidi="zh-CN"/>
        </w:rPr>
      </w:pPr>
    </w:p>
    <w:p>
      <w:pPr>
        <w:spacing w:line="520" w:lineRule="exact"/>
        <w:ind w:firstLine="0" w:firstLineChars="0"/>
        <w:rPr>
          <w:rFonts w:hint="eastAsia" w:ascii="黑体" w:hAnsi="黑体" w:eastAsia="黑体" w:cs="黑体"/>
          <w:b/>
          <w:bCs w:val="0"/>
          <w:sz w:val="32"/>
          <w:szCs w:val="32"/>
          <w:lang w:val="en-US"/>
        </w:rPr>
      </w:pPr>
      <w:r>
        <w:rPr>
          <w:rFonts w:hint="eastAsia" w:ascii="黑体" w:hAnsi="黑体" w:eastAsia="黑体" w:cs="黑体"/>
          <w:b/>
          <w:bCs w:val="0"/>
          <w:sz w:val="32"/>
          <w:szCs w:val="32"/>
          <w:lang w:val="en-US" w:eastAsia="zh-CN"/>
        </w:rPr>
        <w:t>阿坝县财政局</w:t>
      </w:r>
      <w:r>
        <w:rPr>
          <w:rFonts w:hint="eastAsia" w:ascii="黑体" w:hAnsi="黑体" w:eastAsia="黑体" w:cs="黑体"/>
          <w:b/>
          <w:bCs w:val="0"/>
          <w:sz w:val="32"/>
          <w:szCs w:val="32"/>
          <w:lang w:val="en-US"/>
        </w:rPr>
        <w:t>：</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kern w:val="0"/>
          <w:sz w:val="32"/>
          <w:szCs w:val="32"/>
          <w:shd w:val="clear" w:color="auto" w:fill="FFFFFF"/>
        </w:rPr>
      </w:pPr>
      <w:r>
        <w:rPr>
          <w:rFonts w:hint="eastAsia" w:ascii="Times New Roman" w:hAnsi="Times New Roman" w:eastAsia="仿宋_GB2312" w:cs="Times New Roman"/>
          <w:color w:val="auto"/>
          <w:kern w:val="0"/>
          <w:sz w:val="32"/>
          <w:szCs w:val="32"/>
          <w:highlight w:val="none"/>
          <w:shd w:val="clear" w:color="auto" w:fill="FFFFFF"/>
          <w:lang w:val="en-US" w:eastAsia="zh-CN"/>
        </w:rPr>
        <w:t>我们接受委托，于</w:t>
      </w:r>
      <w:r>
        <w:rPr>
          <w:rFonts w:hint="default" w:ascii="Times New Roman" w:hAnsi="Times New Roman" w:eastAsia="仿宋_GB2312" w:cs="Times New Roman"/>
          <w:color w:val="auto"/>
          <w:kern w:val="0"/>
          <w:sz w:val="32"/>
          <w:szCs w:val="32"/>
          <w:highlight w:val="none"/>
          <w:shd w:val="clear" w:color="auto" w:fill="FFFFFF"/>
          <w:lang w:val="en-US" w:eastAsia="zh-CN"/>
        </w:rPr>
        <w:t>202</w:t>
      </w:r>
      <w:r>
        <w:rPr>
          <w:rFonts w:hint="eastAsia" w:eastAsia="仿宋_GB2312" w:cs="Times New Roman"/>
          <w:color w:val="auto"/>
          <w:kern w:val="0"/>
          <w:sz w:val="32"/>
          <w:szCs w:val="32"/>
          <w:highlight w:val="none"/>
          <w:shd w:val="clear" w:color="auto" w:fill="FFFFFF"/>
          <w:lang w:val="en-US" w:eastAsia="zh-CN"/>
        </w:rPr>
        <w:t>3</w:t>
      </w:r>
      <w:r>
        <w:rPr>
          <w:rFonts w:hint="eastAsia" w:ascii="Times New Roman" w:hAnsi="Times New Roman" w:eastAsia="仿宋_GB2312" w:cs="Times New Roman"/>
          <w:color w:val="auto"/>
          <w:kern w:val="0"/>
          <w:sz w:val="32"/>
          <w:szCs w:val="32"/>
          <w:highlight w:val="none"/>
          <w:shd w:val="clear" w:color="auto" w:fill="FFFFFF"/>
          <w:lang w:val="en-US" w:eastAsia="zh-CN"/>
        </w:rPr>
        <w:t>年</w:t>
      </w:r>
      <w:r>
        <w:rPr>
          <w:rFonts w:hint="eastAsia" w:eastAsia="仿宋_GB2312" w:cs="Times New Roman"/>
          <w:color w:val="auto"/>
          <w:kern w:val="0"/>
          <w:sz w:val="32"/>
          <w:szCs w:val="32"/>
          <w:highlight w:val="none"/>
          <w:shd w:val="clear" w:color="auto" w:fill="FFFFFF"/>
          <w:lang w:val="en-US" w:eastAsia="zh-CN"/>
        </w:rPr>
        <w:t>10</w:t>
      </w:r>
      <w:r>
        <w:rPr>
          <w:rFonts w:hint="eastAsia" w:ascii="Times New Roman" w:hAnsi="Times New Roman" w:eastAsia="仿宋_GB2312" w:cs="Times New Roman"/>
          <w:color w:val="auto"/>
          <w:kern w:val="0"/>
          <w:sz w:val="32"/>
          <w:szCs w:val="32"/>
          <w:highlight w:val="none"/>
          <w:shd w:val="clear" w:color="auto" w:fill="FFFFFF"/>
          <w:lang w:val="en-US" w:eastAsia="zh-CN"/>
        </w:rPr>
        <w:t>月</w:t>
      </w:r>
      <w:r>
        <w:rPr>
          <w:rFonts w:hint="eastAsia" w:eastAsia="仿宋_GB2312" w:cs="Times New Roman"/>
          <w:color w:val="auto"/>
          <w:kern w:val="0"/>
          <w:sz w:val="32"/>
          <w:szCs w:val="32"/>
          <w:highlight w:val="none"/>
          <w:shd w:val="clear" w:color="auto" w:fill="FFFFFF"/>
          <w:lang w:val="en-US" w:eastAsia="zh-CN"/>
        </w:rPr>
        <w:t>22</w:t>
      </w:r>
      <w:r>
        <w:rPr>
          <w:rFonts w:hint="eastAsia" w:ascii="Times New Roman" w:hAnsi="Times New Roman" w:eastAsia="仿宋_GB2312" w:cs="Times New Roman"/>
          <w:color w:val="auto"/>
          <w:kern w:val="0"/>
          <w:sz w:val="32"/>
          <w:szCs w:val="32"/>
          <w:highlight w:val="none"/>
          <w:shd w:val="clear" w:color="auto" w:fill="FFFFFF"/>
          <w:lang w:val="en-US" w:eastAsia="zh-CN"/>
        </w:rPr>
        <w:t>日-202</w:t>
      </w:r>
      <w:r>
        <w:rPr>
          <w:rFonts w:hint="eastAsia" w:eastAsia="仿宋_GB2312" w:cs="Times New Roman"/>
          <w:color w:val="auto"/>
          <w:kern w:val="0"/>
          <w:sz w:val="32"/>
          <w:szCs w:val="32"/>
          <w:highlight w:val="none"/>
          <w:shd w:val="clear" w:color="auto" w:fill="FFFFFF"/>
          <w:lang w:val="en-US" w:eastAsia="zh-CN"/>
        </w:rPr>
        <w:t>3</w:t>
      </w:r>
      <w:r>
        <w:rPr>
          <w:rFonts w:hint="eastAsia" w:ascii="Times New Roman" w:hAnsi="Times New Roman" w:eastAsia="仿宋_GB2312" w:cs="Times New Roman"/>
          <w:color w:val="auto"/>
          <w:kern w:val="0"/>
          <w:sz w:val="32"/>
          <w:szCs w:val="32"/>
          <w:highlight w:val="none"/>
          <w:shd w:val="clear" w:color="auto" w:fill="FFFFFF"/>
          <w:lang w:val="en-US" w:eastAsia="zh-CN"/>
        </w:rPr>
        <w:t>年</w:t>
      </w:r>
      <w:r>
        <w:rPr>
          <w:rFonts w:hint="eastAsia" w:eastAsia="仿宋_GB2312" w:cs="Times New Roman"/>
          <w:color w:val="auto"/>
          <w:kern w:val="0"/>
          <w:sz w:val="32"/>
          <w:szCs w:val="32"/>
          <w:highlight w:val="none"/>
          <w:shd w:val="clear" w:color="auto" w:fill="FFFFFF"/>
          <w:lang w:val="en-US" w:eastAsia="zh-CN"/>
        </w:rPr>
        <w:t>11</w:t>
      </w:r>
      <w:r>
        <w:rPr>
          <w:rFonts w:hint="eastAsia" w:ascii="Times New Roman" w:hAnsi="Times New Roman" w:eastAsia="仿宋_GB2312" w:cs="Times New Roman"/>
          <w:color w:val="auto"/>
          <w:kern w:val="0"/>
          <w:sz w:val="32"/>
          <w:szCs w:val="32"/>
          <w:highlight w:val="none"/>
          <w:shd w:val="clear" w:color="auto" w:fill="FFFFFF"/>
          <w:lang w:val="en-US" w:eastAsia="zh-CN"/>
        </w:rPr>
        <w:t>月</w:t>
      </w:r>
      <w:r>
        <w:rPr>
          <w:rFonts w:hint="eastAsia" w:eastAsia="仿宋_GB2312" w:cs="Times New Roman"/>
          <w:color w:val="auto"/>
          <w:kern w:val="0"/>
          <w:sz w:val="32"/>
          <w:szCs w:val="32"/>
          <w:highlight w:val="none"/>
          <w:shd w:val="clear" w:color="auto" w:fill="FFFFFF"/>
          <w:lang w:val="en-US" w:eastAsia="zh-CN"/>
        </w:rPr>
        <w:t>30</w:t>
      </w:r>
      <w:r>
        <w:rPr>
          <w:rFonts w:hint="eastAsia" w:ascii="Times New Roman" w:hAnsi="Times New Roman" w:eastAsia="仿宋_GB2312" w:cs="Times New Roman"/>
          <w:color w:val="auto"/>
          <w:kern w:val="0"/>
          <w:sz w:val="32"/>
          <w:szCs w:val="32"/>
          <w:highlight w:val="none"/>
          <w:shd w:val="clear" w:color="auto" w:fill="FFFFFF"/>
          <w:lang w:val="en-US" w:eastAsia="zh-CN"/>
        </w:rPr>
        <w:t>日对</w:t>
      </w:r>
      <w:r>
        <w:rPr>
          <w:rFonts w:hint="eastAsia" w:eastAsia="仿宋_GB2312" w:cs="Times New Roman"/>
          <w:color w:val="auto"/>
          <w:kern w:val="0"/>
          <w:sz w:val="32"/>
          <w:szCs w:val="32"/>
          <w:highlight w:val="none"/>
          <w:shd w:val="clear" w:color="auto" w:fill="FFFFFF"/>
          <w:lang w:val="en-US" w:eastAsia="zh-CN"/>
        </w:rPr>
        <w:t>“阿坝县卫生健康局2022年部门整体支出”</w:t>
      </w:r>
      <w:r>
        <w:rPr>
          <w:rFonts w:hint="eastAsia" w:ascii="Times New Roman" w:hAnsi="Times New Roman" w:eastAsia="仿宋_GB2312" w:cs="Times New Roman"/>
          <w:color w:val="auto"/>
          <w:kern w:val="0"/>
          <w:sz w:val="32"/>
          <w:szCs w:val="32"/>
          <w:highlight w:val="none"/>
          <w:shd w:val="clear" w:color="auto" w:fill="FFFFFF"/>
          <w:lang w:val="en-US" w:eastAsia="zh-CN"/>
        </w:rPr>
        <w:t>财政支出进行绩效评价。</w:t>
      </w:r>
      <w:r>
        <w:rPr>
          <w:rFonts w:hint="eastAsia" w:eastAsia="仿宋_GB2312" w:cs="Times New Roman"/>
          <w:color w:val="auto"/>
          <w:kern w:val="0"/>
          <w:sz w:val="32"/>
          <w:szCs w:val="32"/>
          <w:highlight w:val="none"/>
          <w:shd w:val="clear" w:color="auto" w:fill="FFFFFF"/>
          <w:lang w:val="en-US" w:eastAsia="zh-CN"/>
        </w:rPr>
        <w:t>阿坝县卫生健康局</w:t>
      </w:r>
      <w:r>
        <w:rPr>
          <w:rFonts w:hint="eastAsia" w:ascii="Times New Roman" w:hAnsi="Times New Roman" w:eastAsia="仿宋_GB2312" w:cs="Times New Roman"/>
          <w:color w:val="auto"/>
          <w:kern w:val="0"/>
          <w:sz w:val="32"/>
          <w:szCs w:val="32"/>
          <w:highlight w:val="none"/>
          <w:shd w:val="clear" w:color="auto" w:fill="FFFFFF"/>
          <w:lang w:val="en-US" w:eastAsia="zh-CN"/>
        </w:rPr>
        <w:t>作为被评价单位，提供了与本次</w:t>
      </w:r>
      <w:r>
        <w:rPr>
          <w:rFonts w:hint="eastAsia" w:eastAsia="仿宋_GB2312" w:cs="Times New Roman"/>
          <w:color w:val="auto"/>
          <w:kern w:val="0"/>
          <w:sz w:val="32"/>
          <w:szCs w:val="32"/>
          <w:highlight w:val="none"/>
          <w:shd w:val="clear" w:color="auto" w:fill="FFFFFF"/>
          <w:lang w:val="en-US" w:eastAsia="zh-CN"/>
        </w:rPr>
        <w:t>部门整体支出</w:t>
      </w:r>
      <w:r>
        <w:rPr>
          <w:rFonts w:hint="eastAsia" w:ascii="Times New Roman" w:hAnsi="Times New Roman" w:eastAsia="仿宋_GB2312" w:cs="Times New Roman"/>
          <w:color w:val="auto"/>
          <w:kern w:val="0"/>
          <w:sz w:val="32"/>
          <w:szCs w:val="32"/>
          <w:highlight w:val="none"/>
          <w:shd w:val="clear" w:color="auto" w:fill="FFFFFF"/>
          <w:lang w:val="en-US" w:eastAsia="zh-CN"/>
        </w:rPr>
        <w:t>绩效评价相关的资料，并对这些资料的真实性、合法性和完整性负责。我们的责任是依据被评价单位提供的评价基础资料，根据《国务院关于深化预算管理制度改革的决定》（国发〔2014〕45号）、《预算法》以及《四川省财政支出绩效评价管理办法》的规定，按照《中共四川省委 四川省人民政府关于全面实施预算绩效管理的实施意见》（川委发〔2019〕8号）和《阿坝州财政局关于做好财政厅2023年政策和项目支出绩效评价工作的通知》（阿州财监绩〔2023〕21号）</w:t>
      </w:r>
      <w:r>
        <w:rPr>
          <w:rFonts w:hint="eastAsia" w:eastAsia="仿宋_GB2312" w:cs="Times New Roman"/>
          <w:color w:val="auto"/>
          <w:kern w:val="0"/>
          <w:sz w:val="32"/>
          <w:szCs w:val="32"/>
          <w:highlight w:val="none"/>
          <w:shd w:val="clear" w:color="auto" w:fill="FFFFFF"/>
          <w:lang w:val="en-US" w:eastAsia="zh-CN"/>
        </w:rPr>
        <w:t>《阿坝县财政局关于开展2023年部门、政策和项目支出绩效评价工作的通知》（阿县财监绩〔2023〕30号）</w:t>
      </w:r>
      <w:r>
        <w:rPr>
          <w:rFonts w:hint="eastAsia" w:ascii="Times New Roman" w:hAnsi="Times New Roman" w:eastAsia="仿宋_GB2312" w:cs="Times New Roman"/>
          <w:color w:val="auto"/>
          <w:kern w:val="0"/>
          <w:sz w:val="32"/>
          <w:szCs w:val="32"/>
          <w:highlight w:val="none"/>
          <w:shd w:val="clear" w:color="auto" w:fill="FFFFFF"/>
          <w:lang w:val="en-US" w:eastAsia="zh-CN"/>
        </w:rPr>
        <w:t>的相关要求，遵循科学性、规范性、客观性和公正性的原则，对</w:t>
      </w:r>
      <w:r>
        <w:rPr>
          <w:rFonts w:hint="eastAsia" w:eastAsia="仿宋_GB2312" w:cs="Times New Roman"/>
          <w:color w:val="auto"/>
          <w:kern w:val="0"/>
          <w:sz w:val="32"/>
          <w:szCs w:val="32"/>
          <w:highlight w:val="none"/>
          <w:shd w:val="clear" w:color="auto" w:fill="FFFFFF"/>
          <w:lang w:val="en-US" w:eastAsia="zh-CN"/>
        </w:rPr>
        <w:t>“阿坝县卫生健康局2022年部门整体支出”</w:t>
      </w:r>
      <w:r>
        <w:rPr>
          <w:rFonts w:hint="eastAsia" w:ascii="Times New Roman" w:hAnsi="Times New Roman" w:eastAsia="仿宋_GB2312" w:cs="Times New Roman"/>
          <w:color w:val="auto"/>
          <w:kern w:val="0"/>
          <w:sz w:val="32"/>
          <w:szCs w:val="32"/>
          <w:highlight w:val="none"/>
          <w:shd w:val="clear" w:color="auto" w:fill="FFFFFF"/>
          <w:lang w:val="en-US" w:eastAsia="zh-CN"/>
        </w:rPr>
        <w:t>财政支出绩效实施了评价，形成本评价报告。我们相信，我们的评价工作为发表意见提供了合理的基础。本次评价具体情况如下：</w:t>
      </w:r>
    </w:p>
    <w:p>
      <w:pPr>
        <w:pStyle w:val="2"/>
        <w:spacing w:before="156" w:after="156" w:line="600" w:lineRule="exact"/>
        <w:ind w:firstLine="602"/>
        <w:rPr>
          <w:rFonts w:hint="default" w:ascii="Times New Roman" w:hAnsi="Times New Roman" w:cs="Times New Roman"/>
          <w:sz w:val="30"/>
          <w:szCs w:val="30"/>
        </w:rPr>
      </w:pPr>
      <w:bookmarkStart w:id="7" w:name="_Toc16362"/>
      <w:bookmarkStart w:id="8" w:name="_Toc23451"/>
      <w:bookmarkStart w:id="9" w:name="_Toc11790"/>
      <w:bookmarkStart w:id="10" w:name="_Toc12909"/>
      <w:bookmarkStart w:id="11" w:name="_Toc16842"/>
      <w:bookmarkStart w:id="12" w:name="_Toc8512"/>
      <w:bookmarkStart w:id="13" w:name="_Toc8760"/>
      <w:r>
        <w:rPr>
          <w:rFonts w:hint="default" w:ascii="Times New Roman" w:hAnsi="Times New Roman" w:cs="Times New Roman"/>
          <w:sz w:val="30"/>
          <w:szCs w:val="30"/>
        </w:rPr>
        <w:t>一、</w:t>
      </w:r>
      <w:bookmarkEnd w:id="7"/>
      <w:r>
        <w:rPr>
          <w:rFonts w:hint="default" w:ascii="Times New Roman" w:hAnsi="Times New Roman" w:cs="Times New Roman"/>
          <w:sz w:val="30"/>
          <w:szCs w:val="30"/>
        </w:rPr>
        <w:t>部门概况</w:t>
      </w:r>
      <w:bookmarkEnd w:id="8"/>
      <w:bookmarkEnd w:id="9"/>
      <w:bookmarkEnd w:id="10"/>
      <w:bookmarkEnd w:id="11"/>
    </w:p>
    <w:p>
      <w:pPr>
        <w:pStyle w:val="66"/>
        <w:pageBreakBefore w:val="0"/>
        <w:widowControl w:val="0"/>
        <w:kinsoku/>
        <w:wordWrap/>
        <w:overflowPunct/>
        <w:topLinePunct w:val="0"/>
        <w:autoSpaceDE/>
        <w:autoSpaceDN/>
        <w:bidi w:val="0"/>
        <w:adjustRightInd/>
        <w:spacing w:before="156" w:after="156" w:line="600" w:lineRule="exact"/>
        <w:ind w:firstLine="640"/>
        <w:textAlignment w:val="auto"/>
        <w:rPr>
          <w:rFonts w:hint="default" w:ascii="Times New Roman" w:hAnsi="Times New Roman" w:eastAsia="楷体_GB2312" w:cs="Times New Roman"/>
          <w:color w:val="auto"/>
          <w:sz w:val="32"/>
        </w:rPr>
      </w:pPr>
      <w:bookmarkStart w:id="14" w:name="_Toc27149"/>
      <w:bookmarkStart w:id="15" w:name="_Toc29971"/>
      <w:bookmarkStart w:id="16" w:name="_Toc21605"/>
      <w:bookmarkStart w:id="17" w:name="_Toc13794"/>
      <w:r>
        <w:rPr>
          <w:rFonts w:hint="default" w:ascii="Times New Roman" w:hAnsi="Times New Roman" w:eastAsia="楷体_GB2312" w:cs="Times New Roman"/>
          <w:color w:val="auto"/>
          <w:sz w:val="32"/>
        </w:rPr>
        <w:t>（一）部门机构设置、编制、职责</w:t>
      </w:r>
      <w:bookmarkEnd w:id="14"/>
      <w:bookmarkEnd w:id="15"/>
      <w:bookmarkEnd w:id="16"/>
      <w:bookmarkEnd w:id="17"/>
    </w:p>
    <w:p>
      <w:pPr>
        <w:pStyle w:val="4"/>
        <w:pageBreakBefore w:val="0"/>
        <w:widowControl w:val="0"/>
        <w:kinsoku/>
        <w:wordWrap/>
        <w:overflowPunct/>
        <w:topLinePunct w:val="0"/>
        <w:autoSpaceDE/>
        <w:autoSpaceDN/>
        <w:bidi w:val="0"/>
        <w:adjustRightInd/>
        <w:spacing w:line="600" w:lineRule="exact"/>
        <w:ind w:firstLine="640"/>
        <w:textAlignment w:val="auto"/>
        <w:rPr>
          <w:rFonts w:hint="default" w:ascii="Times New Roman" w:hAnsi="Times New Roman" w:eastAsia="仿宋_GB2312" w:cs="Times New Roman"/>
        </w:rPr>
      </w:pPr>
      <w:bookmarkStart w:id="18" w:name="_Toc25360"/>
      <w:bookmarkStart w:id="19" w:name="_Toc18272"/>
      <w:bookmarkStart w:id="20" w:name="_Toc16481"/>
      <w:bookmarkStart w:id="21" w:name="_Toc19691"/>
      <w:bookmarkStart w:id="22" w:name="_Toc55586766"/>
      <w:r>
        <w:rPr>
          <w:rFonts w:hint="default" w:ascii="Times New Roman" w:hAnsi="Times New Roman" w:eastAsia="仿宋_GB2312" w:cs="Times New Roman"/>
          <w:lang w:val="en-US" w:eastAsia="zh-CN"/>
        </w:rPr>
        <w:t>1、</w:t>
      </w:r>
      <w:r>
        <w:rPr>
          <w:rFonts w:hint="default" w:ascii="Times New Roman" w:hAnsi="Times New Roman" w:eastAsia="仿宋_GB2312" w:cs="Times New Roman"/>
        </w:rPr>
        <w:t>部门机构设置</w:t>
      </w:r>
      <w:bookmarkEnd w:id="18"/>
      <w:bookmarkEnd w:id="19"/>
      <w:bookmarkEnd w:id="20"/>
      <w:bookmarkEnd w:id="21"/>
      <w:bookmarkEnd w:id="22"/>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ascii="Times New Roman" w:hAnsi="Times New Roman"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阿坝县卫生健康局下设6个内设机构，包括</w:t>
      </w:r>
      <w:r>
        <w:rPr>
          <w:rFonts w:hint="eastAsia" w:ascii="Times New Roman" w:hAnsi="Times New Roman" w:eastAsia="仿宋_GB2312" w:cs="Times New Roman"/>
          <w:color w:val="000000"/>
          <w:kern w:val="0"/>
          <w:sz w:val="32"/>
          <w:szCs w:val="32"/>
          <w:highlight w:val="none"/>
          <w:lang w:val="en-US" w:eastAsia="zh-CN" w:bidi="ar"/>
        </w:rPr>
        <w:t>办公室（医疗应急救援股）、规划统计信息股（健康扶贫办）、疾病预防控制股（爱卫办）、基层卫生股、医政药政和中藏医股（行政审批股）、人口发展与妇幼健康股（健康服务业发展股）。</w:t>
      </w:r>
    </w:p>
    <w:p>
      <w:pPr>
        <w:pStyle w:val="4"/>
        <w:spacing w:line="600" w:lineRule="exact"/>
        <w:ind w:firstLine="640"/>
        <w:rPr>
          <w:rFonts w:hint="default" w:ascii="Times New Roman" w:hAnsi="Times New Roman" w:eastAsia="仿宋_GB2312" w:cs="Times New Roman"/>
          <w:kern w:val="0"/>
          <w:sz w:val="32"/>
          <w:szCs w:val="32"/>
          <w:highlight w:val="none"/>
          <w:shd w:val="clear" w:color="auto" w:fill="FFFFFF"/>
        </w:rPr>
      </w:pPr>
      <w:bookmarkStart w:id="23" w:name="_Toc55586767"/>
      <w:bookmarkStart w:id="24" w:name="_Toc17607"/>
      <w:bookmarkStart w:id="25" w:name="_Toc8408"/>
      <w:bookmarkStart w:id="26" w:name="_Toc63"/>
      <w:bookmarkStart w:id="27" w:name="_Toc22882"/>
      <w:r>
        <w:rPr>
          <w:rFonts w:hint="default" w:ascii="Times New Roman" w:hAnsi="Times New Roman" w:eastAsia="仿宋_GB2312" w:cs="Times New Roman"/>
          <w:highlight w:val="none"/>
          <w:lang w:val="en-US" w:eastAsia="zh-CN"/>
        </w:rPr>
        <w:t>2</w:t>
      </w:r>
      <w:r>
        <w:rPr>
          <w:rFonts w:hint="default" w:ascii="Times New Roman" w:hAnsi="Times New Roman" w:eastAsia="仿宋_GB2312" w:cs="Times New Roman"/>
          <w:highlight w:val="none"/>
        </w:rPr>
        <w:t>、部门编制</w:t>
      </w:r>
      <w:bookmarkEnd w:id="23"/>
      <w:bookmarkEnd w:id="24"/>
      <w:bookmarkEnd w:id="25"/>
      <w:bookmarkEnd w:id="26"/>
      <w:bookmarkEnd w:id="27"/>
    </w:p>
    <w:p>
      <w:pPr>
        <w:keepNext w:val="0"/>
        <w:keepLines w:val="0"/>
        <w:pageBreakBefore w:val="0"/>
        <w:kinsoku/>
        <w:wordWrap/>
        <w:overflowPunct/>
        <w:topLinePunct w:val="0"/>
        <w:autoSpaceDE/>
        <w:autoSpaceDN/>
        <w:bidi w:val="0"/>
        <w:ind w:firstLine="640"/>
        <w:jc w:val="both"/>
        <w:textAlignment w:val="auto"/>
        <w:rPr>
          <w:rFonts w:hint="default" w:ascii="Times New Roman" w:hAnsi="Times New Roman" w:eastAsia="仿宋_GB2312" w:cs="Times New Roman"/>
          <w:b/>
          <w:bCs/>
          <w:color w:val="000000"/>
          <w:kern w:val="0"/>
          <w:sz w:val="28"/>
          <w:szCs w:val="28"/>
          <w:shd w:val="clear" w:color="auto" w:fill="FFFFFF"/>
          <w:lang w:val="en-US" w:eastAsia="zh-CN"/>
        </w:rPr>
      </w:pPr>
      <w:r>
        <w:rPr>
          <w:rFonts w:hint="default" w:ascii="Times New Roman" w:hAnsi="Times New Roman" w:eastAsia="仿宋_GB2312" w:cs="Times New Roman"/>
          <w:b/>
          <w:bCs/>
          <w:kern w:val="2"/>
          <w:sz w:val="32"/>
          <w:szCs w:val="32"/>
          <w:lang w:val="en-US" w:eastAsia="zh-CN" w:bidi="ar-SA"/>
        </w:rPr>
        <w:t>（1）人员配备</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ascii="Times New Roman" w:hAnsi="Times New Roman"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根据《中共阿坝县委办公室 阿坝县人民政府办公室关于印发〈阿坝县卫生健康局职能配置、内设机构和人员编制规定〉的通知》（阿县委办发</w:t>
      </w:r>
      <w:r>
        <w:rPr>
          <w:rFonts w:hint="eastAsia" w:ascii="Times New Roman" w:hAnsi="Times New Roman" w:eastAsia="仿宋_GB2312" w:cs="Times New Roman"/>
          <w:color w:val="000000"/>
          <w:kern w:val="0"/>
          <w:sz w:val="32"/>
          <w:szCs w:val="32"/>
          <w:highlight w:val="none"/>
          <w:shd w:val="clear" w:color="auto" w:fill="auto"/>
          <w:lang w:val="en-US" w:eastAsia="zh-CN" w:bidi="ar"/>
        </w:rPr>
        <w:t>〔</w:t>
      </w:r>
      <w:r>
        <w:rPr>
          <w:rFonts w:hint="eastAsia" w:eastAsia="仿宋_GB2312" w:cs="Times New Roman"/>
          <w:color w:val="000000"/>
          <w:kern w:val="0"/>
          <w:sz w:val="32"/>
          <w:szCs w:val="32"/>
          <w:highlight w:val="none"/>
          <w:shd w:val="clear" w:color="auto" w:fill="auto"/>
          <w:lang w:val="en-US" w:eastAsia="zh-CN" w:bidi="ar"/>
        </w:rPr>
        <w:t>2020</w:t>
      </w:r>
      <w:r>
        <w:rPr>
          <w:rFonts w:hint="eastAsia" w:ascii="Times New Roman" w:hAnsi="Times New Roman" w:eastAsia="仿宋_GB2312" w:cs="Times New Roman"/>
          <w:color w:val="000000"/>
          <w:kern w:val="0"/>
          <w:sz w:val="32"/>
          <w:szCs w:val="32"/>
          <w:highlight w:val="none"/>
          <w:shd w:val="clear" w:color="auto" w:fill="auto"/>
          <w:lang w:val="en-US" w:eastAsia="zh-CN" w:bidi="ar"/>
        </w:rPr>
        <w:t>〕12号</w:t>
      </w:r>
      <w:r>
        <w:rPr>
          <w:rFonts w:hint="eastAsia" w:eastAsia="仿宋_GB2312" w:cs="Times New Roman"/>
          <w:color w:val="000000"/>
          <w:kern w:val="0"/>
          <w:sz w:val="32"/>
          <w:szCs w:val="32"/>
          <w:highlight w:val="none"/>
          <w:lang w:val="en-US" w:eastAsia="zh-CN" w:bidi="ar"/>
        </w:rPr>
        <w:t>），县卫健局行政编制13名。其中：局长1名，副局长2名；股级领导职数6名。</w:t>
      </w:r>
      <w:r>
        <w:rPr>
          <w:rFonts w:hint="eastAsia" w:eastAsia="仿宋_GB2312" w:cs="Times New Roman"/>
          <w:color w:val="000000"/>
          <w:kern w:val="0"/>
          <w:sz w:val="32"/>
          <w:szCs w:val="32"/>
          <w:highlight w:val="none"/>
          <w:shd w:val="clear" w:color="auto" w:fill="auto"/>
          <w:lang w:val="en-US" w:eastAsia="zh-CN" w:bidi="ar"/>
        </w:rPr>
        <w:t>机关工勤事业编制3名。</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eastAsia="仿宋_GB2312" w:cs="Times New Roman"/>
          <w:color w:val="000000"/>
          <w:kern w:val="0"/>
          <w:sz w:val="32"/>
          <w:szCs w:val="32"/>
          <w:highlight w:val="none"/>
          <w:lang w:val="en-US" w:eastAsia="zh-CN" w:bidi="ar"/>
        </w:rPr>
      </w:pPr>
      <w:r>
        <w:rPr>
          <w:rFonts w:hint="eastAsia" w:ascii="Times New Roman" w:hAnsi="Times New Roman" w:eastAsia="仿宋_GB2312" w:cs="Times New Roman"/>
          <w:color w:val="000000"/>
          <w:kern w:val="0"/>
          <w:sz w:val="32"/>
          <w:szCs w:val="32"/>
          <w:highlight w:val="none"/>
          <w:lang w:val="en-US" w:eastAsia="zh-CN" w:bidi="ar"/>
        </w:rPr>
        <w:t>截至</w:t>
      </w:r>
      <w:r>
        <w:rPr>
          <w:rFonts w:hint="eastAsia" w:eastAsia="仿宋_GB2312" w:cs="Times New Roman"/>
          <w:color w:val="000000"/>
          <w:kern w:val="0"/>
          <w:sz w:val="32"/>
          <w:szCs w:val="32"/>
          <w:highlight w:val="none"/>
          <w:lang w:val="en-US" w:eastAsia="zh-CN" w:bidi="ar"/>
        </w:rPr>
        <w:t>绩效评价日</w:t>
      </w:r>
      <w:r>
        <w:rPr>
          <w:rFonts w:hint="eastAsia"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阿坝县卫生健康局</w:t>
      </w:r>
      <w:r>
        <w:rPr>
          <w:rFonts w:hint="eastAsia" w:ascii="Times New Roman" w:hAnsi="Times New Roman" w:eastAsia="仿宋_GB2312" w:cs="Times New Roman"/>
          <w:color w:val="000000"/>
          <w:kern w:val="0"/>
          <w:sz w:val="32"/>
          <w:szCs w:val="32"/>
          <w:highlight w:val="none"/>
          <w:lang w:val="en-US" w:eastAsia="zh-CN" w:bidi="ar"/>
        </w:rPr>
        <w:t>编制人员共计</w:t>
      </w:r>
      <w:r>
        <w:rPr>
          <w:rFonts w:hint="eastAsia" w:eastAsia="仿宋_GB2312" w:cs="Times New Roman"/>
          <w:color w:val="000000"/>
          <w:kern w:val="0"/>
          <w:sz w:val="32"/>
          <w:szCs w:val="32"/>
          <w:highlight w:val="none"/>
          <w:lang w:val="en-US" w:eastAsia="zh-CN" w:bidi="ar"/>
        </w:rPr>
        <w:t>28</w:t>
      </w:r>
      <w:r>
        <w:rPr>
          <w:rFonts w:hint="eastAsia" w:ascii="Times New Roman" w:hAnsi="Times New Roman" w:eastAsia="仿宋_GB2312" w:cs="Times New Roman"/>
          <w:color w:val="000000"/>
          <w:kern w:val="0"/>
          <w:sz w:val="32"/>
          <w:szCs w:val="32"/>
          <w:highlight w:val="none"/>
          <w:lang w:val="en-US" w:eastAsia="zh-CN" w:bidi="ar"/>
        </w:rPr>
        <w:t>名</w:t>
      </w:r>
      <w:r>
        <w:rPr>
          <w:rFonts w:hint="eastAsia" w:eastAsia="仿宋_GB2312" w:cs="Times New Roman"/>
          <w:color w:val="000000"/>
          <w:kern w:val="0"/>
          <w:sz w:val="32"/>
          <w:szCs w:val="32"/>
          <w:highlight w:val="none"/>
          <w:lang w:val="en-US" w:eastAsia="zh-CN" w:bidi="ar"/>
        </w:rPr>
        <w:t>，其中行政编制12名、参公5名、事业编制7名、事业工勤4名。</w:t>
      </w:r>
    </w:p>
    <w:p>
      <w:pPr>
        <w:keepNext w:val="0"/>
        <w:keepLines w:val="0"/>
        <w:pageBreakBefore w:val="0"/>
        <w:widowControl w:val="0"/>
        <w:kinsoku/>
        <w:wordWrap/>
        <w:overflowPunct/>
        <w:topLinePunct w:val="0"/>
        <w:autoSpaceDE/>
        <w:autoSpaceDN/>
        <w:bidi w:val="0"/>
        <w:adjustRightInd/>
        <w:spacing w:line="600" w:lineRule="exact"/>
        <w:jc w:val="both"/>
        <w:textAlignment w:val="auto"/>
        <w:rPr>
          <w:rFonts w:hint="default" w:eastAsia="仿宋_GB2312" w:cs="Times New Roman"/>
          <w:color w:val="auto"/>
          <w:kern w:val="0"/>
          <w:sz w:val="32"/>
          <w:szCs w:val="32"/>
          <w:highlight w:val="none"/>
          <w:lang w:val="en-US" w:eastAsia="zh-CN" w:bidi="ar"/>
        </w:rPr>
      </w:pPr>
    </w:p>
    <w:p>
      <w:pPr>
        <w:keepNext w:val="0"/>
        <w:keepLines w:val="0"/>
        <w:pageBreakBefore w:val="0"/>
        <w:kinsoku/>
        <w:wordWrap/>
        <w:overflowPunct/>
        <w:topLinePunct w:val="0"/>
        <w:autoSpaceDE/>
        <w:autoSpaceDN/>
        <w:bidi w:val="0"/>
        <w:ind w:firstLine="640"/>
        <w:jc w:val="both"/>
        <w:textAlignment w:val="auto"/>
        <w:rPr>
          <w:rFonts w:hint="default" w:ascii="Times New Roman" w:hAnsi="Times New Roman" w:eastAsia="仿宋_GB2312" w:cs="Times New Roman"/>
          <w:b/>
          <w:bCs/>
          <w:color w:val="000000"/>
          <w:kern w:val="0"/>
          <w:sz w:val="32"/>
          <w:szCs w:val="32"/>
          <w:shd w:val="clear" w:color="auto" w:fill="FFFFFF"/>
          <w:lang w:val="en-US" w:eastAsia="zh-CN"/>
        </w:rPr>
      </w:pPr>
      <w:r>
        <w:rPr>
          <w:rFonts w:hint="default" w:ascii="Times New Roman" w:hAnsi="Times New Roman" w:eastAsia="仿宋_GB2312" w:cs="Times New Roman"/>
          <w:b/>
          <w:bCs/>
          <w:kern w:val="2"/>
          <w:sz w:val="32"/>
          <w:szCs w:val="32"/>
          <w:lang w:val="en-US" w:eastAsia="zh-CN" w:bidi="ar-SA"/>
        </w:rPr>
        <w:t>（2）人员结构</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yellow"/>
          <w:lang w:val="en-US" w:eastAsia="zh-CN" w:bidi="ar"/>
        </w:rPr>
      </w:pPr>
      <w:r>
        <w:rPr>
          <w:rFonts w:hint="eastAsia" w:eastAsia="仿宋_GB2312" w:cs="Times New Roman"/>
          <w:color w:val="000000"/>
          <w:kern w:val="0"/>
          <w:sz w:val="32"/>
          <w:szCs w:val="32"/>
          <w:highlight w:val="none"/>
          <w:lang w:val="en-US" w:eastAsia="zh-CN" w:bidi="ar"/>
        </w:rPr>
        <w:t>阿坝县卫生健康局</w:t>
      </w:r>
      <w:r>
        <w:rPr>
          <w:rFonts w:hint="default" w:ascii="Times New Roman" w:hAnsi="Times New Roman" w:eastAsia="仿宋_GB2312" w:cs="Times New Roman"/>
          <w:color w:val="000000"/>
          <w:kern w:val="0"/>
          <w:sz w:val="32"/>
          <w:szCs w:val="32"/>
          <w:highlight w:val="none"/>
          <w:lang w:val="en-US" w:eastAsia="zh-CN" w:bidi="ar"/>
        </w:rPr>
        <w:t>在岗编制人员男性</w:t>
      </w:r>
      <w:r>
        <w:rPr>
          <w:rFonts w:hint="eastAsia" w:eastAsia="仿宋_GB2312" w:cs="Times New Roman"/>
          <w:color w:val="000000"/>
          <w:kern w:val="0"/>
          <w:sz w:val="32"/>
          <w:szCs w:val="32"/>
          <w:highlight w:val="none"/>
          <w:lang w:val="en-US" w:eastAsia="zh-CN" w:bidi="ar"/>
        </w:rPr>
        <w:t>11</w:t>
      </w:r>
      <w:r>
        <w:rPr>
          <w:rFonts w:hint="default" w:ascii="Times New Roman" w:hAnsi="Times New Roman" w:eastAsia="仿宋_GB2312" w:cs="Times New Roman"/>
          <w:color w:val="000000"/>
          <w:kern w:val="0"/>
          <w:sz w:val="32"/>
          <w:szCs w:val="32"/>
          <w:highlight w:val="none"/>
          <w:lang w:val="en-US" w:eastAsia="zh-CN" w:bidi="ar"/>
        </w:rPr>
        <w:t>人，女性</w:t>
      </w:r>
      <w:r>
        <w:rPr>
          <w:rFonts w:hint="eastAsia" w:eastAsia="仿宋_GB2312" w:cs="Times New Roman"/>
          <w:color w:val="000000"/>
          <w:kern w:val="0"/>
          <w:sz w:val="32"/>
          <w:szCs w:val="32"/>
          <w:highlight w:val="none"/>
          <w:lang w:val="en-US" w:eastAsia="zh-CN" w:bidi="ar"/>
        </w:rPr>
        <w:t>17</w:t>
      </w:r>
      <w:r>
        <w:rPr>
          <w:rFonts w:hint="default" w:ascii="Times New Roman" w:hAnsi="Times New Roman" w:eastAsia="仿宋_GB2312" w:cs="Times New Roman"/>
          <w:color w:val="000000"/>
          <w:kern w:val="0"/>
          <w:sz w:val="32"/>
          <w:szCs w:val="32"/>
          <w:highlight w:val="none"/>
          <w:lang w:val="en-US" w:eastAsia="zh-CN" w:bidi="ar"/>
        </w:rPr>
        <w:t>人，男女比例为</w:t>
      </w:r>
      <w:r>
        <w:rPr>
          <w:rFonts w:hint="eastAsia" w:eastAsia="仿宋_GB2312" w:cs="Times New Roman"/>
          <w:color w:val="000000"/>
          <w:kern w:val="0"/>
          <w:sz w:val="32"/>
          <w:szCs w:val="32"/>
          <w:highlight w:val="none"/>
          <w:lang w:val="en-US" w:eastAsia="zh-CN" w:bidi="ar"/>
        </w:rPr>
        <w:t>11：17</w:t>
      </w:r>
      <w:r>
        <w:rPr>
          <w:rFonts w:hint="default" w:ascii="Times New Roman" w:hAnsi="Times New Roman" w:eastAsia="仿宋_GB2312" w:cs="Times New Roman"/>
          <w:color w:val="000000"/>
          <w:kern w:val="0"/>
          <w:sz w:val="32"/>
          <w:szCs w:val="32"/>
          <w:highlight w:val="none"/>
          <w:lang w:val="en-US" w:eastAsia="zh-CN" w:bidi="ar"/>
        </w:rPr>
        <w:t>；平均年龄为</w:t>
      </w:r>
      <w:r>
        <w:rPr>
          <w:rFonts w:hint="eastAsia" w:eastAsia="仿宋_GB2312" w:cs="Times New Roman"/>
          <w:color w:val="000000"/>
          <w:kern w:val="0"/>
          <w:sz w:val="32"/>
          <w:szCs w:val="32"/>
          <w:highlight w:val="none"/>
          <w:lang w:val="en-US" w:eastAsia="zh-CN" w:bidi="ar"/>
        </w:rPr>
        <w:t>38.54</w:t>
      </w:r>
      <w:r>
        <w:rPr>
          <w:rFonts w:hint="default" w:ascii="Times New Roman" w:hAnsi="Times New Roman" w:eastAsia="仿宋_GB2312" w:cs="Times New Roman"/>
          <w:color w:val="000000"/>
          <w:kern w:val="0"/>
          <w:sz w:val="32"/>
          <w:szCs w:val="32"/>
          <w:highlight w:val="none"/>
          <w:lang w:val="en-US" w:eastAsia="zh-CN" w:bidi="ar"/>
        </w:rPr>
        <w:t>岁，其中</w:t>
      </w:r>
      <w:r>
        <w:rPr>
          <w:rFonts w:hint="eastAsia" w:eastAsia="仿宋_GB2312" w:cs="Times New Roman"/>
          <w:color w:val="000000"/>
          <w:kern w:val="0"/>
          <w:sz w:val="32"/>
          <w:szCs w:val="32"/>
          <w:highlight w:val="none"/>
          <w:lang w:val="en-US" w:eastAsia="zh-CN" w:bidi="ar"/>
        </w:rPr>
        <w:t>2</w:t>
      </w:r>
      <w:r>
        <w:rPr>
          <w:rFonts w:hint="default" w:ascii="Times New Roman" w:hAnsi="Times New Roman" w:eastAsia="仿宋_GB2312" w:cs="Times New Roman"/>
          <w:color w:val="000000"/>
          <w:kern w:val="0"/>
          <w:sz w:val="32"/>
          <w:szCs w:val="32"/>
          <w:highlight w:val="none"/>
          <w:lang w:val="en-US" w:eastAsia="zh-CN" w:bidi="ar"/>
        </w:rPr>
        <w:t>0-</w:t>
      </w:r>
      <w:r>
        <w:rPr>
          <w:rFonts w:hint="eastAsia" w:eastAsia="仿宋_GB2312" w:cs="Times New Roman"/>
          <w:color w:val="000000"/>
          <w:kern w:val="0"/>
          <w:sz w:val="32"/>
          <w:szCs w:val="32"/>
          <w:highlight w:val="none"/>
          <w:lang w:val="en-US" w:eastAsia="zh-CN" w:bidi="ar"/>
        </w:rPr>
        <w:t>2</w:t>
      </w:r>
      <w:r>
        <w:rPr>
          <w:rFonts w:hint="default" w:ascii="Times New Roman" w:hAnsi="Times New Roman" w:eastAsia="仿宋_GB2312" w:cs="Times New Roman"/>
          <w:color w:val="000000"/>
          <w:kern w:val="0"/>
          <w:sz w:val="32"/>
          <w:szCs w:val="32"/>
          <w:highlight w:val="none"/>
          <w:lang w:val="en-US" w:eastAsia="zh-CN" w:bidi="ar"/>
        </w:rPr>
        <w:t>9岁共计</w:t>
      </w:r>
      <w:r>
        <w:rPr>
          <w:rFonts w:hint="eastAsia" w:eastAsia="仿宋_GB2312" w:cs="Times New Roman"/>
          <w:color w:val="000000"/>
          <w:kern w:val="0"/>
          <w:sz w:val="32"/>
          <w:szCs w:val="32"/>
          <w:highlight w:val="none"/>
          <w:lang w:val="en-US" w:eastAsia="zh-CN" w:bidi="ar"/>
        </w:rPr>
        <w:t>7</w:t>
      </w:r>
      <w:r>
        <w:rPr>
          <w:rFonts w:hint="default" w:ascii="Times New Roman" w:hAnsi="Times New Roman" w:eastAsia="仿宋_GB2312" w:cs="Times New Roman"/>
          <w:color w:val="000000"/>
          <w:kern w:val="0"/>
          <w:sz w:val="32"/>
          <w:szCs w:val="32"/>
          <w:highlight w:val="none"/>
          <w:lang w:val="en-US" w:eastAsia="zh-CN" w:bidi="ar"/>
        </w:rPr>
        <w:t>人，占总数的</w:t>
      </w:r>
      <w:r>
        <w:rPr>
          <w:rFonts w:hint="eastAsia" w:eastAsia="仿宋_GB2312" w:cs="Times New Roman"/>
          <w:color w:val="000000"/>
          <w:kern w:val="0"/>
          <w:sz w:val="32"/>
          <w:szCs w:val="32"/>
          <w:highlight w:val="none"/>
          <w:lang w:val="en-US" w:eastAsia="zh-CN" w:bidi="ar"/>
        </w:rPr>
        <w:t>25</w:t>
      </w:r>
      <w:r>
        <w:rPr>
          <w:rFonts w:hint="default"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3</w:t>
      </w:r>
      <w:r>
        <w:rPr>
          <w:rFonts w:hint="default" w:ascii="Times New Roman" w:hAnsi="Times New Roman" w:eastAsia="仿宋_GB2312" w:cs="Times New Roman"/>
          <w:color w:val="000000"/>
          <w:kern w:val="0"/>
          <w:sz w:val="32"/>
          <w:szCs w:val="32"/>
          <w:highlight w:val="none"/>
          <w:lang w:val="en-US" w:eastAsia="zh-CN" w:bidi="ar"/>
        </w:rPr>
        <w:t>0-</w:t>
      </w:r>
      <w:r>
        <w:rPr>
          <w:rFonts w:hint="eastAsia" w:eastAsia="仿宋_GB2312" w:cs="Times New Roman"/>
          <w:color w:val="000000"/>
          <w:kern w:val="0"/>
          <w:sz w:val="32"/>
          <w:szCs w:val="32"/>
          <w:highlight w:val="none"/>
          <w:lang w:val="en-US" w:eastAsia="zh-CN" w:bidi="ar"/>
        </w:rPr>
        <w:t>3</w:t>
      </w:r>
      <w:r>
        <w:rPr>
          <w:rFonts w:hint="default" w:ascii="Times New Roman" w:hAnsi="Times New Roman" w:eastAsia="仿宋_GB2312" w:cs="Times New Roman"/>
          <w:color w:val="000000"/>
          <w:kern w:val="0"/>
          <w:sz w:val="32"/>
          <w:szCs w:val="32"/>
          <w:highlight w:val="none"/>
          <w:lang w:val="en-US" w:eastAsia="zh-CN" w:bidi="ar"/>
        </w:rPr>
        <w:t>9岁</w:t>
      </w:r>
      <w:r>
        <w:rPr>
          <w:rFonts w:hint="default" w:eastAsia="仿宋_GB2312" w:cs="Times New Roman"/>
          <w:color w:val="000000"/>
          <w:kern w:val="0"/>
          <w:sz w:val="32"/>
          <w:szCs w:val="32"/>
          <w:highlight w:val="none"/>
          <w:lang w:val="en-US" w:eastAsia="zh-CN" w:bidi="ar"/>
        </w:rPr>
        <w:t>共计</w:t>
      </w:r>
      <w:r>
        <w:rPr>
          <w:rFonts w:hint="eastAsia" w:eastAsia="仿宋_GB2312" w:cs="Times New Roman"/>
          <w:color w:val="000000"/>
          <w:kern w:val="0"/>
          <w:sz w:val="32"/>
          <w:szCs w:val="32"/>
          <w:highlight w:val="none"/>
          <w:lang w:val="en-US" w:eastAsia="zh-CN" w:bidi="ar"/>
        </w:rPr>
        <w:t>10</w:t>
      </w:r>
      <w:r>
        <w:rPr>
          <w:rFonts w:hint="default" w:ascii="Times New Roman" w:hAnsi="Times New Roman" w:eastAsia="仿宋_GB2312" w:cs="Times New Roman"/>
          <w:color w:val="000000"/>
          <w:kern w:val="0"/>
          <w:sz w:val="32"/>
          <w:szCs w:val="32"/>
          <w:highlight w:val="none"/>
          <w:lang w:val="en-US" w:eastAsia="zh-CN" w:bidi="ar"/>
        </w:rPr>
        <w:t>人，占总人数</w:t>
      </w:r>
      <w:r>
        <w:rPr>
          <w:rFonts w:hint="eastAsia" w:eastAsia="仿宋_GB2312" w:cs="Times New Roman"/>
          <w:color w:val="000000"/>
          <w:kern w:val="0"/>
          <w:sz w:val="32"/>
          <w:szCs w:val="32"/>
          <w:highlight w:val="none"/>
          <w:lang w:val="en-US" w:eastAsia="zh-CN" w:bidi="ar"/>
        </w:rPr>
        <w:t>35.71</w:t>
      </w:r>
      <w:r>
        <w:rPr>
          <w:rFonts w:hint="default"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4</w:t>
      </w:r>
      <w:r>
        <w:rPr>
          <w:rFonts w:hint="default" w:ascii="Times New Roman" w:hAnsi="Times New Roman" w:eastAsia="仿宋_GB2312" w:cs="Times New Roman"/>
          <w:color w:val="000000"/>
          <w:kern w:val="0"/>
          <w:sz w:val="32"/>
          <w:szCs w:val="32"/>
          <w:highlight w:val="none"/>
          <w:lang w:val="en-US" w:eastAsia="zh-CN" w:bidi="ar"/>
        </w:rPr>
        <w:t>0-</w:t>
      </w:r>
      <w:r>
        <w:rPr>
          <w:rFonts w:hint="eastAsia" w:eastAsia="仿宋_GB2312" w:cs="Times New Roman"/>
          <w:color w:val="000000"/>
          <w:kern w:val="0"/>
          <w:sz w:val="32"/>
          <w:szCs w:val="32"/>
          <w:highlight w:val="none"/>
          <w:lang w:val="en-US" w:eastAsia="zh-CN" w:bidi="ar"/>
        </w:rPr>
        <w:t>4</w:t>
      </w:r>
      <w:r>
        <w:rPr>
          <w:rFonts w:hint="default" w:ascii="Times New Roman" w:hAnsi="Times New Roman" w:eastAsia="仿宋_GB2312" w:cs="Times New Roman"/>
          <w:color w:val="000000"/>
          <w:kern w:val="0"/>
          <w:sz w:val="32"/>
          <w:szCs w:val="32"/>
          <w:highlight w:val="none"/>
          <w:lang w:val="en-US" w:eastAsia="zh-CN" w:bidi="ar"/>
        </w:rPr>
        <w:t>9岁共计</w:t>
      </w:r>
      <w:r>
        <w:rPr>
          <w:rFonts w:hint="eastAsia" w:eastAsia="仿宋_GB2312" w:cs="Times New Roman"/>
          <w:color w:val="000000"/>
          <w:kern w:val="0"/>
          <w:sz w:val="32"/>
          <w:szCs w:val="32"/>
          <w:highlight w:val="none"/>
          <w:lang w:val="en-US" w:eastAsia="zh-CN" w:bidi="ar"/>
        </w:rPr>
        <w:t>9</w:t>
      </w:r>
      <w:r>
        <w:rPr>
          <w:rFonts w:hint="default" w:ascii="Times New Roman" w:hAnsi="Times New Roman" w:eastAsia="仿宋_GB2312" w:cs="Times New Roman"/>
          <w:color w:val="000000"/>
          <w:kern w:val="0"/>
          <w:sz w:val="32"/>
          <w:szCs w:val="32"/>
          <w:highlight w:val="none"/>
          <w:lang w:val="en-US" w:eastAsia="zh-CN" w:bidi="ar"/>
        </w:rPr>
        <w:t>人，占总人数</w:t>
      </w:r>
      <w:r>
        <w:rPr>
          <w:rFonts w:hint="eastAsia" w:eastAsia="仿宋_GB2312" w:cs="Times New Roman"/>
          <w:color w:val="000000"/>
          <w:kern w:val="0"/>
          <w:sz w:val="32"/>
          <w:szCs w:val="32"/>
          <w:highlight w:val="none"/>
          <w:lang w:val="en-US" w:eastAsia="zh-CN" w:bidi="ar"/>
        </w:rPr>
        <w:t>32.15</w:t>
      </w:r>
      <w:r>
        <w:rPr>
          <w:rFonts w:hint="default"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；5</w:t>
      </w:r>
      <w:r>
        <w:rPr>
          <w:rFonts w:hint="default" w:ascii="Times New Roman" w:hAnsi="Times New Roman" w:eastAsia="仿宋_GB2312" w:cs="Times New Roman"/>
          <w:color w:val="000000"/>
          <w:kern w:val="0"/>
          <w:sz w:val="32"/>
          <w:szCs w:val="32"/>
          <w:highlight w:val="none"/>
          <w:lang w:val="en-US" w:eastAsia="zh-CN" w:bidi="ar"/>
        </w:rPr>
        <w:t>0-</w:t>
      </w:r>
      <w:r>
        <w:rPr>
          <w:rFonts w:hint="eastAsia" w:eastAsia="仿宋_GB2312" w:cs="Times New Roman"/>
          <w:color w:val="000000"/>
          <w:kern w:val="0"/>
          <w:sz w:val="32"/>
          <w:szCs w:val="32"/>
          <w:highlight w:val="none"/>
          <w:lang w:val="en-US" w:eastAsia="zh-CN" w:bidi="ar"/>
        </w:rPr>
        <w:t>5</w:t>
      </w:r>
      <w:r>
        <w:rPr>
          <w:rFonts w:hint="default" w:ascii="Times New Roman" w:hAnsi="Times New Roman" w:eastAsia="仿宋_GB2312" w:cs="Times New Roman"/>
          <w:color w:val="000000"/>
          <w:kern w:val="0"/>
          <w:sz w:val="32"/>
          <w:szCs w:val="32"/>
          <w:highlight w:val="none"/>
          <w:lang w:val="en-US" w:eastAsia="zh-CN" w:bidi="ar"/>
        </w:rPr>
        <w:t>9岁共计</w:t>
      </w:r>
      <w:r>
        <w:rPr>
          <w:rFonts w:hint="eastAsia" w:eastAsia="仿宋_GB2312" w:cs="Times New Roman"/>
          <w:color w:val="000000"/>
          <w:kern w:val="0"/>
          <w:sz w:val="32"/>
          <w:szCs w:val="32"/>
          <w:highlight w:val="none"/>
          <w:lang w:val="en-US" w:eastAsia="zh-CN" w:bidi="ar"/>
        </w:rPr>
        <w:t>2</w:t>
      </w:r>
      <w:r>
        <w:rPr>
          <w:rFonts w:hint="default" w:ascii="Times New Roman" w:hAnsi="Times New Roman" w:eastAsia="仿宋_GB2312" w:cs="Times New Roman"/>
          <w:color w:val="000000"/>
          <w:kern w:val="0"/>
          <w:sz w:val="32"/>
          <w:szCs w:val="32"/>
          <w:highlight w:val="none"/>
          <w:lang w:val="en-US" w:eastAsia="zh-CN" w:bidi="ar"/>
        </w:rPr>
        <w:t>人，占总人数</w:t>
      </w:r>
      <w:r>
        <w:rPr>
          <w:rFonts w:hint="eastAsia" w:eastAsia="仿宋_GB2312" w:cs="Times New Roman"/>
          <w:color w:val="000000"/>
          <w:kern w:val="0"/>
          <w:sz w:val="32"/>
          <w:szCs w:val="32"/>
          <w:highlight w:val="none"/>
          <w:lang w:val="en-US" w:eastAsia="zh-CN" w:bidi="ar"/>
        </w:rPr>
        <w:t>7.14</w:t>
      </w:r>
      <w:r>
        <w:rPr>
          <w:rFonts w:hint="default"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w:t>
      </w:r>
      <w:r>
        <w:rPr>
          <w:rFonts w:hint="default" w:ascii="Times New Roman" w:hAnsi="Times New Roman" w:eastAsia="仿宋_GB2312" w:cs="Times New Roman"/>
          <w:color w:val="000000"/>
          <w:kern w:val="0"/>
          <w:sz w:val="32"/>
          <w:szCs w:val="32"/>
          <w:highlight w:val="none"/>
          <w:lang w:val="en-US" w:eastAsia="zh-CN" w:bidi="ar"/>
        </w:rPr>
        <w:t>（如图1-1所示）。</w:t>
      </w:r>
    </w:p>
    <w:p>
      <w:pPr>
        <w:keepNext w:val="0"/>
        <w:keepLines w:val="0"/>
        <w:pageBreakBefore w:val="0"/>
        <w:widowControl w:val="0"/>
        <w:kinsoku/>
        <w:wordWrap/>
        <w:overflowPunct/>
        <w:topLinePunct w:val="0"/>
        <w:autoSpaceDE/>
        <w:autoSpaceDN/>
        <w:bidi w:val="0"/>
        <w:adjustRightInd/>
        <w:snapToGrid/>
        <w:spacing w:line="240" w:lineRule="atLeast"/>
        <w:jc w:val="center"/>
        <w:textAlignment w:val="auto"/>
        <w:rPr>
          <w:rFonts w:hint="default" w:ascii="Times New Roman" w:hAnsi="Times New Roman" w:eastAsia="仿宋_GB2312" w:cs="Times New Roman"/>
          <w:sz w:val="24"/>
          <w:szCs w:val="24"/>
          <w:highlight w:val="none"/>
        </w:rPr>
      </w:pPr>
      <w:r>
        <w:rPr>
          <w:rFonts w:hint="default" w:ascii="Times New Roman" w:hAnsi="Times New Roman" w:eastAsia="仿宋_GB2312" w:cs="Times New Roman"/>
          <w:b/>
          <w:bCs/>
          <w:color w:val="000000"/>
          <w:kern w:val="0"/>
          <w:sz w:val="24"/>
          <w:szCs w:val="24"/>
          <w:highlight w:val="none"/>
          <w:shd w:val="clear" w:color="auto" w:fill="FFFFFF"/>
          <w:lang w:val="en-US" w:eastAsia="zh-CN"/>
        </w:rPr>
        <w:t xml:space="preserve">图1-1  </w:t>
      </w:r>
      <w:r>
        <w:rPr>
          <w:rFonts w:hint="eastAsia" w:eastAsia="仿宋_GB2312" w:cs="Times New Roman"/>
          <w:b/>
          <w:bCs/>
          <w:color w:val="000000"/>
          <w:kern w:val="0"/>
          <w:sz w:val="24"/>
          <w:szCs w:val="24"/>
          <w:highlight w:val="none"/>
          <w:shd w:val="clear" w:color="auto" w:fill="FFFFFF"/>
          <w:lang w:val="en-US" w:eastAsia="zh-CN"/>
        </w:rPr>
        <w:t>2022</w:t>
      </w:r>
      <w:r>
        <w:rPr>
          <w:rFonts w:hint="default" w:ascii="Times New Roman" w:hAnsi="Times New Roman" w:eastAsia="仿宋_GB2312" w:cs="Times New Roman"/>
          <w:b/>
          <w:bCs/>
          <w:color w:val="000000"/>
          <w:kern w:val="0"/>
          <w:sz w:val="24"/>
          <w:szCs w:val="24"/>
          <w:highlight w:val="none"/>
          <w:shd w:val="clear" w:color="auto" w:fill="FFFFFF"/>
          <w:lang w:val="en-US" w:eastAsia="zh-CN"/>
        </w:rPr>
        <w:t>年人员年龄结构图</w:t>
      </w:r>
    </w:p>
    <w:p>
      <w:pPr>
        <w:spacing w:line="360" w:lineRule="auto"/>
        <w:jc w:val="center"/>
        <w:rPr>
          <w:rFonts w:hint="eastAsia" w:ascii="Times New Roman" w:hAnsi="Times New Roman" w:eastAsia="仿宋_GB2312" w:cs="Times New Roman"/>
          <w:sz w:val="32"/>
          <w:szCs w:val="32"/>
          <w:highlight w:val="none"/>
          <w:lang w:eastAsia="zh-CN"/>
        </w:rPr>
      </w:pPr>
      <w:r>
        <w:drawing>
          <wp:inline distT="0" distB="0" distL="114300" distR="114300">
            <wp:extent cx="2216150" cy="1873250"/>
            <wp:effectExtent l="0" t="0" r="6350" b="635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14"/>
                    <a:stretch>
                      <a:fillRect/>
                    </a:stretch>
                  </pic:blipFill>
                  <pic:spPr>
                    <a:xfrm>
                      <a:off x="0" y="0"/>
                      <a:ext cx="2216150" cy="1873250"/>
                    </a:xfrm>
                    <a:prstGeom prst="rect">
                      <a:avLst/>
                    </a:prstGeom>
                    <a:noFill/>
                    <a:ln>
                      <a:noFill/>
                    </a:ln>
                  </pic:spPr>
                </pic:pic>
              </a:graphicData>
            </a:graphic>
          </wp:inline>
        </w:drawing>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在岗编制人员平均工龄为</w:t>
      </w:r>
      <w:r>
        <w:rPr>
          <w:rFonts w:hint="eastAsia" w:eastAsia="仿宋_GB2312" w:cs="Times New Roman"/>
          <w:color w:val="000000"/>
          <w:kern w:val="0"/>
          <w:sz w:val="32"/>
          <w:szCs w:val="32"/>
          <w:highlight w:val="none"/>
          <w:lang w:val="en-US" w:eastAsia="zh-CN" w:bidi="ar"/>
        </w:rPr>
        <w:t>23.49</w:t>
      </w:r>
      <w:r>
        <w:rPr>
          <w:rFonts w:hint="default" w:ascii="Times New Roman" w:hAnsi="Times New Roman" w:eastAsia="仿宋_GB2312" w:cs="Times New Roman"/>
          <w:color w:val="000000"/>
          <w:kern w:val="0"/>
          <w:sz w:val="32"/>
          <w:szCs w:val="32"/>
          <w:highlight w:val="none"/>
          <w:lang w:val="en-US" w:eastAsia="zh-CN" w:bidi="ar"/>
        </w:rPr>
        <w:t>年，</w:t>
      </w:r>
      <w:r>
        <w:rPr>
          <w:rFonts w:hint="default" w:eastAsia="仿宋_GB2312" w:cs="Times New Roman"/>
          <w:color w:val="000000"/>
          <w:kern w:val="0"/>
          <w:sz w:val="32"/>
          <w:szCs w:val="32"/>
          <w:highlight w:val="none"/>
          <w:lang w:val="en-US" w:eastAsia="zh-CN" w:bidi="ar"/>
        </w:rPr>
        <w:t>其中</w:t>
      </w:r>
      <w:r>
        <w:rPr>
          <w:rFonts w:hint="default" w:ascii="Times New Roman" w:hAnsi="Times New Roman" w:eastAsia="仿宋_GB2312" w:cs="Times New Roman"/>
          <w:color w:val="000000"/>
          <w:kern w:val="0"/>
          <w:sz w:val="32"/>
          <w:szCs w:val="32"/>
          <w:highlight w:val="none"/>
          <w:lang w:val="en-US" w:eastAsia="zh-CN" w:bidi="ar"/>
        </w:rPr>
        <w:t>工龄为0-9年共计</w:t>
      </w:r>
      <w:r>
        <w:rPr>
          <w:rFonts w:hint="eastAsia" w:eastAsia="仿宋_GB2312" w:cs="Times New Roman"/>
          <w:color w:val="000000"/>
          <w:kern w:val="0"/>
          <w:sz w:val="32"/>
          <w:szCs w:val="32"/>
          <w:highlight w:val="none"/>
          <w:lang w:val="en-US" w:eastAsia="zh-CN" w:bidi="ar"/>
        </w:rPr>
        <w:t>11</w:t>
      </w:r>
      <w:r>
        <w:rPr>
          <w:rFonts w:hint="default" w:ascii="Times New Roman" w:hAnsi="Times New Roman" w:eastAsia="仿宋_GB2312" w:cs="Times New Roman"/>
          <w:color w:val="000000"/>
          <w:kern w:val="0"/>
          <w:sz w:val="32"/>
          <w:szCs w:val="32"/>
          <w:highlight w:val="none"/>
          <w:lang w:val="en-US" w:eastAsia="zh-CN" w:bidi="ar"/>
        </w:rPr>
        <w:t>人，占总人数</w:t>
      </w:r>
      <w:r>
        <w:rPr>
          <w:rFonts w:hint="eastAsia" w:eastAsia="仿宋_GB2312" w:cs="Times New Roman"/>
          <w:color w:val="000000"/>
          <w:kern w:val="0"/>
          <w:sz w:val="32"/>
          <w:szCs w:val="32"/>
          <w:highlight w:val="none"/>
          <w:lang w:val="en-US" w:eastAsia="zh-CN" w:bidi="ar"/>
        </w:rPr>
        <w:t>39.29</w:t>
      </w:r>
      <w:r>
        <w:rPr>
          <w:rFonts w:hint="default"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1</w:t>
      </w:r>
      <w:r>
        <w:rPr>
          <w:rFonts w:hint="default" w:ascii="Times New Roman" w:hAnsi="Times New Roman" w:eastAsia="仿宋_GB2312" w:cs="Times New Roman"/>
          <w:color w:val="000000"/>
          <w:kern w:val="0"/>
          <w:sz w:val="32"/>
          <w:szCs w:val="32"/>
          <w:highlight w:val="none"/>
          <w:lang w:val="en-US" w:eastAsia="zh-CN" w:bidi="ar"/>
        </w:rPr>
        <w:t>0-</w:t>
      </w:r>
      <w:r>
        <w:rPr>
          <w:rFonts w:hint="eastAsia" w:eastAsia="仿宋_GB2312" w:cs="Times New Roman"/>
          <w:color w:val="000000"/>
          <w:kern w:val="0"/>
          <w:sz w:val="32"/>
          <w:szCs w:val="32"/>
          <w:highlight w:val="none"/>
          <w:lang w:val="en-US" w:eastAsia="zh-CN" w:bidi="ar"/>
        </w:rPr>
        <w:t>1</w:t>
      </w:r>
      <w:r>
        <w:rPr>
          <w:rFonts w:hint="default" w:ascii="Times New Roman" w:hAnsi="Times New Roman" w:eastAsia="仿宋_GB2312" w:cs="Times New Roman"/>
          <w:color w:val="000000"/>
          <w:kern w:val="0"/>
          <w:sz w:val="32"/>
          <w:szCs w:val="32"/>
          <w:highlight w:val="none"/>
          <w:lang w:val="en-US" w:eastAsia="zh-CN" w:bidi="ar"/>
        </w:rPr>
        <w:t>9年共计</w:t>
      </w:r>
      <w:r>
        <w:rPr>
          <w:rFonts w:hint="eastAsia" w:eastAsia="仿宋_GB2312" w:cs="Times New Roman"/>
          <w:color w:val="000000"/>
          <w:kern w:val="0"/>
          <w:sz w:val="32"/>
          <w:szCs w:val="32"/>
          <w:highlight w:val="none"/>
          <w:lang w:val="en-US" w:eastAsia="zh-CN" w:bidi="ar"/>
        </w:rPr>
        <w:t>8</w:t>
      </w:r>
      <w:r>
        <w:rPr>
          <w:rFonts w:hint="default" w:ascii="Times New Roman" w:hAnsi="Times New Roman" w:eastAsia="仿宋_GB2312" w:cs="Times New Roman"/>
          <w:color w:val="000000"/>
          <w:kern w:val="0"/>
          <w:sz w:val="32"/>
          <w:szCs w:val="32"/>
          <w:highlight w:val="none"/>
          <w:lang w:val="en-US" w:eastAsia="zh-CN" w:bidi="ar"/>
        </w:rPr>
        <w:t>人，占总人数</w:t>
      </w:r>
      <w:r>
        <w:rPr>
          <w:rFonts w:hint="eastAsia" w:eastAsia="仿宋_GB2312" w:cs="Times New Roman"/>
          <w:color w:val="000000"/>
          <w:kern w:val="0"/>
          <w:sz w:val="32"/>
          <w:szCs w:val="32"/>
          <w:highlight w:val="none"/>
          <w:lang w:val="en-US" w:eastAsia="zh-CN" w:bidi="ar"/>
        </w:rPr>
        <w:t>28.57</w:t>
      </w:r>
      <w:r>
        <w:rPr>
          <w:rFonts w:hint="default"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2</w:t>
      </w:r>
      <w:r>
        <w:rPr>
          <w:rFonts w:hint="default" w:ascii="Times New Roman" w:hAnsi="Times New Roman" w:eastAsia="仿宋_GB2312" w:cs="Times New Roman"/>
          <w:color w:val="000000"/>
          <w:kern w:val="0"/>
          <w:sz w:val="32"/>
          <w:szCs w:val="32"/>
          <w:highlight w:val="none"/>
          <w:lang w:val="en-US" w:eastAsia="zh-CN" w:bidi="ar"/>
        </w:rPr>
        <w:t>0-</w:t>
      </w:r>
      <w:r>
        <w:rPr>
          <w:rFonts w:hint="eastAsia" w:eastAsia="仿宋_GB2312" w:cs="Times New Roman"/>
          <w:color w:val="000000"/>
          <w:kern w:val="0"/>
          <w:sz w:val="32"/>
          <w:szCs w:val="32"/>
          <w:highlight w:val="none"/>
          <w:lang w:val="en-US" w:eastAsia="zh-CN" w:bidi="ar"/>
        </w:rPr>
        <w:t>2</w:t>
      </w:r>
      <w:r>
        <w:rPr>
          <w:rFonts w:hint="default" w:ascii="Times New Roman" w:hAnsi="Times New Roman" w:eastAsia="仿宋_GB2312" w:cs="Times New Roman"/>
          <w:color w:val="000000"/>
          <w:kern w:val="0"/>
          <w:sz w:val="32"/>
          <w:szCs w:val="32"/>
          <w:highlight w:val="none"/>
          <w:lang w:val="en-US" w:eastAsia="zh-CN" w:bidi="ar"/>
        </w:rPr>
        <w:t>9年共计</w:t>
      </w:r>
      <w:r>
        <w:rPr>
          <w:rFonts w:hint="eastAsia" w:eastAsia="仿宋_GB2312" w:cs="Times New Roman"/>
          <w:color w:val="000000"/>
          <w:kern w:val="0"/>
          <w:sz w:val="32"/>
          <w:szCs w:val="32"/>
          <w:highlight w:val="none"/>
          <w:lang w:val="en-US" w:eastAsia="zh-CN" w:bidi="ar"/>
        </w:rPr>
        <w:t>6</w:t>
      </w:r>
      <w:r>
        <w:rPr>
          <w:rFonts w:hint="default" w:ascii="Times New Roman" w:hAnsi="Times New Roman" w:eastAsia="仿宋_GB2312" w:cs="Times New Roman"/>
          <w:color w:val="000000"/>
          <w:kern w:val="0"/>
          <w:sz w:val="32"/>
          <w:szCs w:val="32"/>
          <w:highlight w:val="none"/>
          <w:lang w:val="en-US" w:eastAsia="zh-CN" w:bidi="ar"/>
        </w:rPr>
        <w:t>人，占总人数</w:t>
      </w:r>
      <w:r>
        <w:rPr>
          <w:rFonts w:hint="eastAsia" w:eastAsia="仿宋_GB2312" w:cs="Times New Roman"/>
          <w:color w:val="000000"/>
          <w:kern w:val="0"/>
          <w:sz w:val="32"/>
          <w:szCs w:val="32"/>
          <w:highlight w:val="none"/>
          <w:lang w:val="en-US" w:eastAsia="zh-CN" w:bidi="ar"/>
        </w:rPr>
        <w:t>21.43</w:t>
      </w:r>
      <w:r>
        <w:rPr>
          <w:rFonts w:hint="default"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3</w:t>
      </w:r>
      <w:r>
        <w:rPr>
          <w:rFonts w:hint="default" w:ascii="Times New Roman" w:hAnsi="Times New Roman" w:eastAsia="仿宋_GB2312" w:cs="Times New Roman"/>
          <w:color w:val="000000"/>
          <w:kern w:val="0"/>
          <w:sz w:val="32"/>
          <w:szCs w:val="32"/>
          <w:highlight w:val="none"/>
          <w:lang w:val="en-US" w:eastAsia="zh-CN" w:bidi="ar"/>
        </w:rPr>
        <w:t>0-</w:t>
      </w:r>
      <w:r>
        <w:rPr>
          <w:rFonts w:hint="eastAsia" w:eastAsia="仿宋_GB2312" w:cs="Times New Roman"/>
          <w:color w:val="000000"/>
          <w:kern w:val="0"/>
          <w:sz w:val="32"/>
          <w:szCs w:val="32"/>
          <w:highlight w:val="none"/>
          <w:lang w:val="en-US" w:eastAsia="zh-CN" w:bidi="ar"/>
        </w:rPr>
        <w:t>3</w:t>
      </w:r>
      <w:r>
        <w:rPr>
          <w:rFonts w:hint="default" w:ascii="Times New Roman" w:hAnsi="Times New Roman" w:eastAsia="仿宋_GB2312" w:cs="Times New Roman"/>
          <w:color w:val="000000"/>
          <w:kern w:val="0"/>
          <w:sz w:val="32"/>
          <w:szCs w:val="32"/>
          <w:highlight w:val="none"/>
          <w:lang w:val="en-US" w:eastAsia="zh-CN" w:bidi="ar"/>
        </w:rPr>
        <w:t>9年共计</w:t>
      </w:r>
      <w:r>
        <w:rPr>
          <w:rFonts w:hint="eastAsia" w:eastAsia="仿宋_GB2312" w:cs="Times New Roman"/>
          <w:color w:val="000000"/>
          <w:kern w:val="0"/>
          <w:sz w:val="32"/>
          <w:szCs w:val="32"/>
          <w:highlight w:val="none"/>
          <w:lang w:val="en-US" w:eastAsia="zh-CN" w:bidi="ar"/>
        </w:rPr>
        <w:t>3</w:t>
      </w:r>
      <w:r>
        <w:rPr>
          <w:rFonts w:hint="default" w:ascii="Times New Roman" w:hAnsi="Times New Roman" w:eastAsia="仿宋_GB2312" w:cs="Times New Roman"/>
          <w:color w:val="000000"/>
          <w:kern w:val="0"/>
          <w:sz w:val="32"/>
          <w:szCs w:val="32"/>
          <w:highlight w:val="none"/>
          <w:lang w:val="en-US" w:eastAsia="zh-CN" w:bidi="ar"/>
        </w:rPr>
        <w:t>人，占总人数</w:t>
      </w:r>
      <w:r>
        <w:rPr>
          <w:rFonts w:hint="eastAsia" w:eastAsia="仿宋_GB2312" w:cs="Times New Roman"/>
          <w:color w:val="000000"/>
          <w:kern w:val="0"/>
          <w:sz w:val="32"/>
          <w:szCs w:val="32"/>
          <w:highlight w:val="none"/>
          <w:lang w:val="en-US" w:eastAsia="zh-CN" w:bidi="ar"/>
        </w:rPr>
        <w:t>10.71</w:t>
      </w:r>
      <w:r>
        <w:rPr>
          <w:rFonts w:hint="default" w:ascii="Times New Roman" w:hAnsi="Times New Roman" w:eastAsia="仿宋_GB2312" w:cs="Times New Roman"/>
          <w:color w:val="000000"/>
          <w:kern w:val="0"/>
          <w:sz w:val="32"/>
          <w:szCs w:val="32"/>
          <w:highlight w:val="none"/>
          <w:lang w:val="en-US" w:eastAsia="zh-CN" w:bidi="ar"/>
        </w:rPr>
        <w:t>%（如图1-2所示）。</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p>
    <w:p>
      <w:pPr>
        <w:keepNext w:val="0"/>
        <w:keepLines w:val="0"/>
        <w:pageBreakBefore w:val="0"/>
        <w:widowControl w:val="0"/>
        <w:kinsoku/>
        <w:wordWrap/>
        <w:overflowPunct/>
        <w:topLinePunct w:val="0"/>
        <w:autoSpaceDE/>
        <w:autoSpaceDN/>
        <w:bidi w:val="0"/>
        <w:adjustRightInd/>
        <w:snapToGrid/>
        <w:spacing w:line="240" w:lineRule="atLeast"/>
        <w:jc w:val="center"/>
        <w:textAlignment w:val="auto"/>
        <w:rPr>
          <w:rFonts w:hint="default" w:ascii="Times New Roman" w:hAnsi="Times New Roman" w:eastAsia="仿宋_GB2312" w:cs="Times New Roman"/>
          <w:sz w:val="24"/>
          <w:szCs w:val="24"/>
          <w:lang w:val="en-US"/>
        </w:rPr>
      </w:pPr>
      <w:r>
        <w:rPr>
          <w:rFonts w:hint="default" w:ascii="Times New Roman" w:hAnsi="Times New Roman" w:eastAsia="仿宋_GB2312" w:cs="Times New Roman"/>
          <w:b/>
          <w:bCs/>
          <w:color w:val="000000"/>
          <w:kern w:val="0"/>
          <w:sz w:val="24"/>
          <w:szCs w:val="24"/>
          <w:shd w:val="clear" w:color="auto" w:fill="FFFFFF"/>
          <w:lang w:val="en-US" w:eastAsia="zh-CN"/>
        </w:rPr>
        <w:t xml:space="preserve">图1-2  </w:t>
      </w:r>
      <w:r>
        <w:rPr>
          <w:rFonts w:hint="eastAsia" w:eastAsia="仿宋_GB2312" w:cs="Times New Roman"/>
          <w:b/>
          <w:bCs/>
          <w:color w:val="000000"/>
          <w:kern w:val="0"/>
          <w:sz w:val="24"/>
          <w:szCs w:val="24"/>
          <w:shd w:val="clear" w:color="auto" w:fill="FFFFFF"/>
          <w:lang w:val="en-US" w:eastAsia="zh-CN"/>
        </w:rPr>
        <w:t>2022</w:t>
      </w:r>
      <w:r>
        <w:rPr>
          <w:rFonts w:hint="default" w:ascii="Times New Roman" w:hAnsi="Times New Roman" w:eastAsia="仿宋_GB2312" w:cs="Times New Roman"/>
          <w:b/>
          <w:bCs/>
          <w:color w:val="000000"/>
          <w:kern w:val="0"/>
          <w:sz w:val="24"/>
          <w:szCs w:val="24"/>
          <w:shd w:val="clear" w:color="auto" w:fill="FFFFFF"/>
          <w:lang w:val="en-US" w:eastAsia="zh-CN"/>
        </w:rPr>
        <w:t>年人员工龄结构图</w:t>
      </w:r>
    </w:p>
    <w:p>
      <w:pPr>
        <w:spacing w:line="360" w:lineRule="auto"/>
        <w:ind w:left="0" w:leftChars="0" w:firstLine="0" w:firstLineChars="0"/>
        <w:jc w:val="center"/>
        <w:rPr>
          <w:rFonts w:hint="eastAsia" w:ascii="Times New Roman" w:hAnsi="Times New Roman" w:eastAsia="宋体" w:cs="Times New Roman"/>
          <w:sz w:val="24"/>
          <w:szCs w:val="24"/>
          <w:lang w:val="en-US" w:eastAsia="zh-CN"/>
        </w:rPr>
      </w:pPr>
      <w:r>
        <w:drawing>
          <wp:inline distT="0" distB="0" distL="114300" distR="114300">
            <wp:extent cx="2644775" cy="2048510"/>
            <wp:effectExtent l="0" t="0" r="9525" b="8890"/>
            <wp:docPr id="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9"/>
                    <pic:cNvPicPr>
                      <a:picLocks noChangeAspect="1"/>
                    </pic:cNvPicPr>
                  </pic:nvPicPr>
                  <pic:blipFill>
                    <a:blip r:embed="rId15"/>
                    <a:stretch>
                      <a:fillRect/>
                    </a:stretch>
                  </pic:blipFill>
                  <pic:spPr>
                    <a:xfrm>
                      <a:off x="0" y="0"/>
                      <a:ext cx="2644775" cy="2048510"/>
                    </a:xfrm>
                    <a:prstGeom prst="rect">
                      <a:avLst/>
                    </a:prstGeom>
                    <a:noFill/>
                    <a:ln>
                      <a:noFill/>
                    </a:ln>
                  </pic:spPr>
                </pic:pic>
              </a:graphicData>
            </a:graphic>
          </wp:inline>
        </w:drawing>
      </w:r>
      <w:r>
        <w:rPr>
          <w:rFonts w:hint="eastAsia"/>
          <w:lang w:val="en-US" w:eastAsia="zh-CN"/>
        </w:rPr>
        <w:t xml:space="preserve">       </w:t>
      </w:r>
    </w:p>
    <w:p>
      <w:pPr>
        <w:pStyle w:val="4"/>
        <w:spacing w:line="600" w:lineRule="exact"/>
        <w:ind w:firstLine="640"/>
        <w:rPr>
          <w:rFonts w:hint="default" w:ascii="Times New Roman" w:hAnsi="Times New Roman" w:eastAsia="仿宋_GB2312" w:cs="Times New Roman"/>
          <w:b w:val="0"/>
          <w:bCs w:val="0"/>
          <w:color w:val="000000"/>
          <w:kern w:val="0"/>
          <w:sz w:val="32"/>
          <w:szCs w:val="32"/>
          <w:highlight w:val="none"/>
          <w:lang w:val="en-US" w:eastAsia="zh-CN" w:bidi="ar"/>
        </w:rPr>
      </w:pPr>
      <w:bookmarkStart w:id="28" w:name="_Toc3552"/>
      <w:bookmarkStart w:id="29" w:name="_Toc13747"/>
      <w:bookmarkStart w:id="30" w:name="_Toc6253"/>
      <w:bookmarkStart w:id="31" w:name="_Toc1375"/>
      <w:bookmarkStart w:id="32" w:name="_Toc55586768"/>
      <w:r>
        <w:rPr>
          <w:rFonts w:hint="default" w:ascii="Times New Roman" w:hAnsi="Times New Roman" w:eastAsia="仿宋_GB2312" w:cs="Times New Roman"/>
          <w:b w:val="0"/>
          <w:bCs w:val="0"/>
          <w:color w:val="000000"/>
          <w:kern w:val="0"/>
          <w:sz w:val="32"/>
          <w:szCs w:val="32"/>
          <w:highlight w:val="none"/>
          <w:lang w:val="en-US" w:eastAsia="zh-CN" w:bidi="ar"/>
        </w:rPr>
        <w:t>在岗编制人员学历分别为本科</w:t>
      </w:r>
      <w:r>
        <w:rPr>
          <w:rFonts w:hint="eastAsia" w:eastAsia="仿宋_GB2312" w:cs="Times New Roman"/>
          <w:b w:val="0"/>
          <w:bCs w:val="0"/>
          <w:color w:val="000000"/>
          <w:kern w:val="0"/>
          <w:sz w:val="32"/>
          <w:szCs w:val="32"/>
          <w:highlight w:val="none"/>
          <w:lang w:val="en-US" w:eastAsia="zh-CN" w:bidi="ar"/>
        </w:rPr>
        <w:t>、大专、高中及以下</w:t>
      </w:r>
      <w:r>
        <w:rPr>
          <w:rFonts w:hint="default" w:ascii="Times New Roman" w:hAnsi="Times New Roman" w:eastAsia="仿宋_GB2312" w:cs="Times New Roman"/>
          <w:b w:val="0"/>
          <w:bCs w:val="0"/>
          <w:color w:val="000000"/>
          <w:kern w:val="0"/>
          <w:sz w:val="32"/>
          <w:szCs w:val="32"/>
          <w:highlight w:val="none"/>
          <w:lang w:val="en-US" w:eastAsia="zh-CN" w:bidi="ar"/>
        </w:rPr>
        <w:t>，其中</w:t>
      </w:r>
      <w:r>
        <w:rPr>
          <w:rFonts w:hint="eastAsia" w:eastAsia="仿宋_GB2312" w:cs="Times New Roman"/>
          <w:b w:val="0"/>
          <w:bCs w:val="0"/>
          <w:color w:val="000000"/>
          <w:kern w:val="0"/>
          <w:sz w:val="32"/>
          <w:szCs w:val="32"/>
          <w:highlight w:val="none"/>
          <w:lang w:val="en-US" w:eastAsia="zh-CN" w:bidi="ar"/>
        </w:rPr>
        <w:t>本科11人，占比39.29%；</w:t>
      </w:r>
      <w:r>
        <w:rPr>
          <w:rFonts w:hint="default" w:ascii="Times New Roman" w:hAnsi="Times New Roman" w:eastAsia="仿宋_GB2312" w:cs="Times New Roman"/>
          <w:b w:val="0"/>
          <w:bCs w:val="0"/>
          <w:color w:val="000000"/>
          <w:kern w:val="0"/>
          <w:sz w:val="32"/>
          <w:szCs w:val="32"/>
          <w:highlight w:val="none"/>
          <w:lang w:val="en-US" w:eastAsia="zh-CN" w:bidi="ar"/>
        </w:rPr>
        <w:t>大专</w:t>
      </w:r>
      <w:r>
        <w:rPr>
          <w:rFonts w:hint="eastAsia" w:eastAsia="仿宋_GB2312" w:cs="Times New Roman"/>
          <w:b w:val="0"/>
          <w:bCs w:val="0"/>
          <w:color w:val="000000"/>
          <w:kern w:val="0"/>
          <w:sz w:val="32"/>
          <w:szCs w:val="32"/>
          <w:highlight w:val="none"/>
          <w:lang w:val="en-US" w:eastAsia="zh-CN" w:bidi="ar"/>
        </w:rPr>
        <w:t>14</w:t>
      </w:r>
      <w:r>
        <w:rPr>
          <w:rFonts w:hint="default" w:ascii="Times New Roman" w:hAnsi="Times New Roman" w:eastAsia="仿宋_GB2312" w:cs="Times New Roman"/>
          <w:b w:val="0"/>
          <w:bCs w:val="0"/>
          <w:color w:val="000000"/>
          <w:kern w:val="0"/>
          <w:sz w:val="32"/>
          <w:szCs w:val="32"/>
          <w:highlight w:val="none"/>
          <w:lang w:val="en-US" w:eastAsia="zh-CN" w:bidi="ar"/>
        </w:rPr>
        <w:t>人，占总人数</w:t>
      </w:r>
      <w:r>
        <w:rPr>
          <w:rFonts w:hint="eastAsia" w:eastAsia="仿宋_GB2312" w:cs="Times New Roman"/>
          <w:b w:val="0"/>
          <w:bCs w:val="0"/>
          <w:color w:val="000000"/>
          <w:kern w:val="0"/>
          <w:sz w:val="32"/>
          <w:szCs w:val="32"/>
          <w:highlight w:val="none"/>
          <w:lang w:val="en-US" w:eastAsia="zh-CN" w:bidi="ar"/>
        </w:rPr>
        <w:t>50.00</w:t>
      </w:r>
      <w:r>
        <w:rPr>
          <w:rFonts w:hint="default" w:ascii="Times New Roman" w:hAnsi="Times New Roman" w:eastAsia="仿宋_GB2312" w:cs="Times New Roman"/>
          <w:b w:val="0"/>
          <w:bCs w:val="0"/>
          <w:color w:val="000000"/>
          <w:kern w:val="0"/>
          <w:sz w:val="32"/>
          <w:szCs w:val="32"/>
          <w:highlight w:val="none"/>
          <w:lang w:val="en-US" w:eastAsia="zh-CN" w:bidi="ar"/>
        </w:rPr>
        <w:t>%</w:t>
      </w:r>
      <w:r>
        <w:rPr>
          <w:rFonts w:hint="eastAsia" w:eastAsia="仿宋_GB2312" w:cs="Times New Roman"/>
          <w:b w:val="0"/>
          <w:bCs w:val="0"/>
          <w:color w:val="000000"/>
          <w:kern w:val="0"/>
          <w:sz w:val="32"/>
          <w:szCs w:val="32"/>
          <w:highlight w:val="none"/>
          <w:lang w:val="en-US" w:eastAsia="zh-CN" w:bidi="ar"/>
        </w:rPr>
        <w:t>；高中及以下3人，占总人数10.71%</w:t>
      </w:r>
      <w:r>
        <w:rPr>
          <w:rFonts w:hint="default" w:ascii="Times New Roman" w:hAnsi="Times New Roman" w:eastAsia="仿宋_GB2312" w:cs="Times New Roman"/>
          <w:b w:val="0"/>
          <w:bCs w:val="0"/>
          <w:color w:val="000000"/>
          <w:kern w:val="0"/>
          <w:sz w:val="32"/>
          <w:szCs w:val="32"/>
          <w:highlight w:val="none"/>
          <w:lang w:val="en-US" w:eastAsia="zh-CN" w:bidi="ar"/>
        </w:rPr>
        <w:t>（如图1-3所示）。</w:t>
      </w:r>
      <w:bookmarkEnd w:id="28"/>
      <w:bookmarkEnd w:id="29"/>
      <w:bookmarkEnd w:id="30"/>
      <w:bookmarkEnd w:id="31"/>
    </w:p>
    <w:p>
      <w:pPr>
        <w:keepNext w:val="0"/>
        <w:keepLines w:val="0"/>
        <w:pageBreakBefore w:val="0"/>
        <w:widowControl w:val="0"/>
        <w:kinsoku/>
        <w:wordWrap/>
        <w:overflowPunct/>
        <w:topLinePunct w:val="0"/>
        <w:autoSpaceDE/>
        <w:autoSpaceDN/>
        <w:bidi w:val="0"/>
        <w:adjustRightInd/>
        <w:snapToGrid/>
        <w:spacing w:line="240" w:lineRule="atLeast"/>
        <w:jc w:val="center"/>
        <w:textAlignment w:val="auto"/>
        <w:rPr>
          <w:rFonts w:hint="default" w:ascii="Times New Roman" w:hAnsi="Times New Roman" w:eastAsia="仿宋_GB2312" w:cs="Times New Roman"/>
          <w:sz w:val="24"/>
          <w:szCs w:val="24"/>
          <w:lang w:val="en-US"/>
        </w:rPr>
      </w:pPr>
      <w:r>
        <w:rPr>
          <w:rFonts w:hint="default" w:ascii="Times New Roman" w:hAnsi="Times New Roman" w:eastAsia="仿宋_GB2312" w:cs="Times New Roman"/>
          <w:b/>
          <w:bCs/>
          <w:color w:val="000000"/>
          <w:kern w:val="0"/>
          <w:sz w:val="24"/>
          <w:szCs w:val="24"/>
          <w:shd w:val="clear" w:color="auto" w:fill="FFFFFF"/>
          <w:lang w:val="en-US" w:eastAsia="zh-CN"/>
        </w:rPr>
        <w:t>图1-</w:t>
      </w:r>
      <w:r>
        <w:rPr>
          <w:rFonts w:hint="eastAsia" w:eastAsia="仿宋_GB2312" w:cs="Times New Roman"/>
          <w:b/>
          <w:bCs/>
          <w:color w:val="000000"/>
          <w:kern w:val="0"/>
          <w:sz w:val="24"/>
          <w:szCs w:val="24"/>
          <w:shd w:val="clear" w:color="auto" w:fill="FFFFFF"/>
          <w:lang w:val="en-US" w:eastAsia="zh-CN"/>
        </w:rPr>
        <w:t>3</w:t>
      </w:r>
      <w:r>
        <w:rPr>
          <w:rFonts w:hint="default" w:ascii="Times New Roman" w:hAnsi="Times New Roman" w:eastAsia="仿宋_GB2312" w:cs="Times New Roman"/>
          <w:b/>
          <w:bCs/>
          <w:color w:val="000000"/>
          <w:kern w:val="0"/>
          <w:sz w:val="24"/>
          <w:szCs w:val="24"/>
          <w:shd w:val="clear" w:color="auto" w:fill="FFFFFF"/>
          <w:lang w:val="en-US" w:eastAsia="zh-CN"/>
        </w:rPr>
        <w:t xml:space="preserve">  </w:t>
      </w:r>
      <w:r>
        <w:rPr>
          <w:rFonts w:hint="eastAsia" w:eastAsia="仿宋_GB2312" w:cs="Times New Roman"/>
          <w:b/>
          <w:bCs/>
          <w:color w:val="000000"/>
          <w:kern w:val="0"/>
          <w:sz w:val="24"/>
          <w:szCs w:val="24"/>
          <w:shd w:val="clear" w:color="auto" w:fill="FFFFFF"/>
          <w:lang w:val="en-US" w:eastAsia="zh-CN"/>
        </w:rPr>
        <w:t>2022</w:t>
      </w:r>
      <w:r>
        <w:rPr>
          <w:rFonts w:hint="default" w:ascii="Times New Roman" w:hAnsi="Times New Roman" w:eastAsia="仿宋_GB2312" w:cs="Times New Roman"/>
          <w:b/>
          <w:bCs/>
          <w:color w:val="000000"/>
          <w:kern w:val="0"/>
          <w:sz w:val="24"/>
          <w:szCs w:val="24"/>
          <w:shd w:val="clear" w:color="auto" w:fill="FFFFFF"/>
          <w:lang w:val="en-US" w:eastAsia="zh-CN"/>
        </w:rPr>
        <w:t>年人员</w:t>
      </w:r>
      <w:r>
        <w:rPr>
          <w:rFonts w:hint="eastAsia" w:eastAsia="仿宋_GB2312" w:cs="Times New Roman"/>
          <w:b/>
          <w:bCs/>
          <w:color w:val="000000"/>
          <w:kern w:val="0"/>
          <w:sz w:val="24"/>
          <w:szCs w:val="24"/>
          <w:shd w:val="clear" w:color="auto" w:fill="FFFFFF"/>
          <w:lang w:val="en-US" w:eastAsia="zh-CN"/>
        </w:rPr>
        <w:t>学历</w:t>
      </w:r>
      <w:r>
        <w:rPr>
          <w:rFonts w:hint="default" w:ascii="Times New Roman" w:hAnsi="Times New Roman" w:eastAsia="仿宋_GB2312" w:cs="Times New Roman"/>
          <w:b/>
          <w:bCs/>
          <w:color w:val="000000"/>
          <w:kern w:val="0"/>
          <w:sz w:val="24"/>
          <w:szCs w:val="24"/>
          <w:shd w:val="clear" w:color="auto" w:fill="FFFFFF"/>
          <w:lang w:val="en-US" w:eastAsia="zh-CN"/>
        </w:rPr>
        <w:t>结构图</w:t>
      </w:r>
    </w:p>
    <w:p>
      <w:pPr>
        <w:jc w:val="center"/>
        <w:rPr>
          <w:rFonts w:hint="default"/>
          <w:lang w:val="en-US" w:eastAsia="zh-CN"/>
        </w:rPr>
      </w:pPr>
      <w:r>
        <w:drawing>
          <wp:inline distT="0" distB="0" distL="114300" distR="114300">
            <wp:extent cx="2406015" cy="2089150"/>
            <wp:effectExtent l="0" t="0" r="6985" b="6350"/>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
                    <pic:cNvPicPr>
                      <a:picLocks noChangeAspect="1"/>
                    </pic:cNvPicPr>
                  </pic:nvPicPr>
                  <pic:blipFill>
                    <a:blip r:embed="rId16"/>
                    <a:stretch>
                      <a:fillRect/>
                    </a:stretch>
                  </pic:blipFill>
                  <pic:spPr>
                    <a:xfrm>
                      <a:off x="0" y="0"/>
                      <a:ext cx="2406015" cy="2089150"/>
                    </a:xfrm>
                    <a:prstGeom prst="rect">
                      <a:avLst/>
                    </a:prstGeom>
                    <a:noFill/>
                    <a:ln>
                      <a:noFill/>
                    </a:ln>
                  </pic:spPr>
                </pic:pic>
              </a:graphicData>
            </a:graphic>
          </wp:inline>
        </w:drawing>
      </w:r>
    </w:p>
    <w:p>
      <w:pPr>
        <w:pStyle w:val="4"/>
        <w:spacing w:line="600" w:lineRule="exact"/>
        <w:ind w:firstLine="640"/>
        <w:rPr>
          <w:rFonts w:hint="default" w:ascii="Times New Roman" w:hAnsi="Times New Roman" w:eastAsia="仿宋_GB2312" w:cs="Times New Roman"/>
          <w:lang w:val="en-US" w:eastAsia="zh-CN"/>
        </w:rPr>
      </w:pPr>
      <w:bookmarkStart w:id="33" w:name="_Toc20775"/>
      <w:bookmarkStart w:id="34" w:name="_Toc30928"/>
      <w:bookmarkStart w:id="35" w:name="_Toc26732"/>
      <w:bookmarkStart w:id="36" w:name="_Toc28127"/>
      <w:r>
        <w:rPr>
          <w:rFonts w:hint="default" w:ascii="Times New Roman" w:hAnsi="Times New Roman" w:eastAsia="仿宋_GB2312" w:cs="Times New Roman"/>
          <w:lang w:val="en-US" w:eastAsia="zh-CN"/>
        </w:rPr>
        <w:t>3、部门职能</w:t>
      </w:r>
      <w:bookmarkEnd w:id="32"/>
      <w:bookmarkEnd w:id="33"/>
      <w:bookmarkEnd w:id="34"/>
      <w:bookmarkEnd w:id="35"/>
      <w:bookmarkEnd w:id="36"/>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一是履行政治领导责任，做好理论武装和思想政治工作，负责学习、宣传、贯彻执行党的理论和路线方针政策，贯彻落实党中央、省委、州委、县委的决策部署，发挥好把方向、管大局、保落实的重要作用。</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二是讨论和决定本单位下列重大问题。党的路线方针政策、国家法律法规和上级党组织重要会议、重要文件、重大决策部署的贯彻落实事项。需要向上级党组织请示报告的重要事项；内部机构设置、职责、人员编制等事项。重大决策、重要人事任免、重大项目安排、大额资金使用等事项。基层党组织和党员队伍建设方面的重要事项。意识形态工作、思想政治工作和精神文明建设方面的重要事项。党风廉政建设和反腐败工作方面的重要事项其他应当由党委讨论和决定的重大问题。</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三是贯彻党管干部原则，加强干部队伍建设，完善干部培养选拔机制，抓好意识形态工作，加强干部教育管理监督。贯彻党管人才原则，加强人才队伍建设。加强对本单位工会、共青团、妇联等群团工作的领导。</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四是履行党要管党、从严治党主体责任，加强对本单位党的建设的领导，落实党建工作责任制。认真履行党风廉政建设主体责任，支持纪检监察机构履行监督责任。</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五是拟订并组织实施推进卫生健康基本公共服务均等化、普惠化、便捷化和公共资源向基层延伸等政策措施。组织拟订全县卫生健康、中藏医发展政策。制定全县卫生健康、中藏医技术规范、实施方案并组织实施。统筹规划全县卫生健康、中藏医服务资源配置。</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六是牵头推进全县深化医药卫生体制改革。研究提出深化改革重大政策、措施的建议。牵头负责全县分级诊疗、现代医院管理、全民医保、药品供应保障、综合监管5项基本医疗卫生制度建设。拟订并组织实施推动卫生健康公共服务提供主体多元化、提供方式多样化的政策措施。</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七是负责拟订落实全县疾病预防控制规划、免疫规划以及严重危害人民健康的艾滋病等重大传染病、地方病等公共卫生问题的干预措施。负责全县卫生应急工作，组织和指导全局突发。共卫生事件预防控制和各类突发公共事件的医疗卫生救援，报告传染病疫情信息、突发公共卫生事件应急处置信息。</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八是贯彻落实国家和省应对人口老龄化政策措施。负责推进老年健康服务体系建设和医养结合工作。承担县老龄工作委员会日常工作。</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九是贯彻落实国家药物政策和国家基本药物制度。开展药械使用监测、临床综合评价和短缺药品预警，组织执行国家药典和国家基本药物目录，拟订基本药物使用的政策措施。按照国家和省、州相关要求会同有关部门制定、实施食品安全风险监测计划。依法开展食品安全企业标准备案。</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十是负责职责范围内的职业卫生、放射卫生、环境卫生、学校卫生、公共场所卫生、饮用水卫生等公共卫生的监督管理。负责传染病防治监督，健全卫生健康综合监管体系。</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十一是拟订全县医疗机构、医疗服务行业管理办法并监督实施，建立医疗服务评价和监督管理体系。会同有关部门实施卫生健康专业技术人员资格标准。制定并组织实施医疗服务规范、标准和卫生健康专业技术人员执业规则、服务规范。负责医疗机构、人员和行为的日常监管。</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十二是负责全县计划生育管理和服务工作。开展人口监测预警，研究提出人口与家庭发展相关政策建议，完善计划生育政策。</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十三是指导乡（镇）、村卫生健康工作。指导基层医疗卫生、妇幼健康服务体系和基层卫生队伍建设。推进卫生健康科技创新发展。</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十四是贯彻落实干部医疗保健政策措施，负责县级保健对象的医疗保健工作。负责县级部门有关干部医疗服务工作。负责重要会议与重大活动的医疗卫生保障工作。</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十五是承担中藏医药管理职责。代管群团组织县计划生育协会，并指导业务工作。</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十六是依法依规履行卫生健康行业安全生产监管职责。负责职责范围内的生态环境保护、审批服务便民化等工作。负责全县职业病防治工作。负责本级系统内公共机构节能工作。</w:t>
      </w:r>
    </w:p>
    <w:p>
      <w:r>
        <w:rPr>
          <w:rFonts w:hint="eastAsia" w:eastAsia="仿宋_GB2312" w:cs="Times New Roman"/>
          <w:color w:val="000000"/>
          <w:kern w:val="0"/>
          <w:sz w:val="32"/>
          <w:szCs w:val="32"/>
          <w:highlight w:val="none"/>
          <w:lang w:val="en-US" w:eastAsia="zh-CN" w:bidi="ar"/>
        </w:rPr>
        <w:t>十七是完成县委和县政府交办的其他任务。</w:t>
      </w:r>
    </w:p>
    <w:p>
      <w:pPr>
        <w:pStyle w:val="66"/>
        <w:pageBreakBefore w:val="0"/>
        <w:widowControl w:val="0"/>
        <w:kinsoku/>
        <w:wordWrap/>
        <w:overflowPunct/>
        <w:topLinePunct w:val="0"/>
        <w:autoSpaceDE/>
        <w:autoSpaceDN/>
        <w:bidi w:val="0"/>
        <w:adjustRightInd/>
        <w:snapToGrid/>
        <w:spacing w:before="156" w:after="156" w:line="600" w:lineRule="exact"/>
        <w:ind w:firstLine="640"/>
        <w:jc w:val="both"/>
        <w:textAlignment w:val="auto"/>
        <w:rPr>
          <w:rFonts w:hint="default" w:ascii="Times New Roman" w:hAnsi="Times New Roman" w:eastAsia="楷体_GB2312" w:cs="Times New Roman"/>
          <w:color w:val="auto"/>
          <w:sz w:val="32"/>
          <w:highlight w:val="none"/>
          <w:lang w:val="en-US"/>
        </w:rPr>
      </w:pPr>
      <w:bookmarkStart w:id="37" w:name="_Toc29148"/>
      <w:bookmarkStart w:id="38" w:name="_Toc30585"/>
      <w:bookmarkStart w:id="39" w:name="_Toc19722"/>
      <w:bookmarkStart w:id="40" w:name="_Toc20410"/>
      <w:r>
        <w:rPr>
          <w:rFonts w:hint="default" w:ascii="Times New Roman" w:hAnsi="Times New Roman" w:eastAsia="楷体_GB2312" w:cs="Times New Roman"/>
          <w:color w:val="auto"/>
          <w:sz w:val="32"/>
          <w:highlight w:val="none"/>
          <w:lang w:val="en-US" w:eastAsia="zh-CN"/>
        </w:rPr>
        <w:t>（二）部门预算</w:t>
      </w:r>
      <w:bookmarkEnd w:id="37"/>
      <w:bookmarkEnd w:id="38"/>
      <w:bookmarkEnd w:id="39"/>
      <w:bookmarkEnd w:id="40"/>
    </w:p>
    <w:p>
      <w:pPr>
        <w:pStyle w:val="4"/>
        <w:pageBreakBefore w:val="0"/>
        <w:widowControl w:val="0"/>
        <w:kinsoku/>
        <w:wordWrap/>
        <w:overflowPunct/>
        <w:topLinePunct w:val="0"/>
        <w:autoSpaceDE/>
        <w:autoSpaceDN/>
        <w:bidi w:val="0"/>
        <w:adjustRightInd/>
        <w:snapToGrid/>
        <w:spacing w:line="600" w:lineRule="exact"/>
        <w:ind w:firstLine="640"/>
        <w:jc w:val="both"/>
        <w:textAlignment w:val="auto"/>
        <w:rPr>
          <w:rFonts w:hint="default" w:ascii="Times New Roman" w:hAnsi="Times New Roman" w:eastAsia="仿宋_GB2312" w:cs="Times New Roman"/>
          <w:highlight w:val="none"/>
        </w:rPr>
      </w:pPr>
      <w:bookmarkStart w:id="41" w:name="_Toc55586770"/>
      <w:bookmarkStart w:id="42" w:name="_Toc12519"/>
      <w:bookmarkStart w:id="43" w:name="_Toc769"/>
      <w:bookmarkStart w:id="44" w:name="_Toc30425"/>
      <w:bookmarkStart w:id="45" w:name="_Toc2959"/>
      <w:r>
        <w:rPr>
          <w:rFonts w:hint="default" w:ascii="Times New Roman" w:hAnsi="Times New Roman" w:eastAsia="仿宋_GB2312" w:cs="Times New Roman"/>
        </w:rPr>
        <w:t>1、</w:t>
      </w:r>
      <w:r>
        <w:rPr>
          <w:rFonts w:hint="default" w:ascii="Times New Roman" w:hAnsi="Times New Roman" w:eastAsia="仿宋_GB2312" w:cs="Times New Roman"/>
          <w:b/>
          <w:bCs/>
          <w:color w:val="000000"/>
          <w:kern w:val="0"/>
          <w:sz w:val="32"/>
          <w:szCs w:val="32"/>
          <w:highlight w:val="none"/>
          <w:lang w:val="en-US" w:eastAsia="zh-CN" w:bidi="ar"/>
        </w:rPr>
        <w:t>近三年</w:t>
      </w:r>
      <w:r>
        <w:rPr>
          <w:rFonts w:hint="eastAsia" w:eastAsia="仿宋_GB2312" w:cs="Times New Roman"/>
          <w:highlight w:val="none"/>
          <w:lang w:eastAsia="zh-CN"/>
        </w:rPr>
        <w:t>阿坝县卫生健康局</w:t>
      </w:r>
      <w:r>
        <w:rPr>
          <w:rFonts w:hint="default" w:ascii="Times New Roman" w:hAnsi="Times New Roman" w:eastAsia="仿宋_GB2312" w:cs="Times New Roman"/>
          <w:highlight w:val="none"/>
        </w:rPr>
        <w:t>整体支出预算及使用情况</w:t>
      </w:r>
      <w:bookmarkEnd w:id="41"/>
      <w:bookmarkEnd w:id="42"/>
      <w:bookmarkEnd w:id="43"/>
      <w:bookmarkEnd w:id="44"/>
      <w:bookmarkEnd w:id="45"/>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阿坝县卫生健康局</w:t>
      </w:r>
      <w:r>
        <w:rPr>
          <w:rFonts w:hint="default" w:ascii="Times New Roman" w:hAnsi="Times New Roman" w:eastAsia="仿宋_GB2312" w:cs="Times New Roman"/>
          <w:color w:val="000000"/>
          <w:kern w:val="0"/>
          <w:sz w:val="32"/>
          <w:szCs w:val="32"/>
          <w:highlight w:val="none"/>
          <w:lang w:val="en-US" w:eastAsia="zh-CN" w:bidi="ar"/>
        </w:rPr>
        <w:t>近三年部门整体运行资金需求呈</w:t>
      </w:r>
      <w:r>
        <w:rPr>
          <w:rFonts w:hint="eastAsia" w:eastAsia="仿宋_GB2312" w:cs="Times New Roman"/>
          <w:color w:val="000000"/>
          <w:kern w:val="0"/>
          <w:sz w:val="32"/>
          <w:szCs w:val="32"/>
          <w:highlight w:val="none"/>
          <w:lang w:val="en-US" w:eastAsia="zh-CN" w:bidi="ar"/>
        </w:rPr>
        <w:t>下降</w:t>
      </w:r>
      <w:r>
        <w:rPr>
          <w:rFonts w:hint="default" w:ascii="Times New Roman" w:hAnsi="Times New Roman" w:eastAsia="仿宋_GB2312" w:cs="Times New Roman"/>
          <w:color w:val="000000"/>
          <w:kern w:val="0"/>
          <w:sz w:val="32"/>
          <w:szCs w:val="32"/>
          <w:highlight w:val="none"/>
          <w:lang w:val="en-US" w:eastAsia="zh-CN" w:bidi="ar"/>
        </w:rPr>
        <w:t>趋势，预算数年均</w:t>
      </w:r>
      <w:r>
        <w:rPr>
          <w:rFonts w:hint="eastAsia" w:eastAsia="仿宋_GB2312" w:cs="Times New Roman"/>
          <w:color w:val="000000"/>
          <w:kern w:val="0"/>
          <w:sz w:val="32"/>
          <w:szCs w:val="32"/>
          <w:highlight w:val="none"/>
          <w:lang w:val="en-US" w:eastAsia="zh-CN" w:bidi="ar"/>
        </w:rPr>
        <w:t>下降</w:t>
      </w:r>
      <w:r>
        <w:rPr>
          <w:rFonts w:hint="default" w:ascii="Times New Roman" w:hAnsi="Times New Roman" w:eastAsia="仿宋_GB2312" w:cs="Times New Roman"/>
          <w:color w:val="000000"/>
          <w:kern w:val="0"/>
          <w:sz w:val="32"/>
          <w:szCs w:val="32"/>
          <w:highlight w:val="none"/>
          <w:lang w:val="en-US" w:eastAsia="zh-CN" w:bidi="ar"/>
        </w:rPr>
        <w:t>率为</w:t>
      </w:r>
      <w:r>
        <w:rPr>
          <w:rFonts w:hint="eastAsia" w:ascii="Times New Roman" w:hAnsi="Times New Roman" w:eastAsia="仿宋_GB2312" w:cs="Times New Roman"/>
          <w:color w:val="000000"/>
          <w:kern w:val="0"/>
          <w:sz w:val="32"/>
          <w:szCs w:val="32"/>
          <w:highlight w:val="none"/>
          <w:lang w:val="en-US" w:eastAsia="zh-CN" w:bidi="ar"/>
        </w:rPr>
        <w:t>11.81%</w:t>
      </w:r>
      <w:r>
        <w:rPr>
          <w:rFonts w:hint="default" w:ascii="Times New Roman" w:hAnsi="Times New Roman" w:eastAsia="仿宋_GB2312" w:cs="Times New Roman"/>
          <w:color w:val="000000"/>
          <w:kern w:val="0"/>
          <w:sz w:val="32"/>
          <w:szCs w:val="32"/>
          <w:highlight w:val="none"/>
          <w:lang w:val="en-US" w:eastAsia="zh-CN" w:bidi="ar"/>
        </w:rPr>
        <w:t>，</w:t>
      </w:r>
      <w:r>
        <w:rPr>
          <w:rFonts w:hint="default" w:ascii="Times New Roman" w:hAnsi="Times New Roman" w:eastAsia="仿宋_GB2312" w:cs="Times New Roman"/>
          <w:sz w:val="32"/>
          <w:szCs w:val="32"/>
          <w:highlight w:val="none"/>
          <w:lang w:val="en-US" w:eastAsia="zh-CN"/>
        </w:rPr>
        <w:t>支出</w:t>
      </w:r>
      <w:r>
        <w:rPr>
          <w:rFonts w:hint="default" w:ascii="Times New Roman" w:hAnsi="Times New Roman" w:eastAsia="仿宋_GB2312" w:cs="Times New Roman"/>
          <w:color w:val="000000"/>
          <w:kern w:val="0"/>
          <w:sz w:val="32"/>
          <w:szCs w:val="32"/>
          <w:highlight w:val="none"/>
          <w:lang w:val="en-US" w:eastAsia="zh-CN" w:bidi="ar"/>
        </w:rPr>
        <w:t>数年均</w:t>
      </w:r>
      <w:r>
        <w:rPr>
          <w:rFonts w:hint="eastAsia" w:eastAsia="仿宋_GB2312" w:cs="Times New Roman"/>
          <w:color w:val="000000"/>
          <w:kern w:val="0"/>
          <w:sz w:val="32"/>
          <w:szCs w:val="32"/>
          <w:highlight w:val="none"/>
          <w:lang w:val="en-US" w:eastAsia="zh-CN" w:bidi="ar"/>
        </w:rPr>
        <w:t>下降</w:t>
      </w:r>
      <w:r>
        <w:rPr>
          <w:rFonts w:hint="default" w:ascii="Times New Roman" w:hAnsi="Times New Roman" w:eastAsia="仿宋_GB2312" w:cs="Times New Roman"/>
          <w:color w:val="000000"/>
          <w:kern w:val="0"/>
          <w:sz w:val="32"/>
          <w:szCs w:val="32"/>
          <w:highlight w:val="none"/>
          <w:lang w:val="en-US" w:eastAsia="zh-CN" w:bidi="ar"/>
        </w:rPr>
        <w:t>率为</w:t>
      </w:r>
      <w:r>
        <w:rPr>
          <w:rFonts w:hint="eastAsia" w:eastAsia="仿宋_GB2312" w:cs="Times New Roman"/>
          <w:color w:val="000000"/>
          <w:kern w:val="0"/>
          <w:sz w:val="32"/>
          <w:szCs w:val="32"/>
          <w:highlight w:val="none"/>
          <w:lang w:val="en-US" w:eastAsia="zh-CN" w:bidi="ar"/>
        </w:rPr>
        <w:t>37.01%</w:t>
      </w:r>
      <w:r>
        <w:rPr>
          <w:rFonts w:hint="default" w:ascii="Times New Roman" w:hAnsi="Times New Roman" w:eastAsia="仿宋_GB2312" w:cs="Times New Roman"/>
          <w:color w:val="000000"/>
          <w:kern w:val="0"/>
          <w:sz w:val="32"/>
          <w:szCs w:val="32"/>
          <w:highlight w:val="none"/>
          <w:lang w:val="en-US" w:eastAsia="zh-CN" w:bidi="ar"/>
        </w:rPr>
        <w:t>，预算执行率年平均为</w:t>
      </w:r>
      <w:r>
        <w:rPr>
          <w:rFonts w:hint="eastAsia" w:eastAsia="仿宋_GB2312" w:cs="Times New Roman"/>
          <w:color w:val="000000"/>
          <w:kern w:val="0"/>
          <w:sz w:val="32"/>
          <w:szCs w:val="32"/>
          <w:highlight w:val="none"/>
          <w:lang w:val="en-US" w:eastAsia="zh-CN" w:bidi="ar"/>
        </w:rPr>
        <w:t>100%</w:t>
      </w:r>
      <w:r>
        <w:rPr>
          <w:rFonts w:hint="default" w:ascii="Times New Roman" w:hAnsi="Times New Roman" w:eastAsia="仿宋_GB2312" w:cs="Times New Roman"/>
          <w:color w:val="000000"/>
          <w:kern w:val="0"/>
          <w:sz w:val="32"/>
          <w:szCs w:val="32"/>
          <w:highlight w:val="none"/>
          <w:lang w:val="en-US" w:eastAsia="zh-CN" w:bidi="ar"/>
        </w:rPr>
        <w:t>。</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2020-2022年阿坝县卫生健康局</w:t>
      </w:r>
      <w:r>
        <w:rPr>
          <w:rFonts w:hint="default" w:ascii="Times New Roman" w:hAnsi="Times New Roman" w:eastAsia="仿宋_GB2312" w:cs="Times New Roman"/>
          <w:sz w:val="32"/>
          <w:szCs w:val="32"/>
          <w:lang w:val="en-US" w:eastAsia="zh-CN"/>
        </w:rPr>
        <w:t>整体</w:t>
      </w:r>
      <w:r>
        <w:rPr>
          <w:rFonts w:hint="default" w:ascii="Times New Roman" w:hAnsi="Times New Roman" w:eastAsia="仿宋_GB2312" w:cs="Times New Roman"/>
          <w:color w:val="000000"/>
          <w:kern w:val="0"/>
          <w:sz w:val="32"/>
          <w:szCs w:val="32"/>
          <w:highlight w:val="none"/>
          <w:lang w:val="en-US" w:eastAsia="zh-CN" w:bidi="ar"/>
        </w:rPr>
        <w:t>支出基本支出及项目支出的预算执行情况变化如下：</w:t>
      </w:r>
    </w:p>
    <w:p>
      <w:pPr>
        <w:keepNext w:val="0"/>
        <w:keepLines w:val="0"/>
        <w:pageBreakBefore w:val="0"/>
        <w:widowControl w:val="0"/>
        <w:kinsoku/>
        <w:wordWrap/>
        <w:overflowPunct/>
        <w:topLinePunct w:val="0"/>
        <w:autoSpaceDE/>
        <w:autoSpaceDN/>
        <w:bidi w:val="0"/>
        <w:adjustRightInd/>
        <w:snapToGrid/>
        <w:spacing w:line="600" w:lineRule="exact"/>
        <w:ind w:left="0" w:leftChars="0" w:firstLine="723" w:firstLineChars="300"/>
        <w:jc w:val="center"/>
        <w:textAlignment w:val="auto"/>
        <w:rPr>
          <w:rFonts w:hint="default" w:ascii="Times New Roman" w:hAnsi="Times New Roman" w:eastAsia="仿宋_GB2312" w:cs="Times New Roman"/>
          <w:kern w:val="0"/>
          <w:sz w:val="32"/>
          <w:szCs w:val="32"/>
          <w:highlight w:val="none"/>
          <w:shd w:val="clear" w:color="auto" w:fill="FFFFFF"/>
        </w:rPr>
      </w:pPr>
      <w:r>
        <w:rPr>
          <w:rFonts w:hint="default" w:ascii="Times New Roman" w:hAnsi="Times New Roman" w:eastAsia="仿宋_GB2312" w:cs="Times New Roman"/>
          <w:b/>
          <w:bCs/>
          <w:color w:val="000000"/>
          <w:kern w:val="0"/>
          <w:highlight w:val="none"/>
          <w:shd w:val="clear" w:color="auto" w:fill="FFFFFF"/>
        </w:rPr>
        <w:t>表</w:t>
      </w:r>
      <w:r>
        <w:rPr>
          <w:rFonts w:hint="eastAsia" w:eastAsia="仿宋_GB2312" w:cs="Times New Roman"/>
          <w:b/>
          <w:bCs/>
          <w:color w:val="000000"/>
          <w:kern w:val="0"/>
          <w:highlight w:val="none"/>
          <w:shd w:val="clear" w:color="auto" w:fill="FFFFFF"/>
          <w:lang w:val="en-US" w:eastAsia="zh-CN"/>
        </w:rPr>
        <w:t>2</w:t>
      </w:r>
      <w:r>
        <w:rPr>
          <w:rFonts w:hint="default" w:ascii="Times New Roman" w:hAnsi="Times New Roman" w:eastAsia="仿宋_GB2312" w:cs="Times New Roman"/>
          <w:b/>
          <w:bCs/>
          <w:color w:val="000000"/>
          <w:kern w:val="0"/>
          <w:highlight w:val="none"/>
          <w:shd w:val="clear" w:color="auto" w:fill="FFFFFF"/>
          <w:lang w:val="en-US" w:eastAsia="zh-CN"/>
        </w:rPr>
        <w:t xml:space="preserve"> </w:t>
      </w:r>
      <w:r>
        <w:rPr>
          <w:rFonts w:hint="eastAsia" w:eastAsia="仿宋_GB2312" w:cs="Times New Roman"/>
          <w:b/>
          <w:bCs/>
          <w:color w:val="000000"/>
          <w:kern w:val="0"/>
          <w:highlight w:val="none"/>
          <w:shd w:val="clear" w:color="auto" w:fill="FFFFFF"/>
          <w:lang w:eastAsia="zh-CN"/>
        </w:rPr>
        <w:t>2020-2022年部门整体支出</w:t>
      </w:r>
      <w:r>
        <w:rPr>
          <w:rFonts w:hint="default" w:ascii="Times New Roman" w:hAnsi="Times New Roman" w:eastAsia="仿宋_GB2312" w:cs="Times New Roman"/>
          <w:b/>
          <w:bCs/>
          <w:color w:val="000000"/>
          <w:kern w:val="0"/>
          <w:highlight w:val="none"/>
          <w:shd w:val="clear" w:color="auto" w:fill="FFFFFF"/>
        </w:rPr>
        <w:t>预算及执行情况</w:t>
      </w:r>
    </w:p>
    <w:tbl>
      <w:tblPr>
        <w:tblStyle w:val="40"/>
        <w:tblW w:w="4997" w:type="pct"/>
        <w:tblInd w:w="0" w:type="dxa"/>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Layout w:type="autofit"/>
        <w:tblCellMar>
          <w:top w:w="0" w:type="dxa"/>
          <w:left w:w="108" w:type="dxa"/>
          <w:bottom w:w="0" w:type="dxa"/>
          <w:right w:w="108" w:type="dxa"/>
        </w:tblCellMar>
      </w:tblPr>
      <w:tblGrid>
        <w:gridCol w:w="1490"/>
        <w:gridCol w:w="2632"/>
        <w:gridCol w:w="2504"/>
        <w:gridCol w:w="2371"/>
      </w:tblGrid>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305" w:hRule="atLeast"/>
          <w:tblHeader/>
        </w:trPr>
        <w:tc>
          <w:tcPr>
            <w:tcW w:w="828" w:type="pct"/>
            <w:tcBorders>
              <w:top w:val="single" w:color="auto" w:sz="12" w:space="0"/>
            </w:tcBorders>
            <w:shd w:val="clear" w:color="auto" w:fill="BEBEBE"/>
            <w:vAlign w:val="center"/>
          </w:tcPr>
          <w:p>
            <w:pPr>
              <w:spacing w:line="360" w:lineRule="auto"/>
              <w:ind w:firstLine="0" w:firstLineChars="0"/>
              <w:jc w:val="center"/>
              <w:rPr>
                <w:rFonts w:hint="default" w:ascii="Times New Roman" w:hAnsi="Times New Roman" w:eastAsia="仿宋_GB2312" w:cs="Times New Roman"/>
                <w:b/>
                <w:bCs/>
                <w:kern w:val="0"/>
                <w:sz w:val="24"/>
                <w:szCs w:val="24"/>
                <w:highlight w:val="none"/>
              </w:rPr>
            </w:pPr>
            <w:r>
              <w:rPr>
                <w:rFonts w:hint="default" w:ascii="Times New Roman" w:hAnsi="Times New Roman" w:eastAsia="仿宋_GB2312" w:cs="Times New Roman"/>
                <w:b/>
                <w:bCs/>
                <w:color w:val="000000"/>
                <w:kern w:val="0"/>
                <w:sz w:val="24"/>
                <w:szCs w:val="24"/>
                <w:highlight w:val="none"/>
                <w:shd w:val="clear" w:color="auto" w:fill="FFFFFF"/>
              </w:rPr>
              <w:t>年份</w:t>
            </w:r>
          </w:p>
        </w:tc>
        <w:tc>
          <w:tcPr>
            <w:tcW w:w="1462" w:type="pct"/>
            <w:tcBorders>
              <w:top w:val="single" w:color="auto" w:sz="12" w:space="0"/>
            </w:tcBorders>
            <w:shd w:val="clear" w:color="auto" w:fill="BEBEBE"/>
            <w:vAlign w:val="center"/>
          </w:tcPr>
          <w:p>
            <w:pPr>
              <w:spacing w:line="360" w:lineRule="auto"/>
              <w:ind w:firstLine="0" w:firstLineChars="0"/>
              <w:jc w:val="center"/>
              <w:rPr>
                <w:rFonts w:hint="default" w:ascii="Times New Roman" w:hAnsi="Times New Roman" w:eastAsia="仿宋_GB2312" w:cs="Times New Roman"/>
                <w:b/>
                <w:bCs/>
                <w:kern w:val="0"/>
                <w:sz w:val="24"/>
                <w:szCs w:val="24"/>
                <w:highlight w:val="none"/>
              </w:rPr>
            </w:pPr>
            <w:r>
              <w:rPr>
                <w:rFonts w:hint="default" w:ascii="Times New Roman" w:hAnsi="Times New Roman" w:eastAsia="仿宋_GB2312" w:cs="Times New Roman"/>
                <w:b/>
                <w:bCs/>
                <w:color w:val="000000"/>
                <w:kern w:val="0"/>
                <w:sz w:val="24"/>
                <w:szCs w:val="24"/>
                <w:highlight w:val="none"/>
                <w:shd w:val="clear" w:color="auto" w:fill="FFFFFF"/>
              </w:rPr>
              <w:t>预算安排（</w:t>
            </w:r>
            <w:r>
              <w:rPr>
                <w:rFonts w:hint="default" w:ascii="Times New Roman" w:hAnsi="Times New Roman" w:eastAsia="仿宋_GB2312" w:cs="Times New Roman"/>
                <w:b/>
                <w:bCs/>
                <w:color w:val="000000"/>
                <w:kern w:val="0"/>
                <w:sz w:val="24"/>
                <w:szCs w:val="24"/>
                <w:highlight w:val="none"/>
                <w:shd w:val="clear" w:color="auto" w:fill="FFFFFF"/>
                <w:lang w:val="en-US" w:eastAsia="zh-CN"/>
              </w:rPr>
              <w:t>万</w:t>
            </w:r>
            <w:r>
              <w:rPr>
                <w:rFonts w:hint="default" w:ascii="Times New Roman" w:hAnsi="Times New Roman" w:eastAsia="仿宋_GB2312" w:cs="Times New Roman"/>
                <w:b/>
                <w:bCs/>
                <w:color w:val="000000"/>
                <w:kern w:val="0"/>
                <w:sz w:val="24"/>
                <w:szCs w:val="24"/>
                <w:highlight w:val="none"/>
                <w:shd w:val="clear" w:color="auto" w:fill="FFFFFF"/>
              </w:rPr>
              <w:t>元）</w:t>
            </w:r>
          </w:p>
        </w:tc>
        <w:tc>
          <w:tcPr>
            <w:tcW w:w="1391" w:type="pct"/>
            <w:tcBorders>
              <w:top w:val="single" w:color="auto" w:sz="12" w:space="0"/>
            </w:tcBorders>
            <w:shd w:val="clear" w:color="auto" w:fill="BEBEBE"/>
            <w:vAlign w:val="center"/>
          </w:tcPr>
          <w:p>
            <w:pPr>
              <w:spacing w:line="360" w:lineRule="auto"/>
              <w:ind w:firstLine="0" w:firstLineChars="0"/>
              <w:jc w:val="center"/>
              <w:rPr>
                <w:rFonts w:hint="default" w:ascii="Times New Roman" w:hAnsi="Times New Roman" w:eastAsia="仿宋_GB2312" w:cs="Times New Roman"/>
                <w:b/>
                <w:bCs/>
                <w:kern w:val="0"/>
                <w:sz w:val="24"/>
                <w:szCs w:val="24"/>
                <w:highlight w:val="none"/>
              </w:rPr>
            </w:pPr>
            <w:r>
              <w:rPr>
                <w:rFonts w:hint="default" w:ascii="Times New Roman" w:hAnsi="Times New Roman" w:eastAsia="仿宋_GB2312" w:cs="Times New Roman"/>
                <w:b/>
                <w:bCs/>
                <w:color w:val="000000"/>
                <w:kern w:val="0"/>
                <w:sz w:val="24"/>
                <w:szCs w:val="24"/>
                <w:highlight w:val="none"/>
                <w:shd w:val="clear" w:color="auto" w:fill="FFFFFF"/>
              </w:rPr>
              <w:t>实际支出（</w:t>
            </w:r>
            <w:r>
              <w:rPr>
                <w:rFonts w:hint="default" w:ascii="Times New Roman" w:hAnsi="Times New Roman" w:eastAsia="仿宋_GB2312" w:cs="Times New Roman"/>
                <w:b/>
                <w:bCs/>
                <w:color w:val="000000"/>
                <w:kern w:val="0"/>
                <w:sz w:val="24"/>
                <w:szCs w:val="24"/>
                <w:highlight w:val="none"/>
                <w:shd w:val="clear" w:color="auto" w:fill="FFFFFF"/>
                <w:lang w:val="en-US" w:eastAsia="zh-CN"/>
              </w:rPr>
              <w:t>万</w:t>
            </w:r>
            <w:r>
              <w:rPr>
                <w:rFonts w:hint="default" w:ascii="Times New Roman" w:hAnsi="Times New Roman" w:eastAsia="仿宋_GB2312" w:cs="Times New Roman"/>
                <w:b/>
                <w:bCs/>
                <w:color w:val="000000"/>
                <w:kern w:val="0"/>
                <w:sz w:val="24"/>
                <w:szCs w:val="24"/>
                <w:highlight w:val="none"/>
                <w:shd w:val="clear" w:color="auto" w:fill="FFFFFF"/>
              </w:rPr>
              <w:t>元）</w:t>
            </w:r>
          </w:p>
        </w:tc>
        <w:tc>
          <w:tcPr>
            <w:tcW w:w="1317" w:type="pct"/>
            <w:tcBorders>
              <w:top w:val="single" w:color="auto" w:sz="12" w:space="0"/>
            </w:tcBorders>
            <w:shd w:val="clear" w:color="auto" w:fill="BEBEBE"/>
            <w:vAlign w:val="center"/>
          </w:tcPr>
          <w:p>
            <w:pPr>
              <w:spacing w:line="360" w:lineRule="auto"/>
              <w:ind w:firstLine="0" w:firstLineChars="0"/>
              <w:jc w:val="center"/>
              <w:rPr>
                <w:rFonts w:hint="default" w:ascii="Times New Roman" w:hAnsi="Times New Roman" w:eastAsia="仿宋_GB2312" w:cs="Times New Roman"/>
                <w:b/>
                <w:bCs/>
                <w:kern w:val="0"/>
                <w:sz w:val="24"/>
                <w:szCs w:val="24"/>
                <w:highlight w:val="none"/>
              </w:rPr>
            </w:pPr>
            <w:r>
              <w:rPr>
                <w:rFonts w:hint="default" w:ascii="Times New Roman" w:hAnsi="Times New Roman" w:eastAsia="仿宋_GB2312" w:cs="Times New Roman"/>
                <w:b/>
                <w:bCs/>
                <w:color w:val="000000"/>
                <w:kern w:val="0"/>
                <w:sz w:val="24"/>
                <w:szCs w:val="24"/>
                <w:highlight w:val="none"/>
                <w:shd w:val="clear" w:color="auto" w:fill="FFFFFF"/>
              </w:rPr>
              <w:t>预算执行率</w:t>
            </w:r>
          </w:p>
        </w:tc>
      </w:tr>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603" w:hRule="atLeast"/>
        </w:trPr>
        <w:tc>
          <w:tcPr>
            <w:tcW w:w="828" w:type="pct"/>
            <w:vAlign w:val="center"/>
          </w:tcPr>
          <w:p>
            <w:pPr>
              <w:spacing w:line="360" w:lineRule="auto"/>
              <w:ind w:firstLine="0" w:firstLineChars="0"/>
              <w:jc w:val="center"/>
              <w:rPr>
                <w:rFonts w:hint="default" w:ascii="Times New Roman" w:hAnsi="Times New Roman" w:eastAsia="仿宋_GB2312" w:cs="Times New Roman"/>
                <w:color w:val="000000"/>
                <w:kern w:val="0"/>
                <w:sz w:val="24"/>
                <w:szCs w:val="24"/>
                <w:highlight w:val="none"/>
                <w:shd w:val="clear" w:color="auto" w:fill="FFFFFF"/>
              </w:rPr>
            </w:pPr>
            <w:r>
              <w:rPr>
                <w:rFonts w:hint="default" w:ascii="Times New Roman" w:hAnsi="Times New Roman" w:eastAsia="仿宋_GB2312" w:cs="Times New Roman"/>
                <w:color w:val="000000"/>
                <w:kern w:val="0"/>
                <w:sz w:val="24"/>
                <w:szCs w:val="24"/>
                <w:highlight w:val="none"/>
                <w:shd w:val="clear" w:color="auto" w:fill="FFFFFF"/>
              </w:rPr>
              <w:t>20</w:t>
            </w:r>
            <w:r>
              <w:rPr>
                <w:rFonts w:hint="eastAsia" w:eastAsia="仿宋_GB2312" w:cs="Times New Roman"/>
                <w:color w:val="000000"/>
                <w:kern w:val="0"/>
                <w:sz w:val="24"/>
                <w:szCs w:val="24"/>
                <w:highlight w:val="none"/>
                <w:shd w:val="clear" w:color="auto" w:fill="FFFFFF"/>
                <w:lang w:val="en-US" w:eastAsia="zh-CN"/>
              </w:rPr>
              <w:t>20</w:t>
            </w:r>
            <w:r>
              <w:rPr>
                <w:rFonts w:hint="default" w:ascii="Times New Roman" w:hAnsi="Times New Roman" w:eastAsia="仿宋_GB2312" w:cs="Times New Roman"/>
                <w:color w:val="000000"/>
                <w:kern w:val="0"/>
                <w:sz w:val="24"/>
                <w:szCs w:val="24"/>
                <w:highlight w:val="none"/>
                <w:shd w:val="clear" w:color="auto" w:fill="FFFFFF"/>
              </w:rPr>
              <w:t>年</w:t>
            </w:r>
          </w:p>
        </w:tc>
        <w:tc>
          <w:tcPr>
            <w:tcW w:w="1462" w:type="pct"/>
            <w:vAlign w:val="center"/>
          </w:tcPr>
          <w:p>
            <w:pPr>
              <w:spacing w:line="360" w:lineRule="auto"/>
              <w:ind w:firstLine="0" w:firstLineChars="0"/>
              <w:jc w:val="center"/>
              <w:rPr>
                <w:rFonts w:hint="default" w:ascii="Times New Roman" w:hAnsi="Times New Roman" w:eastAsia="仿宋_GB2312" w:cs="Times New Roman"/>
                <w:color w:val="000000"/>
                <w:kern w:val="0"/>
                <w:sz w:val="24"/>
                <w:szCs w:val="24"/>
                <w:highlight w:val="none"/>
                <w:shd w:val="clear" w:color="auto" w:fill="FFFFFF"/>
                <w:lang w:val="en-US" w:eastAsia="zh-CN" w:bidi="ar-SA"/>
              </w:rPr>
            </w:pPr>
            <w:r>
              <w:rPr>
                <w:rFonts w:hint="eastAsia" w:eastAsia="仿宋_GB2312" w:cs="Times New Roman"/>
                <w:color w:val="000000"/>
                <w:kern w:val="0"/>
                <w:sz w:val="24"/>
                <w:szCs w:val="24"/>
                <w:highlight w:val="none"/>
                <w:shd w:val="clear" w:color="auto" w:fill="FFFFFF"/>
                <w:lang w:val="en-US" w:eastAsia="zh-CN"/>
              </w:rPr>
              <w:t>5,762.56</w:t>
            </w:r>
          </w:p>
        </w:tc>
        <w:tc>
          <w:tcPr>
            <w:tcW w:w="1391" w:type="pct"/>
            <w:vAlign w:val="center"/>
          </w:tcPr>
          <w:p>
            <w:pPr>
              <w:spacing w:line="360" w:lineRule="auto"/>
              <w:ind w:firstLine="0" w:firstLineChars="0"/>
              <w:jc w:val="center"/>
              <w:rPr>
                <w:rFonts w:hint="default" w:ascii="Times New Roman" w:hAnsi="Times New Roman" w:eastAsia="仿宋_GB2312" w:cs="Times New Roman"/>
                <w:color w:val="000000"/>
                <w:kern w:val="0"/>
                <w:sz w:val="24"/>
                <w:szCs w:val="24"/>
                <w:highlight w:val="none"/>
                <w:shd w:val="clear" w:color="auto" w:fill="FFFFFF"/>
                <w:lang w:val="en-US" w:eastAsia="zh-CN"/>
              </w:rPr>
            </w:pPr>
            <w:r>
              <w:rPr>
                <w:rFonts w:hint="eastAsia" w:eastAsia="仿宋_GB2312" w:cs="Times New Roman"/>
                <w:color w:val="000000"/>
                <w:kern w:val="0"/>
                <w:sz w:val="24"/>
                <w:szCs w:val="24"/>
                <w:highlight w:val="none"/>
                <w:shd w:val="clear" w:color="auto" w:fill="FFFFFF"/>
                <w:lang w:val="en-US" w:eastAsia="zh-CN"/>
              </w:rPr>
              <w:t>5,762.56</w:t>
            </w:r>
          </w:p>
        </w:tc>
        <w:tc>
          <w:tcPr>
            <w:tcW w:w="1317" w:type="pct"/>
            <w:vAlign w:val="center"/>
          </w:tcPr>
          <w:p>
            <w:pPr>
              <w:spacing w:line="360" w:lineRule="auto"/>
              <w:ind w:firstLine="0" w:firstLineChars="0"/>
              <w:jc w:val="center"/>
              <w:rPr>
                <w:rFonts w:hint="default" w:ascii="Times New Roman" w:hAnsi="Times New Roman" w:eastAsia="仿宋_GB2312" w:cs="Times New Roman"/>
                <w:color w:val="000000"/>
                <w:kern w:val="0"/>
                <w:sz w:val="24"/>
                <w:szCs w:val="24"/>
                <w:highlight w:val="none"/>
                <w:shd w:val="clear" w:color="auto" w:fill="FFFFFF"/>
                <w:lang w:val="en-US" w:eastAsia="zh-CN"/>
              </w:rPr>
            </w:pPr>
            <w:r>
              <w:rPr>
                <w:rFonts w:hint="eastAsia" w:eastAsia="仿宋_GB2312" w:cs="Times New Roman"/>
                <w:color w:val="000000"/>
                <w:kern w:val="0"/>
                <w:sz w:val="24"/>
                <w:szCs w:val="24"/>
                <w:highlight w:val="none"/>
                <w:shd w:val="clear" w:color="auto" w:fill="FFFFFF"/>
                <w:lang w:val="en-US" w:eastAsia="zh-CN"/>
              </w:rPr>
              <w:t>100</w:t>
            </w:r>
            <w:r>
              <w:rPr>
                <w:rFonts w:hint="eastAsia" w:ascii="Times New Roman" w:hAnsi="Times New Roman" w:eastAsia="仿宋_GB2312" w:cs="Times New Roman"/>
                <w:color w:val="000000"/>
                <w:kern w:val="0"/>
                <w:sz w:val="24"/>
                <w:szCs w:val="24"/>
                <w:highlight w:val="none"/>
                <w:shd w:val="clear" w:color="auto" w:fill="FFFFFF"/>
                <w:lang w:val="en-US" w:eastAsia="zh-CN"/>
              </w:rPr>
              <w:t>%</w:t>
            </w:r>
          </w:p>
        </w:tc>
      </w:tr>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579" w:hRule="atLeast"/>
        </w:trPr>
        <w:tc>
          <w:tcPr>
            <w:tcW w:w="828" w:type="pct"/>
            <w:vAlign w:val="center"/>
          </w:tcPr>
          <w:p>
            <w:pPr>
              <w:spacing w:line="360" w:lineRule="auto"/>
              <w:ind w:firstLine="0" w:firstLineChars="0"/>
              <w:jc w:val="center"/>
              <w:rPr>
                <w:rFonts w:hint="default" w:ascii="Times New Roman" w:hAnsi="Times New Roman" w:eastAsia="仿宋_GB2312" w:cs="Times New Roman"/>
                <w:color w:val="000000"/>
                <w:kern w:val="0"/>
                <w:sz w:val="24"/>
                <w:szCs w:val="24"/>
                <w:highlight w:val="none"/>
                <w:shd w:val="clear" w:color="auto" w:fill="FFFFFF"/>
              </w:rPr>
            </w:pPr>
            <w:r>
              <w:rPr>
                <w:rFonts w:hint="eastAsia" w:eastAsia="仿宋_GB2312" w:cs="Times New Roman"/>
                <w:color w:val="000000"/>
                <w:kern w:val="0"/>
                <w:sz w:val="24"/>
                <w:szCs w:val="24"/>
                <w:highlight w:val="none"/>
                <w:shd w:val="clear" w:color="auto" w:fill="FFFFFF"/>
                <w:lang w:eastAsia="zh-CN"/>
              </w:rPr>
              <w:t>202</w:t>
            </w:r>
            <w:r>
              <w:rPr>
                <w:rFonts w:hint="eastAsia" w:eastAsia="仿宋_GB2312" w:cs="Times New Roman"/>
                <w:color w:val="000000"/>
                <w:kern w:val="0"/>
                <w:sz w:val="24"/>
                <w:szCs w:val="24"/>
                <w:highlight w:val="none"/>
                <w:shd w:val="clear" w:color="auto" w:fill="FFFFFF"/>
                <w:lang w:val="en-US" w:eastAsia="zh-CN"/>
              </w:rPr>
              <w:t>1</w:t>
            </w:r>
            <w:r>
              <w:rPr>
                <w:rFonts w:hint="default" w:ascii="Times New Roman" w:hAnsi="Times New Roman" w:eastAsia="仿宋_GB2312" w:cs="Times New Roman"/>
                <w:color w:val="000000"/>
                <w:kern w:val="0"/>
                <w:sz w:val="24"/>
                <w:szCs w:val="24"/>
                <w:highlight w:val="none"/>
                <w:shd w:val="clear" w:color="auto" w:fill="FFFFFF"/>
              </w:rPr>
              <w:t>年</w:t>
            </w:r>
          </w:p>
        </w:tc>
        <w:tc>
          <w:tcPr>
            <w:tcW w:w="1462" w:type="pct"/>
            <w:vAlign w:val="center"/>
          </w:tcPr>
          <w:p>
            <w:pPr>
              <w:spacing w:line="360" w:lineRule="auto"/>
              <w:ind w:firstLine="0" w:firstLineChars="0"/>
              <w:jc w:val="center"/>
              <w:rPr>
                <w:rFonts w:hint="default" w:ascii="Times New Roman" w:hAnsi="Times New Roman" w:eastAsia="仿宋_GB2312" w:cs="Times New Roman"/>
                <w:color w:val="000000"/>
                <w:kern w:val="0"/>
                <w:sz w:val="24"/>
                <w:szCs w:val="24"/>
                <w:highlight w:val="none"/>
                <w:shd w:val="clear" w:color="auto" w:fill="FFFFFF"/>
                <w:lang w:val="en-US" w:eastAsia="zh-CN" w:bidi="ar-SA"/>
              </w:rPr>
            </w:pPr>
            <w:r>
              <w:rPr>
                <w:rFonts w:hint="eastAsia" w:eastAsia="仿宋_GB2312" w:cs="Times New Roman"/>
                <w:color w:val="000000"/>
                <w:kern w:val="0"/>
                <w:sz w:val="24"/>
                <w:szCs w:val="24"/>
                <w:highlight w:val="none"/>
                <w:shd w:val="clear" w:color="auto" w:fill="FFFFFF"/>
                <w:lang w:val="en-US" w:eastAsia="zh-CN"/>
              </w:rPr>
              <w:t>4,614.50</w:t>
            </w:r>
          </w:p>
        </w:tc>
        <w:tc>
          <w:tcPr>
            <w:tcW w:w="1391" w:type="pct"/>
            <w:vAlign w:val="center"/>
          </w:tcPr>
          <w:p>
            <w:pPr>
              <w:spacing w:line="360" w:lineRule="auto"/>
              <w:ind w:firstLine="0" w:firstLineChars="0"/>
              <w:jc w:val="center"/>
              <w:rPr>
                <w:rFonts w:hint="default" w:ascii="Times New Roman" w:hAnsi="Times New Roman" w:eastAsia="仿宋_GB2312" w:cs="Times New Roman"/>
                <w:color w:val="000000"/>
                <w:kern w:val="0"/>
                <w:sz w:val="24"/>
                <w:szCs w:val="24"/>
                <w:highlight w:val="none"/>
                <w:shd w:val="clear" w:color="auto" w:fill="FFFFFF"/>
                <w:lang w:val="en-US" w:eastAsia="zh-CN"/>
              </w:rPr>
            </w:pPr>
            <w:r>
              <w:rPr>
                <w:rFonts w:hint="eastAsia" w:eastAsia="仿宋_GB2312" w:cs="Times New Roman"/>
                <w:color w:val="000000"/>
                <w:kern w:val="0"/>
                <w:sz w:val="24"/>
                <w:szCs w:val="24"/>
                <w:highlight w:val="none"/>
                <w:shd w:val="clear" w:color="auto" w:fill="FFFFFF"/>
                <w:lang w:val="en-US" w:eastAsia="zh-CN"/>
              </w:rPr>
              <w:t>4,614.50</w:t>
            </w:r>
          </w:p>
        </w:tc>
        <w:tc>
          <w:tcPr>
            <w:tcW w:w="1317" w:type="pct"/>
            <w:vAlign w:val="center"/>
          </w:tcPr>
          <w:p>
            <w:pPr>
              <w:spacing w:line="360" w:lineRule="auto"/>
              <w:ind w:firstLine="0" w:firstLineChars="0"/>
              <w:jc w:val="center"/>
              <w:rPr>
                <w:rFonts w:hint="default" w:ascii="Times New Roman" w:hAnsi="Times New Roman" w:eastAsia="仿宋_GB2312" w:cs="Times New Roman"/>
                <w:color w:val="000000"/>
                <w:kern w:val="0"/>
                <w:sz w:val="24"/>
                <w:szCs w:val="24"/>
                <w:highlight w:val="none"/>
                <w:shd w:val="clear" w:color="auto" w:fill="FFFFFF"/>
                <w:lang w:val="en-US" w:eastAsia="zh-CN"/>
              </w:rPr>
            </w:pPr>
            <w:r>
              <w:rPr>
                <w:rFonts w:hint="eastAsia" w:eastAsia="仿宋_GB2312" w:cs="Times New Roman"/>
                <w:color w:val="000000"/>
                <w:kern w:val="0"/>
                <w:sz w:val="24"/>
                <w:szCs w:val="24"/>
                <w:highlight w:val="none"/>
                <w:shd w:val="clear" w:color="auto" w:fill="FFFFFF"/>
                <w:lang w:val="en-US" w:eastAsia="zh-CN"/>
              </w:rPr>
              <w:t>100</w:t>
            </w:r>
            <w:r>
              <w:rPr>
                <w:rFonts w:hint="eastAsia" w:ascii="Times New Roman" w:hAnsi="Times New Roman" w:eastAsia="仿宋_GB2312" w:cs="Times New Roman"/>
                <w:color w:val="000000"/>
                <w:kern w:val="0"/>
                <w:sz w:val="24"/>
                <w:szCs w:val="24"/>
                <w:highlight w:val="none"/>
                <w:shd w:val="clear" w:color="auto" w:fill="FFFFFF"/>
                <w:lang w:val="en-US" w:eastAsia="zh-CN"/>
              </w:rPr>
              <w:t>%</w:t>
            </w:r>
          </w:p>
        </w:tc>
      </w:tr>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311" w:hRule="atLeast"/>
        </w:trPr>
        <w:tc>
          <w:tcPr>
            <w:tcW w:w="828" w:type="pct"/>
            <w:vAlign w:val="center"/>
          </w:tcPr>
          <w:p>
            <w:pPr>
              <w:spacing w:line="360" w:lineRule="auto"/>
              <w:ind w:firstLine="0" w:firstLineChars="0"/>
              <w:jc w:val="center"/>
              <w:rPr>
                <w:rFonts w:hint="default" w:ascii="Times New Roman" w:hAnsi="Times New Roman" w:eastAsia="仿宋_GB2312" w:cs="Times New Roman"/>
                <w:color w:val="000000"/>
                <w:kern w:val="0"/>
                <w:sz w:val="24"/>
                <w:szCs w:val="24"/>
                <w:highlight w:val="none"/>
                <w:shd w:val="clear" w:color="auto" w:fill="FFFFFF"/>
              </w:rPr>
            </w:pPr>
            <w:r>
              <w:rPr>
                <w:rFonts w:hint="eastAsia" w:eastAsia="仿宋_GB2312" w:cs="Times New Roman"/>
                <w:color w:val="000000"/>
                <w:kern w:val="0"/>
                <w:sz w:val="24"/>
                <w:szCs w:val="24"/>
                <w:highlight w:val="none"/>
                <w:shd w:val="clear" w:color="auto" w:fill="FFFFFF"/>
                <w:lang w:eastAsia="zh-CN"/>
              </w:rPr>
              <w:t>2022</w:t>
            </w:r>
            <w:r>
              <w:rPr>
                <w:rFonts w:hint="default" w:ascii="Times New Roman" w:hAnsi="Times New Roman" w:eastAsia="仿宋_GB2312" w:cs="Times New Roman"/>
                <w:color w:val="000000"/>
                <w:kern w:val="0"/>
                <w:sz w:val="24"/>
                <w:szCs w:val="24"/>
                <w:highlight w:val="none"/>
                <w:shd w:val="clear" w:color="auto" w:fill="FFFFFF"/>
              </w:rPr>
              <w:t>年</w:t>
            </w:r>
          </w:p>
        </w:tc>
        <w:tc>
          <w:tcPr>
            <w:tcW w:w="1462" w:type="pct"/>
            <w:vAlign w:val="center"/>
          </w:tcPr>
          <w:p>
            <w:pPr>
              <w:spacing w:line="360" w:lineRule="auto"/>
              <w:ind w:firstLine="0" w:firstLineChars="0"/>
              <w:jc w:val="center"/>
              <w:rPr>
                <w:rFonts w:hint="default" w:ascii="Times New Roman" w:hAnsi="Times New Roman" w:eastAsia="仿宋_GB2312" w:cs="Times New Roman"/>
                <w:color w:val="000000"/>
                <w:kern w:val="0"/>
                <w:sz w:val="24"/>
                <w:szCs w:val="24"/>
                <w:highlight w:val="none"/>
                <w:shd w:val="clear" w:color="auto" w:fill="FFFFFF"/>
                <w:lang w:val="en-US" w:eastAsia="zh-CN" w:bidi="ar-SA"/>
              </w:rPr>
            </w:pPr>
            <w:r>
              <w:rPr>
                <w:rFonts w:hint="eastAsia" w:eastAsia="仿宋_GB2312" w:cs="Times New Roman"/>
                <w:color w:val="000000"/>
                <w:kern w:val="0"/>
                <w:sz w:val="24"/>
                <w:szCs w:val="24"/>
                <w:highlight w:val="none"/>
                <w:shd w:val="clear" w:color="auto" w:fill="FFFFFF"/>
                <w:lang w:val="en-US" w:eastAsia="zh-CN"/>
              </w:rPr>
              <w:t>2,118.15</w:t>
            </w:r>
          </w:p>
        </w:tc>
        <w:tc>
          <w:tcPr>
            <w:tcW w:w="1391" w:type="pct"/>
            <w:vAlign w:val="center"/>
          </w:tcPr>
          <w:p>
            <w:pPr>
              <w:spacing w:line="360" w:lineRule="auto"/>
              <w:ind w:firstLine="0" w:firstLineChars="0"/>
              <w:jc w:val="center"/>
              <w:rPr>
                <w:rFonts w:hint="default" w:ascii="Times New Roman" w:hAnsi="Times New Roman" w:eastAsia="仿宋_GB2312" w:cs="Times New Roman"/>
                <w:color w:val="000000"/>
                <w:kern w:val="0"/>
                <w:sz w:val="24"/>
                <w:szCs w:val="24"/>
                <w:highlight w:val="none"/>
                <w:shd w:val="clear" w:color="auto" w:fill="FFFFFF"/>
                <w:lang w:val="en-US" w:eastAsia="zh-CN"/>
              </w:rPr>
            </w:pPr>
            <w:r>
              <w:rPr>
                <w:rFonts w:hint="eastAsia" w:eastAsia="仿宋_GB2312" w:cs="Times New Roman"/>
                <w:color w:val="000000"/>
                <w:kern w:val="0"/>
                <w:sz w:val="24"/>
                <w:szCs w:val="24"/>
                <w:highlight w:val="none"/>
                <w:shd w:val="clear" w:color="auto" w:fill="FFFFFF"/>
                <w:lang w:val="en-US" w:eastAsia="zh-CN"/>
              </w:rPr>
              <w:t>2,118.15</w:t>
            </w:r>
          </w:p>
        </w:tc>
        <w:tc>
          <w:tcPr>
            <w:tcW w:w="1317" w:type="pct"/>
            <w:vAlign w:val="center"/>
          </w:tcPr>
          <w:p>
            <w:pPr>
              <w:spacing w:line="360" w:lineRule="auto"/>
              <w:ind w:firstLine="0" w:firstLineChars="0"/>
              <w:jc w:val="center"/>
              <w:rPr>
                <w:rFonts w:hint="default" w:ascii="Times New Roman" w:hAnsi="Times New Roman" w:eastAsia="仿宋_GB2312" w:cs="Times New Roman"/>
                <w:color w:val="000000"/>
                <w:kern w:val="0"/>
                <w:sz w:val="24"/>
                <w:szCs w:val="24"/>
                <w:highlight w:val="none"/>
                <w:shd w:val="clear" w:color="auto" w:fill="FFFFFF"/>
                <w:lang w:val="en-US" w:eastAsia="zh-CN"/>
              </w:rPr>
            </w:pPr>
            <w:r>
              <w:rPr>
                <w:rFonts w:hint="eastAsia" w:eastAsia="仿宋_GB2312" w:cs="Times New Roman"/>
                <w:color w:val="000000"/>
                <w:kern w:val="0"/>
                <w:sz w:val="24"/>
                <w:szCs w:val="24"/>
                <w:highlight w:val="none"/>
                <w:shd w:val="clear" w:color="auto" w:fill="FFFFFF"/>
                <w:lang w:val="en-US" w:eastAsia="zh-CN"/>
              </w:rPr>
              <w:t>100</w:t>
            </w:r>
            <w:r>
              <w:rPr>
                <w:rFonts w:hint="eastAsia" w:ascii="Times New Roman" w:hAnsi="Times New Roman" w:eastAsia="仿宋_GB2312" w:cs="Times New Roman"/>
                <w:color w:val="000000"/>
                <w:kern w:val="0"/>
                <w:sz w:val="24"/>
                <w:szCs w:val="24"/>
                <w:highlight w:val="none"/>
                <w:shd w:val="clear" w:color="auto" w:fill="FFFFFF"/>
                <w:lang w:val="en-US" w:eastAsia="zh-CN"/>
              </w:rPr>
              <w:t>%</w:t>
            </w:r>
          </w:p>
        </w:tc>
      </w:tr>
    </w:tbl>
    <w:p>
      <w:pPr>
        <w:spacing w:line="360" w:lineRule="auto"/>
        <w:jc w:val="center"/>
        <w:rPr>
          <w:rFonts w:hint="default" w:ascii="Times New Roman" w:hAnsi="Times New Roman" w:eastAsia="仿宋_GB2312" w:cs="Times New Roman"/>
          <w:b/>
          <w:bCs/>
          <w:color w:val="000000"/>
          <w:kern w:val="0"/>
          <w:sz w:val="24"/>
          <w:szCs w:val="24"/>
          <w:shd w:val="clear" w:color="auto" w:fill="FFFFFF"/>
          <w:lang w:val="en-US" w:eastAsia="zh-CN"/>
        </w:rPr>
      </w:pPr>
    </w:p>
    <w:p>
      <w:pPr>
        <w:spacing w:line="360" w:lineRule="auto"/>
        <w:jc w:val="center"/>
        <w:rPr>
          <w:rFonts w:hint="default" w:ascii="Times New Roman" w:hAnsi="Times New Roman" w:eastAsia="仿宋_GB2312" w:cs="Times New Roman"/>
          <w:b/>
          <w:bCs/>
          <w:color w:val="000000"/>
          <w:kern w:val="0"/>
          <w:sz w:val="24"/>
          <w:szCs w:val="24"/>
          <w:shd w:val="clear" w:color="auto" w:fill="FFFFFF"/>
          <w:lang w:val="en-US" w:eastAsia="zh-CN"/>
        </w:rPr>
      </w:pPr>
    </w:p>
    <w:p>
      <w:pPr>
        <w:spacing w:line="360" w:lineRule="auto"/>
        <w:jc w:val="center"/>
        <w:rPr>
          <w:rFonts w:hint="default" w:ascii="Times New Roman" w:hAnsi="Times New Roman" w:eastAsia="仿宋_GB2312" w:cs="Times New Roman"/>
          <w:b/>
          <w:bCs/>
          <w:color w:val="000000"/>
          <w:kern w:val="0"/>
          <w:sz w:val="24"/>
          <w:szCs w:val="24"/>
          <w:shd w:val="clear" w:color="auto" w:fill="FFFFFF"/>
          <w:lang w:val="en-US" w:eastAsia="zh-CN"/>
        </w:rPr>
      </w:pPr>
    </w:p>
    <w:p>
      <w:pPr>
        <w:spacing w:line="360" w:lineRule="auto"/>
        <w:jc w:val="center"/>
        <w:rPr>
          <w:rFonts w:hint="default" w:ascii="Times New Roman" w:hAnsi="Times New Roman" w:eastAsia="仿宋_GB2312" w:cs="Times New Roman"/>
          <w:b/>
          <w:bCs/>
          <w:color w:val="000000"/>
          <w:kern w:val="0"/>
          <w:sz w:val="24"/>
          <w:szCs w:val="24"/>
          <w:shd w:val="clear" w:color="auto" w:fill="FFFFFF"/>
          <w:lang w:val="en-US" w:eastAsia="zh-CN"/>
        </w:rPr>
      </w:pPr>
    </w:p>
    <w:p>
      <w:pPr>
        <w:spacing w:line="360" w:lineRule="auto"/>
        <w:jc w:val="center"/>
        <w:rPr>
          <w:rFonts w:hint="default" w:ascii="Times New Roman" w:hAnsi="Times New Roman" w:eastAsia="仿宋_GB2312" w:cs="Times New Roman"/>
          <w:b/>
          <w:bCs/>
          <w:color w:val="000000"/>
          <w:kern w:val="0"/>
          <w:sz w:val="24"/>
          <w:szCs w:val="24"/>
          <w:shd w:val="clear" w:color="auto" w:fill="FFFFFF"/>
          <w:lang w:val="en-US" w:eastAsia="zh-CN"/>
        </w:rPr>
      </w:pPr>
    </w:p>
    <w:p>
      <w:pPr>
        <w:spacing w:line="360" w:lineRule="auto"/>
        <w:jc w:val="center"/>
        <w:rPr>
          <w:rFonts w:hint="default" w:ascii="Times New Roman" w:hAnsi="Times New Roman" w:eastAsia="仿宋_GB2312" w:cs="Times New Roman"/>
          <w:b/>
          <w:bCs/>
          <w:color w:val="000000"/>
          <w:kern w:val="0"/>
          <w:sz w:val="24"/>
          <w:szCs w:val="24"/>
          <w:shd w:val="clear" w:color="auto" w:fill="FFFFFF"/>
          <w:lang w:val="en-US" w:eastAsia="zh-CN"/>
        </w:rPr>
      </w:pPr>
      <w:r>
        <w:rPr>
          <w:rFonts w:hint="default" w:ascii="Times New Roman" w:hAnsi="Times New Roman" w:eastAsia="仿宋_GB2312" w:cs="Times New Roman"/>
          <w:b/>
          <w:bCs/>
          <w:color w:val="000000"/>
          <w:kern w:val="0"/>
          <w:sz w:val="24"/>
          <w:szCs w:val="24"/>
          <w:shd w:val="clear" w:color="auto" w:fill="FFFFFF"/>
          <w:lang w:val="en-US" w:eastAsia="zh-CN"/>
        </w:rPr>
        <w:t xml:space="preserve">图2 </w:t>
      </w:r>
      <w:r>
        <w:rPr>
          <w:rFonts w:hint="eastAsia" w:eastAsia="仿宋_GB2312" w:cs="Times New Roman"/>
          <w:b/>
          <w:bCs/>
          <w:color w:val="000000"/>
          <w:kern w:val="0"/>
          <w:sz w:val="24"/>
          <w:szCs w:val="24"/>
          <w:shd w:val="clear" w:color="auto" w:fill="FFFFFF"/>
          <w:lang w:val="en-US" w:eastAsia="zh-CN"/>
        </w:rPr>
        <w:t>2020</w:t>
      </w:r>
      <w:r>
        <w:rPr>
          <w:rFonts w:hint="eastAsia" w:ascii="Times New Roman" w:hAnsi="Times New Roman" w:eastAsia="仿宋_GB2312" w:cs="Times New Roman"/>
          <w:b/>
          <w:bCs/>
          <w:color w:val="000000"/>
          <w:kern w:val="0"/>
          <w:sz w:val="24"/>
          <w:szCs w:val="24"/>
          <w:shd w:val="clear" w:color="auto" w:fill="FFFFFF"/>
          <w:lang w:val="en-US" w:eastAsia="zh-CN"/>
        </w:rPr>
        <w:t>-</w:t>
      </w:r>
      <w:r>
        <w:rPr>
          <w:rFonts w:hint="eastAsia" w:eastAsia="仿宋_GB2312" w:cs="Times New Roman"/>
          <w:b/>
          <w:bCs/>
          <w:color w:val="000000"/>
          <w:kern w:val="0"/>
          <w:sz w:val="24"/>
          <w:szCs w:val="24"/>
          <w:shd w:val="clear" w:color="auto" w:fill="FFFFFF"/>
          <w:lang w:val="en-US" w:eastAsia="zh-CN"/>
        </w:rPr>
        <w:t>2022</w:t>
      </w:r>
      <w:r>
        <w:rPr>
          <w:rFonts w:hint="eastAsia" w:ascii="Times New Roman" w:hAnsi="Times New Roman" w:eastAsia="仿宋_GB2312" w:cs="Times New Roman"/>
          <w:b/>
          <w:bCs/>
          <w:color w:val="000000"/>
          <w:kern w:val="0"/>
          <w:sz w:val="24"/>
          <w:szCs w:val="24"/>
          <w:shd w:val="clear" w:color="auto" w:fill="FFFFFF"/>
          <w:lang w:val="en-US" w:eastAsia="zh-CN"/>
        </w:rPr>
        <w:t>年</w:t>
      </w:r>
      <w:r>
        <w:rPr>
          <w:rFonts w:hint="default" w:ascii="Times New Roman" w:hAnsi="Times New Roman" w:eastAsia="仿宋_GB2312" w:cs="Times New Roman"/>
          <w:b/>
          <w:bCs/>
          <w:color w:val="000000"/>
          <w:kern w:val="0"/>
          <w:sz w:val="24"/>
          <w:szCs w:val="24"/>
          <w:shd w:val="clear" w:color="auto" w:fill="FFFFFF"/>
          <w:lang w:val="en-US" w:eastAsia="zh-CN"/>
        </w:rPr>
        <w:t>预算及执行情况图</w:t>
      </w:r>
    </w:p>
    <w:p>
      <w:pPr>
        <w:spacing w:line="360" w:lineRule="auto"/>
        <w:jc w:val="center"/>
        <w:rPr>
          <w:rFonts w:hint="default" w:ascii="Times New Roman" w:hAnsi="Times New Roman" w:eastAsia="仿宋_GB2312" w:cs="Times New Roman"/>
          <w:b/>
          <w:bCs/>
          <w:color w:val="000000"/>
          <w:kern w:val="0"/>
          <w:sz w:val="24"/>
          <w:szCs w:val="24"/>
          <w:shd w:val="clear" w:color="auto" w:fill="FFFFFF"/>
          <w:lang w:val="en-US" w:eastAsia="zh-CN"/>
        </w:rPr>
      </w:pPr>
    </w:p>
    <w:p>
      <w:pPr>
        <w:pStyle w:val="15"/>
        <w:ind w:left="0" w:leftChars="0" w:firstLine="0" w:firstLineChars="0"/>
        <w:jc w:val="center"/>
        <w:rPr>
          <w:rFonts w:hint="eastAsia" w:eastAsia="宋体"/>
          <w:lang w:eastAsia="zh-CN"/>
        </w:rPr>
      </w:pPr>
      <w:r>
        <w:drawing>
          <wp:inline distT="0" distB="0" distL="114300" distR="114300">
            <wp:extent cx="4806950" cy="2273300"/>
            <wp:effectExtent l="0" t="0" r="6350" b="0"/>
            <wp:docPr id="2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0"/>
                    <pic:cNvPicPr>
                      <a:picLocks noChangeAspect="1"/>
                    </pic:cNvPicPr>
                  </pic:nvPicPr>
                  <pic:blipFill>
                    <a:blip r:embed="rId17"/>
                    <a:stretch>
                      <a:fillRect/>
                    </a:stretch>
                  </pic:blipFill>
                  <pic:spPr>
                    <a:xfrm>
                      <a:off x="0" y="0"/>
                      <a:ext cx="4806950" cy="2273300"/>
                    </a:xfrm>
                    <a:prstGeom prst="rect">
                      <a:avLst/>
                    </a:prstGeom>
                    <a:noFill/>
                    <a:ln>
                      <a:noFill/>
                    </a:ln>
                  </pic:spPr>
                </pic:pic>
              </a:graphicData>
            </a:graphic>
          </wp:inline>
        </w:drawing>
      </w:r>
    </w:p>
    <w:p>
      <w:pPr>
        <w:pStyle w:val="4"/>
        <w:pageBreakBefore w:val="0"/>
        <w:widowControl w:val="0"/>
        <w:kinsoku/>
        <w:wordWrap/>
        <w:overflowPunct/>
        <w:topLinePunct w:val="0"/>
        <w:autoSpaceDE/>
        <w:autoSpaceDN/>
        <w:bidi w:val="0"/>
        <w:adjustRightInd/>
        <w:snapToGrid/>
        <w:spacing w:line="600" w:lineRule="exact"/>
        <w:ind w:firstLine="640"/>
        <w:textAlignment w:val="auto"/>
        <w:rPr>
          <w:rFonts w:hint="default" w:ascii="Times New Roman" w:hAnsi="Times New Roman" w:eastAsia="仿宋_GB2312" w:cs="Times New Roman"/>
          <w:highlight w:val="none"/>
        </w:rPr>
      </w:pPr>
      <w:bookmarkStart w:id="46" w:name="_Toc3595"/>
      <w:bookmarkStart w:id="47" w:name="_Toc55586771"/>
      <w:bookmarkStart w:id="48" w:name="_Toc18321"/>
      <w:bookmarkStart w:id="49" w:name="_Toc14838"/>
      <w:bookmarkStart w:id="50" w:name="_Toc5411"/>
      <w:r>
        <w:rPr>
          <w:rFonts w:hint="default" w:ascii="Times New Roman" w:hAnsi="Times New Roman" w:eastAsia="仿宋_GB2312" w:cs="Times New Roman"/>
          <w:highlight w:val="none"/>
        </w:rPr>
        <w:t>2、</w:t>
      </w:r>
      <w:r>
        <w:rPr>
          <w:rFonts w:hint="eastAsia" w:eastAsia="仿宋_GB2312" w:cs="Times New Roman"/>
          <w:highlight w:val="none"/>
          <w:lang w:eastAsia="zh-CN"/>
        </w:rPr>
        <w:t>2022</w:t>
      </w:r>
      <w:r>
        <w:rPr>
          <w:rFonts w:hint="default" w:ascii="Times New Roman" w:hAnsi="Times New Roman" w:eastAsia="仿宋_GB2312" w:cs="Times New Roman"/>
          <w:highlight w:val="none"/>
        </w:rPr>
        <w:t>年</w:t>
      </w:r>
      <w:r>
        <w:rPr>
          <w:rFonts w:hint="eastAsia" w:eastAsia="仿宋_GB2312" w:cs="Times New Roman"/>
          <w:highlight w:val="none"/>
          <w:lang w:eastAsia="zh-CN"/>
        </w:rPr>
        <w:t>阿坝县卫生健康局</w:t>
      </w:r>
      <w:r>
        <w:rPr>
          <w:rFonts w:hint="default" w:ascii="Times New Roman" w:hAnsi="Times New Roman" w:eastAsia="仿宋_GB2312" w:cs="Times New Roman"/>
          <w:highlight w:val="none"/>
        </w:rPr>
        <w:t>预算及支出情况</w:t>
      </w:r>
      <w:bookmarkEnd w:id="46"/>
      <w:bookmarkEnd w:id="47"/>
      <w:bookmarkEnd w:id="48"/>
      <w:bookmarkEnd w:id="49"/>
      <w:bookmarkEnd w:id="50"/>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（1）预算资金</w:t>
      </w:r>
      <w:r>
        <w:rPr>
          <w:rFonts w:hint="default" w:ascii="Times New Roman" w:hAnsi="Times New Roman" w:eastAsia="仿宋_GB2312" w:cs="Times New Roman"/>
          <w:sz w:val="32"/>
          <w:szCs w:val="32"/>
          <w:lang w:val="en-US" w:eastAsia="zh-CN"/>
        </w:rPr>
        <w:t>来源</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2022</w:t>
      </w:r>
      <w:r>
        <w:rPr>
          <w:rFonts w:hint="default" w:ascii="Times New Roman" w:hAnsi="Times New Roman" w:eastAsia="仿宋_GB2312" w:cs="Times New Roman"/>
          <w:color w:val="000000"/>
          <w:kern w:val="0"/>
          <w:sz w:val="32"/>
          <w:szCs w:val="32"/>
          <w:highlight w:val="none"/>
          <w:lang w:val="en-US" w:eastAsia="zh-CN" w:bidi="ar"/>
        </w:rPr>
        <w:t>年</w:t>
      </w:r>
      <w:r>
        <w:rPr>
          <w:rFonts w:hint="eastAsia" w:eastAsia="仿宋_GB2312" w:cs="Times New Roman"/>
          <w:color w:val="000000"/>
          <w:kern w:val="0"/>
          <w:sz w:val="32"/>
          <w:szCs w:val="32"/>
          <w:highlight w:val="none"/>
          <w:lang w:val="en-US" w:eastAsia="zh-CN" w:bidi="ar"/>
        </w:rPr>
        <w:t>阿坝县卫生健康局</w:t>
      </w:r>
      <w:r>
        <w:rPr>
          <w:rFonts w:hint="default" w:ascii="Times New Roman" w:hAnsi="Times New Roman" w:eastAsia="仿宋_GB2312" w:cs="Times New Roman"/>
          <w:color w:val="000000"/>
          <w:kern w:val="0"/>
          <w:sz w:val="32"/>
          <w:szCs w:val="32"/>
          <w:highlight w:val="none"/>
          <w:lang w:val="en-US" w:eastAsia="zh-CN" w:bidi="ar"/>
        </w:rPr>
        <w:t>年初预算数为</w:t>
      </w:r>
      <w:r>
        <w:rPr>
          <w:rFonts w:hint="eastAsia" w:eastAsia="仿宋_GB2312" w:cs="Times New Roman"/>
          <w:color w:val="000000"/>
          <w:kern w:val="0"/>
          <w:sz w:val="32"/>
          <w:szCs w:val="32"/>
          <w:highlight w:val="none"/>
          <w:lang w:val="en-US" w:eastAsia="zh-CN" w:bidi="ar"/>
        </w:rPr>
        <w:t>737.76</w:t>
      </w:r>
      <w:r>
        <w:rPr>
          <w:rFonts w:hint="default" w:ascii="Times New Roman" w:hAnsi="Times New Roman" w:eastAsia="仿宋_GB2312" w:cs="Times New Roman"/>
          <w:color w:val="000000"/>
          <w:kern w:val="0"/>
          <w:sz w:val="32"/>
          <w:szCs w:val="32"/>
          <w:highlight w:val="none"/>
          <w:lang w:val="en-US" w:eastAsia="zh-CN" w:bidi="ar"/>
        </w:rPr>
        <w:t>万元，资金来源于财政拨款。</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（2）预算调整</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auto"/>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2022</w:t>
      </w:r>
      <w:r>
        <w:rPr>
          <w:rFonts w:hint="default" w:ascii="Times New Roman" w:hAnsi="Times New Roman" w:eastAsia="仿宋_GB2312" w:cs="Times New Roman"/>
          <w:color w:val="000000"/>
          <w:kern w:val="0"/>
          <w:sz w:val="32"/>
          <w:szCs w:val="32"/>
          <w:highlight w:val="none"/>
          <w:lang w:val="en-US" w:eastAsia="zh-CN" w:bidi="ar"/>
        </w:rPr>
        <w:t>年</w:t>
      </w:r>
      <w:r>
        <w:rPr>
          <w:rFonts w:hint="eastAsia" w:eastAsia="仿宋_GB2312" w:cs="Times New Roman"/>
          <w:color w:val="000000"/>
          <w:kern w:val="0"/>
          <w:sz w:val="32"/>
          <w:szCs w:val="32"/>
          <w:highlight w:val="none"/>
          <w:lang w:val="en-US" w:eastAsia="zh-CN" w:bidi="ar"/>
        </w:rPr>
        <w:t>阿坝县卫生健康局</w:t>
      </w:r>
      <w:r>
        <w:rPr>
          <w:rFonts w:hint="default" w:ascii="Times New Roman" w:hAnsi="Times New Roman" w:eastAsia="仿宋_GB2312" w:cs="Times New Roman"/>
          <w:sz w:val="32"/>
          <w:szCs w:val="32"/>
          <w:lang w:val="en-US" w:eastAsia="zh-CN"/>
        </w:rPr>
        <w:t>执行</w:t>
      </w:r>
      <w:r>
        <w:rPr>
          <w:rFonts w:hint="default" w:ascii="Times New Roman" w:hAnsi="Times New Roman" w:eastAsia="仿宋_GB2312" w:cs="Times New Roman"/>
          <w:color w:val="000000"/>
          <w:kern w:val="0"/>
          <w:sz w:val="32"/>
          <w:szCs w:val="32"/>
          <w:highlight w:val="none"/>
          <w:lang w:val="en-US" w:eastAsia="zh-CN" w:bidi="ar"/>
        </w:rPr>
        <w:t>过程中预算调整增加</w:t>
      </w:r>
      <w:r>
        <w:rPr>
          <w:rFonts w:hint="eastAsia" w:eastAsia="仿宋_GB2312" w:cs="Times New Roman"/>
          <w:color w:val="000000"/>
          <w:kern w:val="0"/>
          <w:sz w:val="32"/>
          <w:szCs w:val="32"/>
          <w:highlight w:val="none"/>
          <w:lang w:val="en-US" w:eastAsia="zh-CN" w:bidi="ar"/>
        </w:rPr>
        <w:t>1,380.39</w:t>
      </w:r>
      <w:r>
        <w:rPr>
          <w:rFonts w:hint="default" w:ascii="Times New Roman" w:hAnsi="Times New Roman" w:eastAsia="仿宋_GB2312" w:cs="Times New Roman"/>
          <w:color w:val="000000"/>
          <w:kern w:val="0"/>
          <w:sz w:val="32"/>
          <w:szCs w:val="32"/>
          <w:highlight w:val="none"/>
          <w:lang w:val="en-US" w:eastAsia="zh-CN" w:bidi="ar"/>
        </w:rPr>
        <w:t>万元。其中基本支出增加</w:t>
      </w:r>
      <w:r>
        <w:rPr>
          <w:rFonts w:hint="eastAsia" w:eastAsia="仿宋_GB2312" w:cs="Times New Roman"/>
          <w:color w:val="000000"/>
          <w:kern w:val="0"/>
          <w:sz w:val="32"/>
          <w:szCs w:val="32"/>
          <w:highlight w:val="none"/>
          <w:lang w:val="en-US" w:eastAsia="zh-CN" w:bidi="ar"/>
        </w:rPr>
        <w:t>252.71</w:t>
      </w:r>
      <w:r>
        <w:rPr>
          <w:rFonts w:hint="default" w:ascii="Times New Roman" w:hAnsi="Times New Roman" w:eastAsia="仿宋_GB2312" w:cs="Times New Roman"/>
          <w:color w:val="000000"/>
          <w:kern w:val="0"/>
          <w:sz w:val="32"/>
          <w:szCs w:val="32"/>
          <w:highlight w:val="none"/>
          <w:lang w:val="en-US" w:eastAsia="zh-CN" w:bidi="ar"/>
        </w:rPr>
        <w:t>万元</w:t>
      </w:r>
      <w:r>
        <w:rPr>
          <w:rFonts w:hint="default" w:ascii="Times New Roman" w:hAnsi="Times New Roman" w:eastAsia="仿宋_GB2312" w:cs="Times New Roman"/>
          <w:color w:val="auto"/>
          <w:kern w:val="0"/>
          <w:sz w:val="32"/>
          <w:szCs w:val="32"/>
          <w:highlight w:val="none"/>
          <w:lang w:val="en-US" w:eastAsia="zh-CN" w:bidi="ar"/>
        </w:rPr>
        <w:t>，项目支出增加</w:t>
      </w:r>
      <w:r>
        <w:rPr>
          <w:rFonts w:hint="eastAsia" w:eastAsia="仿宋_GB2312" w:cs="Times New Roman"/>
          <w:color w:val="auto"/>
          <w:kern w:val="0"/>
          <w:sz w:val="32"/>
          <w:szCs w:val="32"/>
          <w:highlight w:val="none"/>
          <w:lang w:val="en-US" w:eastAsia="zh-CN" w:bidi="ar"/>
        </w:rPr>
        <w:t>1,127.68</w:t>
      </w:r>
      <w:r>
        <w:rPr>
          <w:rFonts w:hint="default" w:ascii="Times New Roman" w:hAnsi="Times New Roman" w:eastAsia="仿宋_GB2312" w:cs="Times New Roman"/>
          <w:color w:val="auto"/>
          <w:kern w:val="0"/>
          <w:sz w:val="32"/>
          <w:szCs w:val="32"/>
          <w:highlight w:val="none"/>
          <w:lang w:val="en-US" w:eastAsia="zh-CN" w:bidi="ar"/>
        </w:rPr>
        <w:t>万元。</w:t>
      </w:r>
    </w:p>
    <w:p>
      <w:pPr>
        <w:spacing w:line="600" w:lineRule="exact"/>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表</w:t>
      </w:r>
      <w:r>
        <w:rPr>
          <w:rFonts w:hint="eastAsia" w:eastAsia="仿宋_GB2312" w:cs="Times New Roman"/>
          <w:b/>
          <w:bCs/>
          <w:color w:val="000000"/>
          <w:kern w:val="0"/>
          <w:highlight w:val="none"/>
          <w:lang w:val="en-US" w:eastAsia="zh-CN" w:bidi="ar"/>
        </w:rPr>
        <w:t>3</w:t>
      </w:r>
      <w:r>
        <w:rPr>
          <w:rFonts w:hint="default" w:ascii="Times New Roman" w:hAnsi="Times New Roman" w:eastAsia="仿宋_GB2312" w:cs="Times New Roman"/>
          <w:b/>
          <w:bCs/>
          <w:color w:val="000000"/>
          <w:kern w:val="0"/>
          <w:highlight w:val="none"/>
          <w:lang w:bidi="ar"/>
        </w:rPr>
        <w:t xml:space="preserve"> 预算调整表</w:t>
      </w:r>
    </w:p>
    <w:tbl>
      <w:tblPr>
        <w:tblStyle w:val="40"/>
        <w:tblW w:w="8931" w:type="dxa"/>
        <w:tblInd w:w="0" w:type="dxa"/>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Layout w:type="fixed"/>
        <w:tblCellMar>
          <w:top w:w="0" w:type="dxa"/>
          <w:left w:w="108" w:type="dxa"/>
          <w:bottom w:w="0" w:type="dxa"/>
          <w:right w:w="108" w:type="dxa"/>
        </w:tblCellMar>
      </w:tblPr>
      <w:tblGrid>
        <w:gridCol w:w="1189"/>
        <w:gridCol w:w="1917"/>
        <w:gridCol w:w="1929"/>
        <w:gridCol w:w="1929"/>
        <w:gridCol w:w="1967"/>
      </w:tblGrid>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657" w:hRule="atLeast"/>
          <w:tblHeader/>
        </w:trPr>
        <w:tc>
          <w:tcPr>
            <w:tcW w:w="1189" w:type="dxa"/>
            <w:tcBorders>
              <w:top w:val="single" w:color="auto" w:sz="12" w:space="0"/>
            </w:tcBorders>
            <w:shd w:val="clear" w:color="auto" w:fill="BEBEBE" w:themeFill="background1" w:themeFillShade="BF"/>
            <w:vAlign w:val="center"/>
          </w:tcPr>
          <w:p>
            <w:pPr>
              <w:spacing w:line="240" w:lineRule="auto"/>
              <w:ind w:firstLine="0" w:firstLineChars="0"/>
              <w:jc w:val="center"/>
              <w:rPr>
                <w:rFonts w:hint="default" w:ascii="Times New Roman" w:hAnsi="Times New Roman" w:eastAsia="仿宋_GB2312" w:cs="Times New Roman"/>
                <w:b/>
                <w:bCs/>
                <w:kern w:val="0"/>
                <w:highlight w:val="none"/>
              </w:rPr>
            </w:pPr>
            <w:r>
              <w:rPr>
                <w:rFonts w:hint="default" w:ascii="Times New Roman" w:hAnsi="Times New Roman" w:eastAsia="仿宋_GB2312" w:cs="Times New Roman"/>
                <w:b/>
                <w:bCs/>
                <w:color w:val="000000"/>
                <w:kern w:val="0"/>
                <w:highlight w:val="none"/>
                <w:lang w:bidi="ar"/>
              </w:rPr>
              <w:t>项目</w:t>
            </w:r>
          </w:p>
        </w:tc>
        <w:tc>
          <w:tcPr>
            <w:tcW w:w="1917" w:type="dxa"/>
            <w:tcBorders>
              <w:top w:val="single" w:color="auto" w:sz="12" w:space="0"/>
            </w:tcBorders>
            <w:shd w:val="clear" w:color="auto" w:fill="BEBEBE" w:themeFill="background1" w:themeFillShade="BF"/>
            <w:vAlign w:val="center"/>
          </w:tcPr>
          <w:p>
            <w:pPr>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年初预算数</w:t>
            </w:r>
          </w:p>
          <w:p>
            <w:pPr>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w:t>
            </w:r>
            <w:r>
              <w:rPr>
                <w:rFonts w:hint="default" w:ascii="Times New Roman" w:hAnsi="Times New Roman" w:eastAsia="仿宋_GB2312" w:cs="Times New Roman"/>
                <w:b/>
                <w:bCs/>
                <w:color w:val="000000"/>
                <w:kern w:val="0"/>
                <w:highlight w:val="none"/>
                <w:lang w:val="en-US" w:eastAsia="zh-CN" w:bidi="ar"/>
              </w:rPr>
              <w:t>万</w:t>
            </w:r>
            <w:r>
              <w:rPr>
                <w:rFonts w:hint="default" w:ascii="Times New Roman" w:hAnsi="Times New Roman" w:eastAsia="仿宋_GB2312" w:cs="Times New Roman"/>
                <w:b/>
                <w:bCs/>
                <w:color w:val="000000"/>
                <w:kern w:val="0"/>
                <w:highlight w:val="none"/>
                <w:lang w:bidi="ar"/>
              </w:rPr>
              <w:t>元）</w:t>
            </w:r>
          </w:p>
        </w:tc>
        <w:tc>
          <w:tcPr>
            <w:tcW w:w="1929" w:type="dxa"/>
            <w:tcBorders>
              <w:top w:val="single" w:color="auto" w:sz="12" w:space="0"/>
            </w:tcBorders>
            <w:shd w:val="clear" w:color="auto" w:fill="BEBEBE" w:themeFill="background1" w:themeFillShade="BF"/>
            <w:vAlign w:val="center"/>
          </w:tcPr>
          <w:p>
            <w:pPr>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调整数</w:t>
            </w:r>
          </w:p>
          <w:p>
            <w:pPr>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w:t>
            </w:r>
            <w:r>
              <w:rPr>
                <w:rFonts w:hint="default" w:ascii="Times New Roman" w:hAnsi="Times New Roman" w:eastAsia="仿宋_GB2312" w:cs="Times New Roman"/>
                <w:b/>
                <w:bCs/>
                <w:color w:val="000000"/>
                <w:kern w:val="0"/>
                <w:highlight w:val="none"/>
                <w:lang w:val="en-US" w:eastAsia="zh-CN" w:bidi="ar"/>
              </w:rPr>
              <w:t>万</w:t>
            </w:r>
            <w:r>
              <w:rPr>
                <w:rFonts w:hint="default" w:ascii="Times New Roman" w:hAnsi="Times New Roman" w:eastAsia="仿宋_GB2312" w:cs="Times New Roman"/>
                <w:b/>
                <w:bCs/>
                <w:color w:val="000000"/>
                <w:kern w:val="0"/>
                <w:highlight w:val="none"/>
                <w:lang w:bidi="ar"/>
              </w:rPr>
              <w:t>元）</w:t>
            </w:r>
          </w:p>
        </w:tc>
        <w:tc>
          <w:tcPr>
            <w:tcW w:w="1929" w:type="dxa"/>
            <w:tcBorders>
              <w:top w:val="single" w:color="auto" w:sz="12" w:space="0"/>
            </w:tcBorders>
            <w:shd w:val="clear" w:color="auto" w:fill="BEBEBE" w:themeFill="background1" w:themeFillShade="BF"/>
            <w:vAlign w:val="center"/>
          </w:tcPr>
          <w:p>
            <w:pPr>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调整后预算</w:t>
            </w:r>
          </w:p>
          <w:p>
            <w:pPr>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w:t>
            </w:r>
            <w:r>
              <w:rPr>
                <w:rFonts w:hint="default" w:ascii="Times New Roman" w:hAnsi="Times New Roman" w:eastAsia="仿宋_GB2312" w:cs="Times New Roman"/>
                <w:b/>
                <w:bCs/>
                <w:color w:val="000000"/>
                <w:kern w:val="0"/>
                <w:highlight w:val="none"/>
                <w:lang w:val="en-US" w:eastAsia="zh-CN" w:bidi="ar"/>
              </w:rPr>
              <w:t>万</w:t>
            </w:r>
            <w:r>
              <w:rPr>
                <w:rFonts w:hint="default" w:ascii="Times New Roman" w:hAnsi="Times New Roman" w:eastAsia="仿宋_GB2312" w:cs="Times New Roman"/>
                <w:b/>
                <w:bCs/>
                <w:color w:val="000000"/>
                <w:kern w:val="0"/>
                <w:highlight w:val="none"/>
                <w:lang w:bidi="ar"/>
              </w:rPr>
              <w:t>元）</w:t>
            </w:r>
          </w:p>
        </w:tc>
        <w:tc>
          <w:tcPr>
            <w:tcW w:w="1967" w:type="dxa"/>
            <w:tcBorders>
              <w:top w:val="single" w:color="auto" w:sz="12" w:space="0"/>
            </w:tcBorders>
            <w:shd w:val="clear" w:color="auto" w:fill="BEBEBE" w:themeFill="background1" w:themeFillShade="BF"/>
            <w:vAlign w:val="center"/>
          </w:tcPr>
          <w:p>
            <w:pPr>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调整后占比（%）</w:t>
            </w:r>
          </w:p>
        </w:tc>
      </w:tr>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494" w:hRule="atLeast"/>
        </w:trPr>
        <w:tc>
          <w:tcPr>
            <w:tcW w:w="1189" w:type="dxa"/>
            <w:shd w:val="clear" w:color="auto" w:fill="auto"/>
            <w:vAlign w:val="center"/>
          </w:tcPr>
          <w:p>
            <w:pPr>
              <w:spacing w:line="240" w:lineRule="auto"/>
              <w:ind w:firstLine="0" w:firstLineChars="0"/>
              <w:jc w:val="center"/>
              <w:rPr>
                <w:rFonts w:hint="default" w:ascii="Times New Roman" w:hAnsi="Times New Roman" w:eastAsia="仿宋_GB2312" w:cs="Times New Roman"/>
                <w:b/>
                <w:color w:val="000000"/>
                <w:kern w:val="0"/>
                <w:highlight w:val="none"/>
              </w:rPr>
            </w:pPr>
            <w:r>
              <w:rPr>
                <w:rFonts w:hint="default" w:ascii="Times New Roman" w:hAnsi="Times New Roman" w:eastAsia="仿宋_GB2312" w:cs="Times New Roman"/>
                <w:color w:val="000000"/>
                <w:kern w:val="0"/>
                <w:highlight w:val="none"/>
                <w:lang w:bidi="ar"/>
              </w:rPr>
              <w:t>基本支出</w:t>
            </w:r>
          </w:p>
        </w:tc>
        <w:tc>
          <w:tcPr>
            <w:tcW w:w="1917" w:type="dxa"/>
            <w:shd w:val="clear" w:color="auto" w:fill="auto"/>
            <w:vAlign w:val="bottom"/>
          </w:tcPr>
          <w:p>
            <w:pPr>
              <w:spacing w:line="240" w:lineRule="auto"/>
              <w:ind w:firstLine="0" w:firstLineChars="0"/>
              <w:jc w:val="center"/>
              <w:rPr>
                <w:rFonts w:hint="default" w:ascii="Times New Roman" w:hAnsi="Times New Roman" w:eastAsia="仿宋_GB2312" w:cs="Times New Roman"/>
                <w:color w:val="000000"/>
                <w:kern w:val="0"/>
                <w:highlight w:val="none"/>
                <w:shd w:val="clear" w:color="auto" w:fill="FFFFFF"/>
                <w:lang w:val="en-US" w:eastAsia="zh-CN"/>
              </w:rPr>
            </w:pPr>
            <w:r>
              <w:rPr>
                <w:rFonts w:hint="eastAsia" w:eastAsia="仿宋_GB2312" w:cs="Times New Roman"/>
                <w:color w:val="000000"/>
                <w:kern w:val="0"/>
                <w:highlight w:val="none"/>
                <w:shd w:val="clear" w:color="auto" w:fill="FFFFFF"/>
                <w:lang w:val="en-US" w:eastAsia="zh-CN"/>
              </w:rPr>
              <w:t>371.82</w:t>
            </w:r>
          </w:p>
        </w:tc>
        <w:tc>
          <w:tcPr>
            <w:tcW w:w="1929" w:type="dxa"/>
            <w:shd w:val="clear" w:color="auto" w:fill="auto"/>
            <w:vAlign w:val="bottom"/>
          </w:tcPr>
          <w:p>
            <w:pPr>
              <w:spacing w:line="240" w:lineRule="auto"/>
              <w:ind w:firstLine="0" w:firstLineChars="0"/>
              <w:jc w:val="center"/>
              <w:rPr>
                <w:rFonts w:hint="default" w:ascii="Times New Roman" w:hAnsi="Times New Roman" w:eastAsia="仿宋_GB2312" w:cs="Times New Roman"/>
                <w:color w:val="000000"/>
                <w:kern w:val="0"/>
                <w:highlight w:val="none"/>
                <w:shd w:val="clear" w:color="auto" w:fill="FFFFFF"/>
                <w:lang w:val="en-US" w:eastAsia="zh-CN"/>
              </w:rPr>
            </w:pPr>
            <w:r>
              <w:rPr>
                <w:rFonts w:hint="eastAsia" w:eastAsia="仿宋_GB2312" w:cs="Times New Roman"/>
                <w:color w:val="000000"/>
                <w:kern w:val="0"/>
                <w:highlight w:val="none"/>
                <w:shd w:val="clear" w:color="auto" w:fill="FFFFFF"/>
                <w:lang w:val="en-US" w:eastAsia="zh-CN"/>
              </w:rPr>
              <w:t>252.71</w:t>
            </w:r>
          </w:p>
        </w:tc>
        <w:tc>
          <w:tcPr>
            <w:tcW w:w="1929" w:type="dxa"/>
            <w:shd w:val="clear" w:color="auto" w:fill="auto"/>
            <w:vAlign w:val="bottom"/>
          </w:tcPr>
          <w:p>
            <w:pPr>
              <w:spacing w:line="240" w:lineRule="auto"/>
              <w:ind w:firstLine="0" w:firstLineChars="0"/>
              <w:jc w:val="center"/>
              <w:rPr>
                <w:rFonts w:hint="default" w:ascii="Times New Roman" w:hAnsi="Times New Roman" w:eastAsia="仿宋_GB2312" w:cs="Times New Roman"/>
                <w:color w:val="000000"/>
                <w:kern w:val="0"/>
                <w:highlight w:val="none"/>
                <w:shd w:val="clear" w:color="auto" w:fill="FFFFFF"/>
                <w:lang w:val="en-US" w:eastAsia="zh-CN"/>
              </w:rPr>
            </w:pPr>
            <w:r>
              <w:rPr>
                <w:rFonts w:hint="eastAsia" w:eastAsia="仿宋_GB2312" w:cs="Times New Roman"/>
                <w:color w:val="000000"/>
                <w:kern w:val="0"/>
                <w:highlight w:val="none"/>
                <w:shd w:val="clear" w:color="auto" w:fill="FFFFFF"/>
                <w:lang w:val="en-US" w:eastAsia="zh-CN"/>
              </w:rPr>
              <w:t>624.53</w:t>
            </w:r>
          </w:p>
        </w:tc>
        <w:tc>
          <w:tcPr>
            <w:tcW w:w="1967" w:type="dxa"/>
            <w:vAlign w:val="bottom"/>
          </w:tcPr>
          <w:p>
            <w:pPr>
              <w:spacing w:line="240" w:lineRule="auto"/>
              <w:ind w:firstLine="0" w:firstLineChars="0"/>
              <w:jc w:val="center"/>
              <w:rPr>
                <w:rFonts w:hint="default" w:ascii="Times New Roman" w:hAnsi="Times New Roman" w:eastAsia="仿宋_GB2312" w:cs="Times New Roman"/>
                <w:color w:val="000000"/>
                <w:kern w:val="0"/>
                <w:highlight w:val="none"/>
                <w:shd w:val="clear" w:color="auto" w:fill="FFFFFF"/>
                <w:lang w:val="en-US" w:eastAsia="zh-CN"/>
              </w:rPr>
            </w:pPr>
            <w:r>
              <w:rPr>
                <w:rFonts w:hint="eastAsia" w:eastAsia="仿宋_GB2312" w:cs="Times New Roman"/>
                <w:color w:val="000000"/>
                <w:kern w:val="0"/>
                <w:highlight w:val="none"/>
                <w:shd w:val="clear" w:color="auto" w:fill="FFFFFF"/>
                <w:lang w:val="en-US" w:eastAsia="zh-CN"/>
              </w:rPr>
              <w:t>29.48</w:t>
            </w:r>
            <w:r>
              <w:rPr>
                <w:rFonts w:hint="default" w:ascii="Times New Roman" w:hAnsi="Times New Roman" w:eastAsia="仿宋_GB2312" w:cs="Times New Roman"/>
                <w:color w:val="000000"/>
                <w:kern w:val="0"/>
                <w:highlight w:val="none"/>
                <w:shd w:val="clear" w:color="auto" w:fill="FFFFFF"/>
                <w:lang w:val="en-US" w:eastAsia="zh-CN"/>
              </w:rPr>
              <w:t>%</w:t>
            </w:r>
          </w:p>
        </w:tc>
      </w:tr>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545" w:hRule="atLeast"/>
        </w:trPr>
        <w:tc>
          <w:tcPr>
            <w:tcW w:w="1189" w:type="dxa"/>
            <w:shd w:val="clear" w:color="auto" w:fill="auto"/>
            <w:vAlign w:val="center"/>
          </w:tcPr>
          <w:p>
            <w:pPr>
              <w:spacing w:line="240" w:lineRule="auto"/>
              <w:ind w:firstLine="0" w:firstLineChars="0"/>
              <w:jc w:val="center"/>
              <w:rPr>
                <w:rFonts w:hint="default" w:ascii="Times New Roman" w:hAnsi="Times New Roman" w:eastAsia="仿宋_GB2312" w:cs="Times New Roman"/>
                <w:b/>
                <w:color w:val="000000"/>
                <w:kern w:val="0"/>
                <w:highlight w:val="none"/>
              </w:rPr>
            </w:pPr>
            <w:r>
              <w:rPr>
                <w:rFonts w:hint="default" w:ascii="Times New Roman" w:hAnsi="Times New Roman" w:eastAsia="仿宋_GB2312" w:cs="Times New Roman"/>
                <w:color w:val="000000"/>
                <w:kern w:val="0"/>
                <w:highlight w:val="none"/>
                <w:lang w:bidi="ar"/>
              </w:rPr>
              <w:t>项目支出</w:t>
            </w:r>
          </w:p>
        </w:tc>
        <w:tc>
          <w:tcPr>
            <w:tcW w:w="1917" w:type="dxa"/>
            <w:shd w:val="clear" w:color="auto" w:fill="auto"/>
            <w:vAlign w:val="bottom"/>
          </w:tcPr>
          <w:p>
            <w:pPr>
              <w:spacing w:line="240" w:lineRule="auto"/>
              <w:ind w:firstLine="0" w:firstLineChars="0"/>
              <w:jc w:val="center"/>
              <w:rPr>
                <w:rFonts w:hint="default" w:ascii="Times New Roman" w:hAnsi="Times New Roman" w:eastAsia="仿宋_GB2312" w:cs="Times New Roman"/>
                <w:color w:val="000000"/>
                <w:kern w:val="0"/>
                <w:highlight w:val="none"/>
                <w:shd w:val="clear" w:color="auto" w:fill="FFFFFF"/>
                <w:lang w:val="en-US" w:eastAsia="zh-CN"/>
              </w:rPr>
            </w:pPr>
            <w:r>
              <w:rPr>
                <w:rFonts w:hint="eastAsia" w:eastAsia="仿宋_GB2312" w:cs="Times New Roman"/>
                <w:color w:val="000000"/>
                <w:kern w:val="0"/>
                <w:highlight w:val="none"/>
                <w:shd w:val="clear" w:color="auto" w:fill="FFFFFF"/>
                <w:lang w:val="en-US" w:eastAsia="zh-CN"/>
              </w:rPr>
              <w:t>365.94</w:t>
            </w:r>
          </w:p>
        </w:tc>
        <w:tc>
          <w:tcPr>
            <w:tcW w:w="1929" w:type="dxa"/>
            <w:shd w:val="clear" w:color="auto" w:fill="auto"/>
            <w:vAlign w:val="bottom"/>
          </w:tcPr>
          <w:p>
            <w:pPr>
              <w:spacing w:line="240" w:lineRule="auto"/>
              <w:ind w:firstLine="0" w:firstLineChars="0"/>
              <w:jc w:val="center"/>
              <w:rPr>
                <w:rFonts w:hint="default" w:ascii="Times New Roman" w:hAnsi="Times New Roman" w:eastAsia="仿宋_GB2312" w:cs="Times New Roman"/>
                <w:color w:val="000000"/>
                <w:kern w:val="0"/>
                <w:highlight w:val="none"/>
                <w:shd w:val="clear" w:color="auto" w:fill="FFFFFF"/>
                <w:lang w:val="en-US" w:eastAsia="zh-CN"/>
              </w:rPr>
            </w:pPr>
            <w:r>
              <w:rPr>
                <w:rFonts w:hint="eastAsia" w:eastAsia="仿宋_GB2312" w:cs="Times New Roman"/>
                <w:color w:val="000000"/>
                <w:kern w:val="0"/>
                <w:highlight w:val="none"/>
                <w:shd w:val="clear" w:color="auto" w:fill="FFFFFF"/>
                <w:lang w:val="en-US" w:eastAsia="zh-CN"/>
              </w:rPr>
              <w:t>1,127.68</w:t>
            </w:r>
          </w:p>
        </w:tc>
        <w:tc>
          <w:tcPr>
            <w:tcW w:w="1929" w:type="dxa"/>
            <w:shd w:val="clear" w:color="auto" w:fill="auto"/>
            <w:vAlign w:val="bottom"/>
          </w:tcPr>
          <w:p>
            <w:pPr>
              <w:spacing w:line="240" w:lineRule="auto"/>
              <w:ind w:firstLine="0" w:firstLineChars="0"/>
              <w:jc w:val="center"/>
              <w:rPr>
                <w:rFonts w:hint="default" w:ascii="Times New Roman" w:hAnsi="Times New Roman" w:eastAsia="仿宋_GB2312" w:cs="Times New Roman"/>
                <w:color w:val="000000"/>
                <w:kern w:val="0"/>
                <w:highlight w:val="none"/>
                <w:shd w:val="clear" w:color="auto" w:fill="FFFFFF"/>
                <w:lang w:val="en-US" w:eastAsia="zh-CN"/>
              </w:rPr>
            </w:pPr>
            <w:r>
              <w:rPr>
                <w:rFonts w:hint="eastAsia" w:eastAsia="仿宋_GB2312" w:cs="Times New Roman"/>
                <w:color w:val="000000"/>
                <w:kern w:val="0"/>
                <w:highlight w:val="none"/>
                <w:shd w:val="clear" w:color="auto" w:fill="FFFFFF"/>
                <w:lang w:val="en-US" w:eastAsia="zh-CN"/>
              </w:rPr>
              <w:t>1,493.62</w:t>
            </w:r>
          </w:p>
        </w:tc>
        <w:tc>
          <w:tcPr>
            <w:tcW w:w="1967" w:type="dxa"/>
            <w:vAlign w:val="bottom"/>
          </w:tcPr>
          <w:p>
            <w:pPr>
              <w:spacing w:line="240" w:lineRule="auto"/>
              <w:ind w:firstLine="0" w:firstLineChars="0"/>
              <w:jc w:val="center"/>
              <w:rPr>
                <w:rFonts w:hint="default" w:ascii="Times New Roman" w:hAnsi="Times New Roman" w:eastAsia="仿宋_GB2312" w:cs="Times New Roman"/>
                <w:color w:val="000000"/>
                <w:kern w:val="0"/>
                <w:highlight w:val="none"/>
                <w:shd w:val="clear" w:color="auto" w:fill="FFFFFF"/>
                <w:lang w:val="en-US" w:eastAsia="zh-CN"/>
              </w:rPr>
            </w:pPr>
            <w:r>
              <w:rPr>
                <w:rFonts w:hint="eastAsia" w:eastAsia="仿宋_GB2312" w:cs="Times New Roman"/>
                <w:color w:val="000000"/>
                <w:kern w:val="0"/>
                <w:highlight w:val="none"/>
                <w:shd w:val="clear" w:color="auto" w:fill="FFFFFF"/>
                <w:lang w:val="en-US" w:eastAsia="zh-CN"/>
              </w:rPr>
              <w:t>70.52</w:t>
            </w:r>
            <w:r>
              <w:rPr>
                <w:rFonts w:hint="default" w:ascii="Times New Roman" w:hAnsi="Times New Roman" w:eastAsia="仿宋_GB2312" w:cs="Times New Roman"/>
                <w:color w:val="000000"/>
                <w:kern w:val="0"/>
                <w:highlight w:val="none"/>
                <w:shd w:val="clear" w:color="auto" w:fill="FFFFFF"/>
                <w:lang w:val="en-US" w:eastAsia="zh-CN"/>
              </w:rPr>
              <w:t>%</w:t>
            </w:r>
          </w:p>
        </w:tc>
      </w:tr>
    </w:tbl>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（3）实际资金</w:t>
      </w:r>
      <w:r>
        <w:rPr>
          <w:rFonts w:hint="default" w:ascii="Times New Roman" w:hAnsi="Times New Roman" w:eastAsia="仿宋_GB2312" w:cs="Times New Roman"/>
          <w:sz w:val="32"/>
          <w:szCs w:val="32"/>
          <w:lang w:val="en-US" w:eastAsia="zh-CN"/>
        </w:rPr>
        <w:t>支出</w:t>
      </w:r>
      <w:r>
        <w:rPr>
          <w:rFonts w:hint="default" w:ascii="Times New Roman" w:hAnsi="Times New Roman" w:eastAsia="仿宋_GB2312" w:cs="Times New Roman"/>
          <w:color w:val="000000"/>
          <w:kern w:val="0"/>
          <w:sz w:val="32"/>
          <w:szCs w:val="32"/>
          <w:highlight w:val="none"/>
          <w:lang w:val="en-US" w:eastAsia="zh-CN" w:bidi="ar"/>
        </w:rPr>
        <w:t>情况</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b/>
          <w:bCs/>
          <w:color w:val="000000"/>
          <w:kern w:val="0"/>
          <w:highlight w:val="none"/>
          <w:lang w:bidi="ar"/>
        </w:rPr>
      </w:pPr>
      <w:r>
        <w:rPr>
          <w:rFonts w:hint="eastAsia" w:eastAsia="仿宋_GB2312" w:cs="Times New Roman"/>
          <w:color w:val="000000"/>
          <w:kern w:val="0"/>
          <w:sz w:val="32"/>
          <w:szCs w:val="32"/>
          <w:highlight w:val="none"/>
          <w:lang w:val="en-US" w:eastAsia="zh-CN" w:bidi="ar"/>
        </w:rPr>
        <w:t>2022</w:t>
      </w:r>
      <w:r>
        <w:rPr>
          <w:rFonts w:hint="default" w:ascii="Times New Roman" w:hAnsi="Times New Roman" w:eastAsia="仿宋_GB2312" w:cs="Times New Roman"/>
          <w:color w:val="000000"/>
          <w:kern w:val="0"/>
          <w:sz w:val="32"/>
          <w:szCs w:val="32"/>
          <w:highlight w:val="none"/>
          <w:lang w:val="en-US" w:eastAsia="zh-CN" w:bidi="ar"/>
        </w:rPr>
        <w:t>年</w:t>
      </w:r>
      <w:r>
        <w:rPr>
          <w:rFonts w:hint="eastAsia" w:eastAsia="仿宋_GB2312" w:cs="Times New Roman"/>
          <w:color w:val="000000"/>
          <w:kern w:val="0"/>
          <w:sz w:val="32"/>
          <w:szCs w:val="32"/>
          <w:highlight w:val="none"/>
          <w:lang w:val="en-US" w:eastAsia="zh-CN" w:bidi="ar"/>
        </w:rPr>
        <w:t>阿坝县卫生健康局</w:t>
      </w:r>
      <w:r>
        <w:rPr>
          <w:rFonts w:hint="default" w:ascii="Times New Roman" w:hAnsi="Times New Roman" w:eastAsia="仿宋_GB2312" w:cs="Times New Roman"/>
          <w:color w:val="000000"/>
          <w:kern w:val="0"/>
          <w:sz w:val="32"/>
          <w:szCs w:val="32"/>
          <w:highlight w:val="none"/>
          <w:lang w:val="en-US" w:eastAsia="zh-CN" w:bidi="ar"/>
        </w:rPr>
        <w:t>整体支出调整后预算为</w:t>
      </w:r>
      <w:r>
        <w:rPr>
          <w:rFonts w:hint="eastAsia" w:eastAsia="仿宋_GB2312" w:cs="Times New Roman"/>
          <w:color w:val="000000"/>
          <w:kern w:val="0"/>
          <w:sz w:val="32"/>
          <w:szCs w:val="32"/>
          <w:highlight w:val="none"/>
          <w:lang w:val="en-US" w:eastAsia="zh-CN" w:bidi="ar"/>
        </w:rPr>
        <w:t>2,118.15</w:t>
      </w:r>
      <w:r>
        <w:rPr>
          <w:rFonts w:hint="default" w:ascii="Times New Roman" w:hAnsi="Times New Roman" w:eastAsia="仿宋_GB2312" w:cs="Times New Roman"/>
          <w:color w:val="000000"/>
          <w:kern w:val="0"/>
          <w:sz w:val="32"/>
          <w:szCs w:val="32"/>
          <w:highlight w:val="none"/>
          <w:lang w:val="en-US" w:eastAsia="zh-CN" w:bidi="ar"/>
        </w:rPr>
        <w:t>万元，实际支出为</w:t>
      </w:r>
      <w:r>
        <w:rPr>
          <w:rFonts w:hint="eastAsia" w:eastAsia="仿宋_GB2312" w:cs="Times New Roman"/>
          <w:color w:val="000000"/>
          <w:kern w:val="0"/>
          <w:sz w:val="32"/>
          <w:szCs w:val="32"/>
          <w:highlight w:val="none"/>
          <w:lang w:val="en-US" w:eastAsia="zh-CN" w:bidi="ar"/>
        </w:rPr>
        <w:t>2,118.15</w:t>
      </w:r>
      <w:r>
        <w:rPr>
          <w:rFonts w:hint="default" w:ascii="Times New Roman" w:hAnsi="Times New Roman" w:eastAsia="仿宋_GB2312" w:cs="Times New Roman"/>
          <w:sz w:val="32"/>
          <w:szCs w:val="32"/>
          <w:lang w:val="en-US" w:eastAsia="zh-CN"/>
        </w:rPr>
        <w:t>万元</w:t>
      </w:r>
      <w:r>
        <w:rPr>
          <w:rFonts w:hint="default" w:ascii="Times New Roman" w:hAnsi="Times New Roman" w:eastAsia="仿宋_GB2312" w:cs="Times New Roman"/>
          <w:color w:val="000000"/>
          <w:kern w:val="0"/>
          <w:sz w:val="32"/>
          <w:szCs w:val="32"/>
          <w:highlight w:val="none"/>
          <w:lang w:val="en-US" w:eastAsia="zh-CN" w:bidi="ar"/>
        </w:rPr>
        <w:t>，预算执行率为</w:t>
      </w:r>
      <w:r>
        <w:rPr>
          <w:rFonts w:hint="eastAsia" w:eastAsia="仿宋_GB2312" w:cs="Times New Roman"/>
          <w:color w:val="000000"/>
          <w:kern w:val="0"/>
          <w:sz w:val="32"/>
          <w:szCs w:val="32"/>
          <w:highlight w:val="none"/>
          <w:lang w:val="en-US" w:eastAsia="zh-CN" w:bidi="ar"/>
        </w:rPr>
        <w:t>100%</w:t>
      </w:r>
      <w:r>
        <w:rPr>
          <w:rFonts w:hint="default" w:ascii="Times New Roman" w:hAnsi="Times New Roman" w:eastAsia="仿宋_GB2312" w:cs="Times New Roman"/>
          <w:color w:val="000000"/>
          <w:kern w:val="0"/>
          <w:sz w:val="32"/>
          <w:szCs w:val="32"/>
          <w:highlight w:val="none"/>
          <w:lang w:val="en-US" w:eastAsia="zh-CN" w:bidi="ar"/>
        </w:rPr>
        <w:t>。</w:t>
      </w:r>
    </w:p>
    <w:p>
      <w:pPr>
        <w:spacing w:line="600" w:lineRule="exact"/>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val="en-US" w:eastAsia="zh-CN" w:bidi="ar"/>
        </w:rPr>
        <w:t>表</w:t>
      </w:r>
      <w:r>
        <w:rPr>
          <w:rFonts w:hint="eastAsia" w:eastAsia="仿宋_GB2312" w:cs="Times New Roman"/>
          <w:b/>
          <w:bCs/>
          <w:color w:val="000000"/>
          <w:kern w:val="0"/>
          <w:highlight w:val="none"/>
          <w:lang w:val="en-US" w:eastAsia="zh-CN" w:bidi="ar"/>
        </w:rPr>
        <w:t>4</w:t>
      </w:r>
      <w:r>
        <w:rPr>
          <w:rFonts w:hint="default" w:ascii="Times New Roman" w:hAnsi="Times New Roman" w:eastAsia="仿宋_GB2312" w:cs="Times New Roman"/>
          <w:b/>
          <w:bCs/>
          <w:color w:val="000000"/>
          <w:kern w:val="0"/>
          <w:highlight w:val="none"/>
          <w:lang w:bidi="ar"/>
        </w:rPr>
        <w:t xml:space="preserve"> </w:t>
      </w:r>
      <w:r>
        <w:rPr>
          <w:rFonts w:hint="eastAsia" w:eastAsia="仿宋_GB2312" w:cs="Times New Roman"/>
          <w:b/>
          <w:bCs/>
          <w:color w:val="000000"/>
          <w:kern w:val="0"/>
          <w:highlight w:val="none"/>
          <w:lang w:eastAsia="zh-CN" w:bidi="ar"/>
        </w:rPr>
        <w:t>2022</w:t>
      </w:r>
      <w:r>
        <w:rPr>
          <w:rFonts w:hint="default" w:ascii="Times New Roman" w:hAnsi="Times New Roman" w:eastAsia="仿宋_GB2312" w:cs="Times New Roman"/>
          <w:b/>
          <w:bCs/>
          <w:color w:val="000000"/>
          <w:kern w:val="0"/>
          <w:highlight w:val="none"/>
          <w:lang w:bidi="ar"/>
        </w:rPr>
        <w:t>年实际资金支出情况表</w:t>
      </w:r>
    </w:p>
    <w:tbl>
      <w:tblPr>
        <w:tblStyle w:val="40"/>
        <w:tblW w:w="4919" w:type="pct"/>
        <w:jc w:val="center"/>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Layout w:type="autofit"/>
        <w:tblCellMar>
          <w:top w:w="0" w:type="dxa"/>
          <w:left w:w="108" w:type="dxa"/>
          <w:bottom w:w="0" w:type="dxa"/>
          <w:right w:w="108" w:type="dxa"/>
        </w:tblCellMar>
      </w:tblPr>
      <w:tblGrid>
        <w:gridCol w:w="1599"/>
        <w:gridCol w:w="2444"/>
        <w:gridCol w:w="2385"/>
        <w:gridCol w:w="2428"/>
      </w:tblGrid>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633" w:hRule="atLeast"/>
          <w:tblHeader/>
          <w:jc w:val="center"/>
        </w:trPr>
        <w:tc>
          <w:tcPr>
            <w:tcW w:w="903" w:type="pct"/>
            <w:tcBorders>
              <w:top w:val="single" w:color="auto" w:sz="12" w:space="0"/>
            </w:tcBorders>
            <w:shd w:val="clear" w:color="auto" w:fill="BEBEBE"/>
            <w:vAlign w:val="center"/>
          </w:tcPr>
          <w:p>
            <w:pPr>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项目</w:t>
            </w:r>
          </w:p>
        </w:tc>
        <w:tc>
          <w:tcPr>
            <w:tcW w:w="1379" w:type="pct"/>
            <w:tcBorders>
              <w:top w:val="single" w:color="auto" w:sz="12" w:space="0"/>
            </w:tcBorders>
            <w:shd w:val="clear" w:color="auto" w:fill="BEBEBE"/>
            <w:vAlign w:val="center"/>
          </w:tcPr>
          <w:p>
            <w:pPr>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调整后预算（</w:t>
            </w:r>
            <w:r>
              <w:rPr>
                <w:rFonts w:hint="default" w:ascii="Times New Roman" w:hAnsi="Times New Roman" w:eastAsia="仿宋_GB2312" w:cs="Times New Roman"/>
                <w:b/>
                <w:bCs/>
                <w:color w:val="000000"/>
                <w:kern w:val="0"/>
                <w:highlight w:val="none"/>
                <w:lang w:val="en-US" w:eastAsia="zh-CN" w:bidi="ar"/>
              </w:rPr>
              <w:t>万</w:t>
            </w:r>
            <w:r>
              <w:rPr>
                <w:rFonts w:hint="default" w:ascii="Times New Roman" w:hAnsi="Times New Roman" w:eastAsia="仿宋_GB2312" w:cs="Times New Roman"/>
                <w:b/>
                <w:bCs/>
                <w:color w:val="000000"/>
                <w:kern w:val="0"/>
                <w:highlight w:val="none"/>
                <w:lang w:bidi="ar"/>
              </w:rPr>
              <w:t>元）</w:t>
            </w:r>
          </w:p>
        </w:tc>
        <w:tc>
          <w:tcPr>
            <w:tcW w:w="1346" w:type="pct"/>
            <w:tcBorders>
              <w:top w:val="single" w:color="auto" w:sz="12" w:space="0"/>
            </w:tcBorders>
            <w:shd w:val="clear" w:color="auto" w:fill="BEBEBE"/>
            <w:vAlign w:val="center"/>
          </w:tcPr>
          <w:p>
            <w:pPr>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实际支出数（</w:t>
            </w:r>
            <w:r>
              <w:rPr>
                <w:rFonts w:hint="default" w:ascii="Times New Roman" w:hAnsi="Times New Roman" w:eastAsia="仿宋_GB2312" w:cs="Times New Roman"/>
                <w:b/>
                <w:bCs/>
                <w:color w:val="000000"/>
                <w:kern w:val="0"/>
                <w:highlight w:val="none"/>
                <w:lang w:val="en-US" w:eastAsia="zh-CN" w:bidi="ar"/>
              </w:rPr>
              <w:t>万</w:t>
            </w:r>
            <w:r>
              <w:rPr>
                <w:rFonts w:hint="default" w:ascii="Times New Roman" w:hAnsi="Times New Roman" w:eastAsia="仿宋_GB2312" w:cs="Times New Roman"/>
                <w:b/>
                <w:bCs/>
                <w:color w:val="000000"/>
                <w:kern w:val="0"/>
                <w:highlight w:val="none"/>
                <w:lang w:bidi="ar"/>
              </w:rPr>
              <w:t>元）</w:t>
            </w:r>
          </w:p>
        </w:tc>
        <w:tc>
          <w:tcPr>
            <w:tcW w:w="1370" w:type="pct"/>
            <w:tcBorders>
              <w:top w:val="single" w:color="auto" w:sz="12" w:space="0"/>
            </w:tcBorders>
            <w:shd w:val="clear" w:color="auto" w:fill="BEBEBE"/>
            <w:vAlign w:val="center"/>
          </w:tcPr>
          <w:p>
            <w:pPr>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预算执行率（%）</w:t>
            </w:r>
          </w:p>
        </w:tc>
      </w:tr>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512" w:hRule="atLeast"/>
          <w:jc w:val="center"/>
        </w:trPr>
        <w:tc>
          <w:tcPr>
            <w:tcW w:w="903" w:type="pct"/>
            <w:vAlign w:val="center"/>
          </w:tcPr>
          <w:p>
            <w:pPr>
              <w:spacing w:line="240" w:lineRule="auto"/>
              <w:ind w:firstLine="0" w:firstLineChars="0"/>
              <w:jc w:val="center"/>
              <w:rPr>
                <w:rFonts w:hint="default" w:ascii="Times New Roman" w:hAnsi="Times New Roman" w:eastAsia="仿宋_GB2312" w:cs="Times New Roman"/>
                <w:b w:val="0"/>
                <w:bCs w:val="0"/>
                <w:color w:val="000000"/>
                <w:kern w:val="0"/>
                <w:highlight w:val="none"/>
                <w:lang w:bidi="ar"/>
              </w:rPr>
            </w:pPr>
            <w:r>
              <w:rPr>
                <w:rFonts w:hint="default" w:ascii="Times New Roman" w:hAnsi="Times New Roman" w:eastAsia="仿宋_GB2312" w:cs="Times New Roman"/>
                <w:b w:val="0"/>
                <w:bCs w:val="0"/>
                <w:color w:val="000000"/>
                <w:kern w:val="0"/>
                <w:highlight w:val="none"/>
                <w:lang w:bidi="ar"/>
              </w:rPr>
              <w:t>基本支出</w:t>
            </w:r>
          </w:p>
        </w:tc>
        <w:tc>
          <w:tcPr>
            <w:tcW w:w="2444" w:type="dxa"/>
            <w:vAlign w:val="bottom"/>
          </w:tcPr>
          <w:p>
            <w:pPr>
              <w:spacing w:line="240" w:lineRule="auto"/>
              <w:ind w:firstLine="0" w:firstLineChars="0"/>
              <w:jc w:val="center"/>
              <w:rPr>
                <w:rFonts w:hint="default" w:ascii="Times New Roman" w:hAnsi="Times New Roman" w:eastAsia="仿宋_GB2312" w:cs="Times New Roman"/>
                <w:color w:val="000000"/>
                <w:kern w:val="0"/>
                <w:highlight w:val="none"/>
                <w:shd w:val="clear" w:color="auto" w:fill="FFFFFF"/>
                <w:lang w:val="en-US" w:eastAsia="zh-CN"/>
              </w:rPr>
            </w:pPr>
            <w:r>
              <w:rPr>
                <w:rFonts w:hint="eastAsia" w:eastAsia="仿宋_GB2312" w:cs="Times New Roman"/>
                <w:color w:val="000000"/>
                <w:kern w:val="0"/>
                <w:highlight w:val="none"/>
                <w:shd w:val="clear" w:color="auto" w:fill="FFFFFF"/>
                <w:lang w:val="en-US" w:eastAsia="zh-CN"/>
              </w:rPr>
              <w:t>624.53</w:t>
            </w:r>
          </w:p>
        </w:tc>
        <w:tc>
          <w:tcPr>
            <w:tcW w:w="2385" w:type="dxa"/>
            <w:vAlign w:val="bottom"/>
          </w:tcPr>
          <w:p>
            <w:pPr>
              <w:spacing w:line="240" w:lineRule="auto"/>
              <w:ind w:firstLine="0" w:firstLineChars="0"/>
              <w:jc w:val="center"/>
              <w:rPr>
                <w:rFonts w:hint="default" w:ascii="Times New Roman" w:hAnsi="Times New Roman" w:eastAsia="仿宋_GB2312" w:cs="Times New Roman"/>
                <w:color w:val="000000"/>
                <w:kern w:val="0"/>
                <w:highlight w:val="none"/>
                <w:shd w:val="clear" w:color="auto" w:fill="FFFFFF"/>
                <w:lang w:val="en-US" w:eastAsia="zh-CN"/>
              </w:rPr>
            </w:pPr>
            <w:r>
              <w:rPr>
                <w:rFonts w:hint="eastAsia" w:eastAsia="仿宋_GB2312" w:cs="Times New Roman"/>
                <w:color w:val="000000"/>
                <w:kern w:val="0"/>
                <w:highlight w:val="none"/>
                <w:shd w:val="clear" w:color="auto" w:fill="FFFFFF"/>
                <w:lang w:val="en-US" w:eastAsia="zh-CN"/>
              </w:rPr>
              <w:t>624.53</w:t>
            </w:r>
          </w:p>
        </w:tc>
        <w:tc>
          <w:tcPr>
            <w:tcW w:w="2428" w:type="dxa"/>
            <w:vAlign w:val="bottom"/>
          </w:tcPr>
          <w:p>
            <w:pPr>
              <w:spacing w:line="240" w:lineRule="auto"/>
              <w:ind w:firstLine="0" w:firstLineChars="0"/>
              <w:jc w:val="center"/>
              <w:rPr>
                <w:rFonts w:hint="default" w:ascii="Times New Roman" w:hAnsi="Times New Roman" w:eastAsia="仿宋_GB2312" w:cs="Times New Roman"/>
                <w:color w:val="000000"/>
                <w:kern w:val="0"/>
                <w:highlight w:val="none"/>
                <w:shd w:val="clear" w:color="auto" w:fill="FFFFFF"/>
                <w:lang w:val="en-US" w:eastAsia="zh-CN"/>
              </w:rPr>
            </w:pPr>
            <w:r>
              <w:rPr>
                <w:rFonts w:hint="eastAsia" w:eastAsia="仿宋_GB2312" w:cs="Times New Roman"/>
                <w:color w:val="000000"/>
                <w:kern w:val="0"/>
                <w:highlight w:val="none"/>
                <w:shd w:val="clear" w:color="auto" w:fill="FFFFFF"/>
                <w:lang w:val="en-US" w:eastAsia="zh-CN"/>
              </w:rPr>
              <w:t>100%</w:t>
            </w:r>
          </w:p>
        </w:tc>
      </w:tr>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549" w:hRule="atLeast"/>
          <w:jc w:val="center"/>
        </w:trPr>
        <w:tc>
          <w:tcPr>
            <w:tcW w:w="903" w:type="pct"/>
            <w:vAlign w:val="center"/>
          </w:tcPr>
          <w:p>
            <w:pPr>
              <w:spacing w:line="240" w:lineRule="auto"/>
              <w:ind w:firstLine="0" w:firstLineChars="0"/>
              <w:jc w:val="center"/>
              <w:rPr>
                <w:rFonts w:hint="default" w:ascii="Times New Roman" w:hAnsi="Times New Roman" w:eastAsia="仿宋_GB2312" w:cs="Times New Roman"/>
                <w:b w:val="0"/>
                <w:bCs w:val="0"/>
                <w:color w:val="000000"/>
                <w:kern w:val="0"/>
                <w:highlight w:val="none"/>
                <w:lang w:bidi="ar"/>
              </w:rPr>
            </w:pPr>
            <w:r>
              <w:rPr>
                <w:rFonts w:hint="default" w:ascii="Times New Roman" w:hAnsi="Times New Roman" w:eastAsia="仿宋_GB2312" w:cs="Times New Roman"/>
                <w:b w:val="0"/>
                <w:bCs w:val="0"/>
                <w:color w:val="000000"/>
                <w:kern w:val="0"/>
                <w:highlight w:val="none"/>
                <w:lang w:bidi="ar"/>
              </w:rPr>
              <w:t>项目支出</w:t>
            </w:r>
          </w:p>
        </w:tc>
        <w:tc>
          <w:tcPr>
            <w:tcW w:w="2444" w:type="dxa"/>
            <w:vAlign w:val="bottom"/>
          </w:tcPr>
          <w:p>
            <w:pPr>
              <w:spacing w:line="240" w:lineRule="auto"/>
              <w:ind w:firstLine="0" w:firstLineChars="0"/>
              <w:jc w:val="center"/>
              <w:rPr>
                <w:rFonts w:hint="default" w:ascii="Times New Roman" w:hAnsi="Times New Roman" w:eastAsia="仿宋_GB2312" w:cs="Times New Roman"/>
                <w:color w:val="000000"/>
                <w:kern w:val="0"/>
                <w:highlight w:val="none"/>
                <w:shd w:val="clear" w:color="auto" w:fill="FFFFFF"/>
                <w:lang w:val="en-US" w:eastAsia="zh-CN"/>
              </w:rPr>
            </w:pPr>
            <w:r>
              <w:rPr>
                <w:rFonts w:hint="eastAsia" w:eastAsia="仿宋_GB2312" w:cs="Times New Roman"/>
                <w:color w:val="000000"/>
                <w:kern w:val="0"/>
                <w:highlight w:val="none"/>
                <w:shd w:val="clear" w:color="auto" w:fill="FFFFFF"/>
                <w:lang w:val="en-US" w:eastAsia="zh-CN"/>
              </w:rPr>
              <w:t>1,493.62</w:t>
            </w:r>
          </w:p>
        </w:tc>
        <w:tc>
          <w:tcPr>
            <w:tcW w:w="2385" w:type="dxa"/>
            <w:vAlign w:val="bottom"/>
          </w:tcPr>
          <w:p>
            <w:pPr>
              <w:spacing w:line="240" w:lineRule="auto"/>
              <w:ind w:firstLine="0" w:firstLineChars="0"/>
              <w:jc w:val="center"/>
              <w:rPr>
                <w:rFonts w:hint="default" w:ascii="Times New Roman" w:hAnsi="Times New Roman" w:eastAsia="仿宋_GB2312" w:cs="Times New Roman"/>
                <w:color w:val="000000"/>
                <w:kern w:val="0"/>
                <w:highlight w:val="none"/>
                <w:shd w:val="clear" w:color="auto" w:fill="FFFFFF"/>
                <w:lang w:val="en-US" w:eastAsia="zh-CN"/>
              </w:rPr>
            </w:pPr>
            <w:r>
              <w:rPr>
                <w:rFonts w:hint="eastAsia" w:eastAsia="仿宋_GB2312" w:cs="Times New Roman"/>
                <w:color w:val="000000"/>
                <w:kern w:val="0"/>
                <w:highlight w:val="none"/>
                <w:shd w:val="clear" w:color="auto" w:fill="FFFFFF"/>
                <w:lang w:val="en-US" w:eastAsia="zh-CN"/>
              </w:rPr>
              <w:t>1,493.62</w:t>
            </w:r>
          </w:p>
        </w:tc>
        <w:tc>
          <w:tcPr>
            <w:tcW w:w="2428" w:type="dxa"/>
            <w:vAlign w:val="bottom"/>
          </w:tcPr>
          <w:p>
            <w:pPr>
              <w:spacing w:line="240" w:lineRule="auto"/>
              <w:ind w:firstLine="0" w:firstLineChars="0"/>
              <w:jc w:val="center"/>
              <w:rPr>
                <w:rFonts w:hint="default" w:ascii="Times New Roman" w:hAnsi="Times New Roman" w:eastAsia="仿宋_GB2312" w:cs="Times New Roman"/>
                <w:color w:val="000000"/>
                <w:kern w:val="0"/>
                <w:highlight w:val="none"/>
                <w:shd w:val="clear" w:color="auto" w:fill="FFFFFF"/>
                <w:lang w:val="en-US" w:eastAsia="zh-CN"/>
              </w:rPr>
            </w:pPr>
            <w:r>
              <w:rPr>
                <w:rFonts w:hint="eastAsia" w:eastAsia="仿宋_GB2312" w:cs="Times New Roman"/>
                <w:color w:val="000000"/>
                <w:kern w:val="0"/>
                <w:highlight w:val="none"/>
                <w:shd w:val="clear" w:color="auto" w:fill="FFFFFF"/>
                <w:lang w:val="en-US" w:eastAsia="zh-CN"/>
              </w:rPr>
              <w:t>100</w:t>
            </w:r>
            <w:r>
              <w:rPr>
                <w:rFonts w:hint="default" w:ascii="Times New Roman" w:hAnsi="Times New Roman" w:eastAsia="仿宋_GB2312" w:cs="Times New Roman"/>
                <w:color w:val="000000"/>
                <w:kern w:val="0"/>
                <w:highlight w:val="none"/>
                <w:shd w:val="clear" w:color="auto" w:fill="FFFFFF"/>
                <w:lang w:val="en-US" w:eastAsia="zh-CN"/>
              </w:rPr>
              <w:t>%</w:t>
            </w:r>
          </w:p>
        </w:tc>
      </w:tr>
    </w:tbl>
    <w:p>
      <w:pPr>
        <w:pStyle w:val="66"/>
        <w:spacing w:before="156" w:after="156" w:line="600" w:lineRule="exact"/>
        <w:ind w:firstLine="640"/>
        <w:rPr>
          <w:rFonts w:hint="default" w:ascii="Times New Roman" w:hAnsi="Times New Roman" w:eastAsia="楷体_GB2312" w:cs="Times New Roman"/>
          <w:color w:val="auto"/>
          <w:sz w:val="32"/>
          <w:highlight w:val="none"/>
          <w:lang w:val="en-US" w:eastAsia="zh-CN"/>
        </w:rPr>
      </w:pPr>
      <w:bookmarkStart w:id="51" w:name="_Toc20785"/>
      <w:bookmarkStart w:id="52" w:name="_Toc5642"/>
      <w:bookmarkStart w:id="53" w:name="_Toc18774"/>
      <w:bookmarkStart w:id="54" w:name="_Toc16150"/>
      <w:bookmarkStart w:id="55" w:name="_Toc17589"/>
      <w:r>
        <w:rPr>
          <w:rFonts w:hint="default" w:ascii="Times New Roman" w:hAnsi="Times New Roman" w:eastAsia="楷体_GB2312" w:cs="Times New Roman"/>
          <w:color w:val="auto"/>
          <w:sz w:val="32"/>
          <w:highlight w:val="none"/>
          <w:lang w:val="en-US" w:eastAsia="zh-CN"/>
        </w:rPr>
        <w:t>（三）部门固定资产</w:t>
      </w:r>
      <w:bookmarkEnd w:id="51"/>
      <w:bookmarkEnd w:id="52"/>
      <w:bookmarkEnd w:id="53"/>
      <w:bookmarkEnd w:id="54"/>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截至</w:t>
      </w:r>
      <w:r>
        <w:rPr>
          <w:rFonts w:hint="eastAsia" w:eastAsia="仿宋_GB2312" w:cs="Times New Roman"/>
          <w:color w:val="000000"/>
          <w:kern w:val="0"/>
          <w:sz w:val="32"/>
          <w:szCs w:val="32"/>
          <w:highlight w:val="none"/>
          <w:lang w:val="en-US" w:eastAsia="zh-CN" w:bidi="ar"/>
        </w:rPr>
        <w:t>2022</w:t>
      </w:r>
      <w:r>
        <w:rPr>
          <w:rFonts w:hint="default" w:ascii="Times New Roman" w:hAnsi="Times New Roman" w:eastAsia="仿宋_GB2312" w:cs="Times New Roman"/>
          <w:color w:val="000000"/>
          <w:kern w:val="0"/>
          <w:sz w:val="32"/>
          <w:szCs w:val="32"/>
          <w:highlight w:val="none"/>
          <w:lang w:val="en-US" w:eastAsia="zh-CN" w:bidi="ar"/>
        </w:rPr>
        <w:t>年12月31日，</w:t>
      </w:r>
      <w:r>
        <w:rPr>
          <w:rFonts w:hint="eastAsia" w:eastAsia="仿宋_GB2312" w:cs="Times New Roman"/>
          <w:color w:val="000000"/>
          <w:kern w:val="0"/>
          <w:sz w:val="32"/>
          <w:szCs w:val="32"/>
          <w:highlight w:val="none"/>
          <w:lang w:val="en-US" w:eastAsia="zh-CN" w:bidi="ar"/>
        </w:rPr>
        <w:t>阿坝县卫生健康局</w:t>
      </w:r>
      <w:r>
        <w:rPr>
          <w:rFonts w:hint="default" w:ascii="Times New Roman" w:hAnsi="Times New Roman" w:eastAsia="仿宋_GB2312" w:cs="Times New Roman"/>
          <w:color w:val="000000"/>
          <w:kern w:val="0"/>
          <w:sz w:val="32"/>
          <w:szCs w:val="32"/>
          <w:highlight w:val="none"/>
          <w:lang w:val="en-US" w:eastAsia="zh-CN" w:bidi="ar"/>
        </w:rPr>
        <w:t>固定资产系统记载数为</w:t>
      </w:r>
      <w:r>
        <w:rPr>
          <w:rFonts w:hint="eastAsia" w:eastAsia="仿宋_GB2312" w:cs="Times New Roman"/>
          <w:color w:val="000000"/>
          <w:kern w:val="0"/>
          <w:sz w:val="32"/>
          <w:szCs w:val="32"/>
          <w:highlight w:val="none"/>
          <w:lang w:val="en-US" w:eastAsia="zh-CN" w:bidi="ar"/>
        </w:rPr>
        <w:t>714.28</w:t>
      </w:r>
      <w:r>
        <w:rPr>
          <w:rFonts w:hint="default" w:ascii="Times New Roman" w:hAnsi="Times New Roman" w:eastAsia="仿宋_GB2312" w:cs="Times New Roman"/>
          <w:color w:val="000000"/>
          <w:kern w:val="0"/>
          <w:sz w:val="32"/>
          <w:szCs w:val="32"/>
          <w:highlight w:val="none"/>
          <w:lang w:val="en-US" w:eastAsia="zh-CN" w:bidi="ar"/>
        </w:rPr>
        <w:t>万元，固定资产账簿记载数据为</w:t>
      </w:r>
      <w:r>
        <w:rPr>
          <w:rFonts w:hint="eastAsia" w:eastAsia="仿宋_GB2312" w:cs="Times New Roman"/>
          <w:color w:val="000000"/>
          <w:kern w:val="0"/>
          <w:sz w:val="32"/>
          <w:szCs w:val="32"/>
          <w:highlight w:val="none"/>
          <w:lang w:val="en-US" w:eastAsia="zh-CN" w:bidi="ar"/>
        </w:rPr>
        <w:t>714.28</w:t>
      </w:r>
      <w:r>
        <w:rPr>
          <w:rFonts w:hint="default" w:ascii="Times New Roman" w:hAnsi="Times New Roman" w:eastAsia="仿宋_GB2312" w:cs="Times New Roman"/>
          <w:color w:val="000000"/>
          <w:kern w:val="0"/>
          <w:sz w:val="32"/>
          <w:szCs w:val="32"/>
          <w:highlight w:val="none"/>
          <w:lang w:val="en-US" w:eastAsia="zh-CN" w:bidi="ar"/>
        </w:rPr>
        <w:t>万元，固定资产系统记载数与固定资产账簿记载数一致</w:t>
      </w:r>
      <w:r>
        <w:rPr>
          <w:rFonts w:hint="eastAsia" w:eastAsia="仿宋_GB2312" w:cs="Times New Roman"/>
          <w:color w:val="000000"/>
          <w:kern w:val="0"/>
          <w:sz w:val="32"/>
          <w:szCs w:val="32"/>
          <w:highlight w:val="none"/>
          <w:lang w:val="en-US" w:eastAsia="zh-CN" w:bidi="ar"/>
        </w:rPr>
        <w:t>。</w:t>
      </w:r>
    </w:p>
    <w:p>
      <w:pPr>
        <w:keepNext w:val="0"/>
        <w:keepLines w:val="0"/>
        <w:pageBreakBefore w:val="0"/>
        <w:widowControl w:val="0"/>
        <w:kinsoku/>
        <w:wordWrap/>
        <w:overflowPunct/>
        <w:topLinePunct w:val="0"/>
        <w:autoSpaceDE/>
        <w:autoSpaceDN/>
        <w:bidi w:val="0"/>
        <w:adjustRightInd/>
        <w:spacing w:line="600" w:lineRule="exact"/>
        <w:ind w:firstLine="480"/>
        <w:jc w:val="center"/>
        <w:textAlignment w:val="auto"/>
        <w:rPr>
          <w:rFonts w:hint="default" w:ascii="Times New Roman" w:hAnsi="Times New Roman" w:eastAsia="仿宋_GB2312" w:cs="Times New Roman"/>
          <w:b/>
          <w:bCs/>
          <w:color w:val="000000"/>
          <w:kern w:val="0"/>
          <w:highlight w:val="none"/>
          <w:shd w:val="clear" w:color="auto" w:fill="FFFFFF"/>
        </w:rPr>
      </w:pPr>
      <w:r>
        <w:rPr>
          <w:rFonts w:hint="default" w:ascii="Times New Roman" w:hAnsi="Times New Roman" w:eastAsia="仿宋_GB2312" w:cs="Times New Roman"/>
          <w:b/>
          <w:bCs/>
          <w:color w:val="000000"/>
          <w:kern w:val="0"/>
          <w:highlight w:val="none"/>
          <w:shd w:val="clear" w:color="auto" w:fill="FFFFFF"/>
        </w:rPr>
        <w:t>表</w:t>
      </w:r>
      <w:r>
        <w:rPr>
          <w:rFonts w:hint="eastAsia" w:eastAsia="仿宋_GB2312" w:cs="Times New Roman"/>
          <w:b/>
          <w:bCs/>
          <w:color w:val="000000"/>
          <w:kern w:val="0"/>
          <w:highlight w:val="none"/>
          <w:shd w:val="clear" w:color="auto" w:fill="FFFFFF"/>
          <w:lang w:val="en-US" w:eastAsia="zh-CN"/>
        </w:rPr>
        <w:t>5</w:t>
      </w:r>
      <w:r>
        <w:rPr>
          <w:rFonts w:hint="default" w:ascii="Times New Roman" w:hAnsi="Times New Roman" w:eastAsia="仿宋_GB2312" w:cs="Times New Roman"/>
          <w:b/>
          <w:bCs/>
          <w:color w:val="000000"/>
          <w:kern w:val="0"/>
          <w:highlight w:val="none"/>
          <w:shd w:val="clear" w:color="auto" w:fill="FFFFFF"/>
          <w:lang w:val="en-US" w:eastAsia="zh-CN"/>
        </w:rPr>
        <w:t xml:space="preserve"> </w:t>
      </w:r>
      <w:r>
        <w:rPr>
          <w:rFonts w:hint="eastAsia" w:eastAsia="仿宋_GB2312" w:cs="Times New Roman"/>
          <w:b/>
          <w:bCs/>
          <w:color w:val="000000"/>
          <w:kern w:val="0"/>
          <w:highlight w:val="none"/>
          <w:shd w:val="clear" w:color="auto" w:fill="FFFFFF"/>
          <w:lang w:eastAsia="zh-CN"/>
        </w:rPr>
        <w:t>2022</w:t>
      </w:r>
      <w:r>
        <w:rPr>
          <w:rFonts w:hint="default" w:ascii="Times New Roman" w:hAnsi="Times New Roman" w:eastAsia="仿宋_GB2312" w:cs="Times New Roman"/>
          <w:b/>
          <w:bCs/>
          <w:color w:val="000000"/>
          <w:kern w:val="0"/>
          <w:highlight w:val="none"/>
          <w:shd w:val="clear" w:color="auto" w:fill="FFFFFF"/>
        </w:rPr>
        <w:t>年固定资产增减变动情况表</w:t>
      </w:r>
    </w:p>
    <w:tbl>
      <w:tblPr>
        <w:tblStyle w:val="40"/>
        <w:tblW w:w="9126" w:type="dxa"/>
        <w:tblInd w:w="0" w:type="dxa"/>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Layout w:type="fixed"/>
        <w:tblCellMar>
          <w:top w:w="0" w:type="dxa"/>
          <w:left w:w="108" w:type="dxa"/>
          <w:bottom w:w="0" w:type="dxa"/>
          <w:right w:w="108" w:type="dxa"/>
        </w:tblCellMar>
      </w:tblPr>
      <w:tblGrid>
        <w:gridCol w:w="2313"/>
        <w:gridCol w:w="1600"/>
        <w:gridCol w:w="1687"/>
        <w:gridCol w:w="1838"/>
        <w:gridCol w:w="1688"/>
      </w:tblGrid>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489" w:hRule="atLeast"/>
          <w:tblHeader/>
        </w:trPr>
        <w:tc>
          <w:tcPr>
            <w:tcW w:w="2313" w:type="dxa"/>
            <w:tcBorders>
              <w:top w:val="single" w:color="auto" w:sz="12" w:space="0"/>
            </w:tcBorders>
            <w:shd w:val="clear" w:color="auto" w:fill="BEBEBE"/>
            <w:vAlign w:val="center"/>
          </w:tcPr>
          <w:p>
            <w:pPr>
              <w:adjustRightInd w:val="0"/>
              <w:snapToGrid w:val="0"/>
              <w:spacing w:line="240" w:lineRule="auto"/>
              <w:ind w:firstLine="0" w:firstLineChars="0"/>
              <w:jc w:val="center"/>
              <w:rPr>
                <w:rFonts w:hint="default" w:ascii="Times New Roman" w:hAnsi="Times New Roman" w:eastAsia="仿宋_GB2312" w:cs="Times New Roman"/>
                <w:b/>
                <w:bCs/>
                <w:kern w:val="0"/>
                <w:highlight w:val="none"/>
              </w:rPr>
            </w:pPr>
            <w:r>
              <w:rPr>
                <w:rFonts w:hint="default" w:ascii="Times New Roman" w:hAnsi="Times New Roman" w:eastAsia="仿宋_GB2312" w:cs="Times New Roman"/>
                <w:b/>
                <w:bCs/>
                <w:kern w:val="0"/>
                <w:highlight w:val="none"/>
              </w:rPr>
              <w:t>类别</w:t>
            </w:r>
          </w:p>
        </w:tc>
        <w:tc>
          <w:tcPr>
            <w:tcW w:w="1600" w:type="dxa"/>
            <w:tcBorders>
              <w:top w:val="single" w:color="auto" w:sz="12" w:space="0"/>
            </w:tcBorders>
            <w:shd w:val="clear" w:color="auto" w:fill="BEBEBE"/>
            <w:vAlign w:val="center"/>
          </w:tcPr>
          <w:p>
            <w:pPr>
              <w:adjustRightInd w:val="0"/>
              <w:snapToGrid w:val="0"/>
              <w:spacing w:line="240" w:lineRule="auto"/>
              <w:ind w:firstLine="0" w:firstLineChars="0"/>
              <w:jc w:val="center"/>
              <w:rPr>
                <w:rFonts w:hint="default" w:ascii="Times New Roman" w:hAnsi="Times New Roman" w:eastAsia="仿宋_GB2312" w:cs="Times New Roman"/>
                <w:b/>
                <w:bCs/>
                <w:kern w:val="0"/>
                <w:highlight w:val="none"/>
              </w:rPr>
            </w:pPr>
            <w:r>
              <w:rPr>
                <w:rFonts w:hint="default" w:ascii="Times New Roman" w:hAnsi="Times New Roman" w:eastAsia="仿宋_GB2312" w:cs="Times New Roman"/>
                <w:b/>
                <w:bCs/>
                <w:kern w:val="0"/>
                <w:highlight w:val="none"/>
              </w:rPr>
              <w:t>期初数</w:t>
            </w:r>
          </w:p>
          <w:p>
            <w:pPr>
              <w:adjustRightInd w:val="0"/>
              <w:snapToGrid w:val="0"/>
              <w:spacing w:line="240" w:lineRule="auto"/>
              <w:ind w:firstLine="0" w:firstLineChars="0"/>
              <w:jc w:val="center"/>
              <w:rPr>
                <w:rFonts w:hint="default" w:ascii="Times New Roman" w:hAnsi="Times New Roman" w:eastAsia="仿宋_GB2312" w:cs="Times New Roman"/>
                <w:b/>
                <w:bCs/>
                <w:kern w:val="0"/>
                <w:highlight w:val="none"/>
              </w:rPr>
            </w:pPr>
            <w:r>
              <w:rPr>
                <w:rFonts w:hint="default" w:ascii="Times New Roman" w:hAnsi="Times New Roman" w:eastAsia="仿宋_GB2312" w:cs="Times New Roman"/>
                <w:b/>
                <w:bCs/>
                <w:kern w:val="0"/>
                <w:highlight w:val="none"/>
              </w:rPr>
              <w:t>（万元）</w:t>
            </w:r>
          </w:p>
        </w:tc>
        <w:tc>
          <w:tcPr>
            <w:tcW w:w="1687" w:type="dxa"/>
            <w:tcBorders>
              <w:top w:val="single" w:color="auto" w:sz="12" w:space="0"/>
            </w:tcBorders>
            <w:shd w:val="clear" w:color="auto" w:fill="BEBEBE"/>
            <w:vAlign w:val="center"/>
          </w:tcPr>
          <w:p>
            <w:pPr>
              <w:adjustRightInd w:val="0"/>
              <w:snapToGrid w:val="0"/>
              <w:spacing w:line="240" w:lineRule="auto"/>
              <w:ind w:firstLine="0" w:firstLineChars="0"/>
              <w:jc w:val="center"/>
              <w:rPr>
                <w:rFonts w:hint="default" w:ascii="Times New Roman" w:hAnsi="Times New Roman" w:eastAsia="仿宋_GB2312" w:cs="Times New Roman"/>
                <w:b/>
                <w:bCs/>
                <w:kern w:val="0"/>
                <w:highlight w:val="none"/>
              </w:rPr>
            </w:pPr>
            <w:r>
              <w:rPr>
                <w:rFonts w:hint="default" w:ascii="Times New Roman" w:hAnsi="Times New Roman" w:eastAsia="仿宋_GB2312" w:cs="Times New Roman"/>
                <w:b/>
                <w:bCs/>
                <w:kern w:val="0"/>
                <w:highlight w:val="none"/>
              </w:rPr>
              <w:t>本期增加</w:t>
            </w:r>
          </w:p>
          <w:p>
            <w:pPr>
              <w:adjustRightInd w:val="0"/>
              <w:snapToGrid w:val="0"/>
              <w:spacing w:line="240" w:lineRule="auto"/>
              <w:ind w:firstLine="0" w:firstLineChars="0"/>
              <w:jc w:val="center"/>
              <w:rPr>
                <w:rFonts w:hint="default" w:ascii="Times New Roman" w:hAnsi="Times New Roman" w:eastAsia="仿宋_GB2312" w:cs="Times New Roman"/>
                <w:b/>
                <w:bCs/>
                <w:kern w:val="0"/>
                <w:highlight w:val="none"/>
              </w:rPr>
            </w:pPr>
            <w:r>
              <w:rPr>
                <w:rFonts w:hint="default" w:ascii="Times New Roman" w:hAnsi="Times New Roman" w:eastAsia="仿宋_GB2312" w:cs="Times New Roman"/>
                <w:b/>
                <w:bCs/>
                <w:kern w:val="0"/>
                <w:highlight w:val="none"/>
              </w:rPr>
              <w:t>（万元）</w:t>
            </w:r>
          </w:p>
        </w:tc>
        <w:tc>
          <w:tcPr>
            <w:tcW w:w="1838" w:type="dxa"/>
            <w:tcBorders>
              <w:top w:val="single" w:color="auto" w:sz="12" w:space="0"/>
            </w:tcBorders>
            <w:shd w:val="clear" w:color="auto" w:fill="BEBEBE"/>
            <w:vAlign w:val="center"/>
          </w:tcPr>
          <w:p>
            <w:pPr>
              <w:adjustRightInd w:val="0"/>
              <w:snapToGrid w:val="0"/>
              <w:spacing w:line="240" w:lineRule="auto"/>
              <w:ind w:firstLine="0" w:firstLineChars="0"/>
              <w:jc w:val="center"/>
              <w:rPr>
                <w:rFonts w:hint="default" w:ascii="Times New Roman" w:hAnsi="Times New Roman" w:eastAsia="仿宋_GB2312" w:cs="Times New Roman"/>
                <w:b/>
                <w:bCs/>
                <w:kern w:val="0"/>
                <w:highlight w:val="none"/>
              </w:rPr>
            </w:pPr>
            <w:r>
              <w:rPr>
                <w:rFonts w:hint="default" w:ascii="Times New Roman" w:hAnsi="Times New Roman" w:eastAsia="仿宋_GB2312" w:cs="Times New Roman"/>
                <w:b/>
                <w:bCs/>
                <w:kern w:val="0"/>
                <w:highlight w:val="none"/>
              </w:rPr>
              <w:t>本期减少</w:t>
            </w:r>
          </w:p>
          <w:p>
            <w:pPr>
              <w:adjustRightInd w:val="0"/>
              <w:snapToGrid w:val="0"/>
              <w:spacing w:line="240" w:lineRule="auto"/>
              <w:ind w:firstLine="0" w:firstLineChars="0"/>
              <w:jc w:val="center"/>
              <w:rPr>
                <w:rFonts w:hint="default" w:ascii="Times New Roman" w:hAnsi="Times New Roman" w:eastAsia="仿宋_GB2312" w:cs="Times New Roman"/>
                <w:b/>
                <w:bCs/>
                <w:kern w:val="0"/>
                <w:highlight w:val="none"/>
              </w:rPr>
            </w:pPr>
            <w:r>
              <w:rPr>
                <w:rFonts w:hint="default" w:ascii="Times New Roman" w:hAnsi="Times New Roman" w:eastAsia="仿宋_GB2312" w:cs="Times New Roman"/>
                <w:b/>
                <w:bCs/>
                <w:kern w:val="0"/>
                <w:highlight w:val="none"/>
              </w:rPr>
              <w:t>（万元）</w:t>
            </w:r>
          </w:p>
        </w:tc>
        <w:tc>
          <w:tcPr>
            <w:tcW w:w="1688" w:type="dxa"/>
            <w:tcBorders>
              <w:top w:val="single" w:color="auto" w:sz="12" w:space="0"/>
            </w:tcBorders>
            <w:shd w:val="clear" w:color="auto" w:fill="BEBEBE"/>
            <w:vAlign w:val="center"/>
          </w:tcPr>
          <w:p>
            <w:pPr>
              <w:adjustRightInd w:val="0"/>
              <w:snapToGrid w:val="0"/>
              <w:spacing w:line="240" w:lineRule="auto"/>
              <w:ind w:firstLine="0" w:firstLineChars="0"/>
              <w:jc w:val="center"/>
              <w:rPr>
                <w:rFonts w:hint="default" w:ascii="Times New Roman" w:hAnsi="Times New Roman" w:eastAsia="仿宋_GB2312" w:cs="Times New Roman"/>
                <w:b/>
                <w:bCs/>
                <w:kern w:val="0"/>
                <w:highlight w:val="none"/>
              </w:rPr>
            </w:pPr>
            <w:r>
              <w:rPr>
                <w:rFonts w:hint="default" w:ascii="Times New Roman" w:hAnsi="Times New Roman" w:eastAsia="仿宋_GB2312" w:cs="Times New Roman"/>
                <w:b/>
                <w:bCs/>
                <w:kern w:val="0"/>
                <w:highlight w:val="none"/>
              </w:rPr>
              <w:t>期末数</w:t>
            </w:r>
          </w:p>
          <w:p>
            <w:pPr>
              <w:adjustRightInd w:val="0"/>
              <w:snapToGrid w:val="0"/>
              <w:spacing w:line="240" w:lineRule="auto"/>
              <w:ind w:firstLine="0" w:firstLineChars="0"/>
              <w:jc w:val="center"/>
              <w:rPr>
                <w:rFonts w:hint="default" w:ascii="Times New Roman" w:hAnsi="Times New Roman" w:eastAsia="仿宋_GB2312" w:cs="Times New Roman"/>
                <w:b/>
                <w:bCs/>
                <w:kern w:val="0"/>
                <w:highlight w:val="none"/>
              </w:rPr>
            </w:pPr>
            <w:r>
              <w:rPr>
                <w:rFonts w:hint="default" w:ascii="Times New Roman" w:hAnsi="Times New Roman" w:eastAsia="仿宋_GB2312" w:cs="Times New Roman"/>
                <w:b/>
                <w:bCs/>
                <w:kern w:val="0"/>
                <w:highlight w:val="none"/>
              </w:rPr>
              <w:t>（万元）</w:t>
            </w:r>
          </w:p>
        </w:tc>
      </w:tr>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497" w:hRule="atLeast"/>
        </w:trPr>
        <w:tc>
          <w:tcPr>
            <w:tcW w:w="2313" w:type="dxa"/>
            <w:vAlign w:val="center"/>
          </w:tcPr>
          <w:p>
            <w:pPr>
              <w:spacing w:line="240" w:lineRule="auto"/>
              <w:ind w:right="120" w:firstLine="0" w:firstLineChars="0"/>
              <w:jc w:val="center"/>
              <w:rPr>
                <w:rFonts w:hint="default" w:ascii="Times New Roman" w:hAnsi="Times New Roman" w:eastAsia="仿宋_GB2312" w:cs="Times New Roman"/>
                <w:bCs/>
                <w:color w:val="000000"/>
                <w:kern w:val="0"/>
                <w:highlight w:val="none"/>
              </w:rPr>
            </w:pPr>
            <w:r>
              <w:rPr>
                <w:rFonts w:hint="default" w:ascii="Times New Roman" w:hAnsi="Times New Roman" w:eastAsia="仿宋_GB2312" w:cs="Times New Roman"/>
                <w:bCs/>
                <w:color w:val="000000"/>
                <w:kern w:val="0"/>
                <w:highlight w:val="none"/>
              </w:rPr>
              <w:t>固定资产系统数据</w:t>
            </w:r>
          </w:p>
        </w:tc>
        <w:tc>
          <w:tcPr>
            <w:tcW w:w="1600" w:type="dxa"/>
            <w:vAlign w:val="center"/>
          </w:tcPr>
          <w:p>
            <w:pPr>
              <w:spacing w:line="240" w:lineRule="auto"/>
              <w:ind w:firstLine="0" w:firstLineChars="0"/>
              <w:jc w:val="center"/>
              <w:rPr>
                <w:rFonts w:hint="default" w:ascii="Times New Roman" w:hAnsi="Times New Roman" w:eastAsia="宋体" w:cs="Times New Roman"/>
                <w:color w:val="333333"/>
                <w:kern w:val="2"/>
                <w:sz w:val="24"/>
                <w:szCs w:val="24"/>
                <w:highlight w:val="none"/>
                <w:shd w:val="clear" w:color="auto" w:fill="FFFFFF"/>
                <w:lang w:val="en-US" w:eastAsia="zh-CN" w:bidi="ar-SA"/>
              </w:rPr>
            </w:pPr>
            <w:r>
              <w:rPr>
                <w:rFonts w:hint="eastAsia" w:cs="Times New Roman"/>
                <w:color w:val="333333"/>
                <w:kern w:val="2"/>
                <w:sz w:val="24"/>
                <w:szCs w:val="24"/>
                <w:highlight w:val="none"/>
                <w:shd w:val="clear" w:color="auto" w:fill="FFFFFF"/>
                <w:lang w:val="en-US" w:eastAsia="zh-CN" w:bidi="ar-SA"/>
              </w:rPr>
              <w:t>714.28</w:t>
            </w:r>
          </w:p>
        </w:tc>
        <w:tc>
          <w:tcPr>
            <w:tcW w:w="1687" w:type="dxa"/>
            <w:vAlign w:val="center"/>
          </w:tcPr>
          <w:p>
            <w:pPr>
              <w:spacing w:line="240" w:lineRule="auto"/>
              <w:ind w:firstLine="0" w:firstLineChars="0"/>
              <w:jc w:val="center"/>
              <w:rPr>
                <w:rFonts w:hint="default" w:ascii="Times New Roman" w:hAnsi="Times New Roman" w:eastAsia="宋体" w:cs="Times New Roman"/>
                <w:color w:val="333333"/>
                <w:kern w:val="2"/>
                <w:sz w:val="24"/>
                <w:szCs w:val="24"/>
                <w:highlight w:val="none"/>
                <w:shd w:val="clear" w:color="auto" w:fill="FFFFFF"/>
                <w:lang w:val="en-US" w:eastAsia="zh-CN" w:bidi="ar-SA"/>
              </w:rPr>
            </w:pPr>
            <w:r>
              <w:rPr>
                <w:rFonts w:hint="eastAsia" w:cs="Times New Roman"/>
                <w:color w:val="333333"/>
                <w:kern w:val="2"/>
                <w:sz w:val="24"/>
                <w:szCs w:val="24"/>
                <w:highlight w:val="none"/>
                <w:shd w:val="clear" w:color="auto" w:fill="FFFFFF"/>
                <w:lang w:val="en-US" w:eastAsia="zh-CN" w:bidi="ar-SA"/>
              </w:rPr>
              <w:t>-</w:t>
            </w:r>
          </w:p>
        </w:tc>
        <w:tc>
          <w:tcPr>
            <w:tcW w:w="1838" w:type="dxa"/>
            <w:vAlign w:val="center"/>
          </w:tcPr>
          <w:p>
            <w:pPr>
              <w:spacing w:line="240" w:lineRule="auto"/>
              <w:ind w:firstLine="0" w:firstLineChars="0"/>
              <w:jc w:val="center"/>
              <w:rPr>
                <w:rFonts w:hint="default" w:ascii="Times New Roman" w:hAnsi="Times New Roman" w:eastAsia="宋体" w:cs="Times New Roman"/>
                <w:color w:val="333333"/>
                <w:kern w:val="2"/>
                <w:sz w:val="24"/>
                <w:szCs w:val="24"/>
                <w:highlight w:val="none"/>
                <w:shd w:val="clear" w:color="auto" w:fill="FFFFFF"/>
                <w:lang w:val="en-US" w:eastAsia="zh-CN" w:bidi="ar-SA"/>
              </w:rPr>
            </w:pPr>
            <w:r>
              <w:rPr>
                <w:rFonts w:hint="eastAsia" w:cs="Times New Roman"/>
                <w:color w:val="333333"/>
                <w:kern w:val="2"/>
                <w:sz w:val="24"/>
                <w:szCs w:val="24"/>
                <w:highlight w:val="none"/>
                <w:shd w:val="clear" w:color="auto" w:fill="FFFFFF"/>
                <w:lang w:val="en-US" w:eastAsia="zh-CN" w:bidi="ar-SA"/>
              </w:rPr>
              <w:t>-</w:t>
            </w:r>
          </w:p>
        </w:tc>
        <w:tc>
          <w:tcPr>
            <w:tcW w:w="1688" w:type="dxa"/>
            <w:vAlign w:val="center"/>
          </w:tcPr>
          <w:p>
            <w:pPr>
              <w:spacing w:line="240" w:lineRule="auto"/>
              <w:ind w:firstLine="0" w:firstLineChars="0"/>
              <w:jc w:val="center"/>
              <w:rPr>
                <w:rFonts w:hint="default" w:ascii="Times New Roman" w:hAnsi="Times New Roman" w:eastAsia="宋体" w:cs="Times New Roman"/>
                <w:color w:val="333333"/>
                <w:kern w:val="2"/>
                <w:sz w:val="24"/>
                <w:szCs w:val="24"/>
                <w:highlight w:val="none"/>
                <w:shd w:val="clear" w:color="auto" w:fill="FFFFFF"/>
                <w:lang w:val="en-US" w:eastAsia="zh-CN" w:bidi="ar-SA"/>
              </w:rPr>
            </w:pPr>
            <w:r>
              <w:rPr>
                <w:rFonts w:hint="eastAsia" w:ascii="Times New Roman" w:hAnsi="Times New Roman" w:eastAsia="宋体" w:cs="Times New Roman"/>
                <w:color w:val="333333"/>
                <w:kern w:val="2"/>
                <w:sz w:val="24"/>
                <w:szCs w:val="24"/>
                <w:highlight w:val="none"/>
                <w:shd w:val="clear" w:color="auto" w:fill="FFFFFF"/>
                <w:lang w:val="en-US" w:eastAsia="zh-CN" w:bidi="ar-SA"/>
              </w:rPr>
              <w:t>714.28</w:t>
            </w:r>
          </w:p>
        </w:tc>
      </w:tr>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497" w:hRule="atLeast"/>
        </w:trPr>
        <w:tc>
          <w:tcPr>
            <w:tcW w:w="2313" w:type="dxa"/>
            <w:vAlign w:val="center"/>
          </w:tcPr>
          <w:p>
            <w:pPr>
              <w:spacing w:line="240" w:lineRule="auto"/>
              <w:ind w:right="120" w:firstLine="0" w:firstLineChars="0"/>
              <w:jc w:val="center"/>
              <w:rPr>
                <w:rFonts w:hint="default" w:ascii="Times New Roman" w:hAnsi="Times New Roman" w:eastAsia="仿宋_GB2312" w:cs="Times New Roman"/>
                <w:bCs/>
                <w:color w:val="000000"/>
                <w:kern w:val="0"/>
                <w:highlight w:val="none"/>
              </w:rPr>
            </w:pPr>
            <w:r>
              <w:rPr>
                <w:rFonts w:hint="default" w:ascii="Times New Roman" w:hAnsi="Times New Roman" w:eastAsia="仿宋_GB2312" w:cs="Times New Roman"/>
                <w:bCs/>
                <w:color w:val="000000"/>
                <w:kern w:val="0"/>
                <w:highlight w:val="none"/>
              </w:rPr>
              <w:t>总账数据</w:t>
            </w:r>
          </w:p>
        </w:tc>
        <w:tc>
          <w:tcPr>
            <w:tcW w:w="1600" w:type="dxa"/>
            <w:vAlign w:val="center"/>
          </w:tcPr>
          <w:p>
            <w:pPr>
              <w:spacing w:line="240" w:lineRule="auto"/>
              <w:ind w:firstLine="0" w:firstLineChars="0"/>
              <w:jc w:val="center"/>
              <w:rPr>
                <w:rFonts w:hint="default" w:ascii="Times New Roman" w:hAnsi="Times New Roman" w:cs="Times New Roman"/>
                <w:color w:val="333333"/>
                <w:kern w:val="2"/>
                <w:sz w:val="24"/>
                <w:szCs w:val="24"/>
                <w:highlight w:val="none"/>
                <w:shd w:val="clear" w:color="auto" w:fill="FFFFFF"/>
                <w:lang w:val="en-US" w:eastAsia="zh-CN" w:bidi="ar-SA"/>
              </w:rPr>
            </w:pPr>
            <w:r>
              <w:rPr>
                <w:rFonts w:hint="eastAsia" w:cs="Times New Roman"/>
                <w:color w:val="333333"/>
                <w:kern w:val="2"/>
                <w:sz w:val="24"/>
                <w:szCs w:val="24"/>
                <w:highlight w:val="none"/>
                <w:shd w:val="clear" w:color="auto" w:fill="FFFFFF"/>
                <w:lang w:val="en-US" w:eastAsia="zh-CN" w:bidi="ar-SA"/>
              </w:rPr>
              <w:t>714.28</w:t>
            </w:r>
          </w:p>
        </w:tc>
        <w:tc>
          <w:tcPr>
            <w:tcW w:w="1687" w:type="dxa"/>
            <w:vAlign w:val="center"/>
          </w:tcPr>
          <w:p>
            <w:pPr>
              <w:spacing w:line="240" w:lineRule="auto"/>
              <w:ind w:firstLine="0" w:firstLineChars="0"/>
              <w:jc w:val="center"/>
              <w:rPr>
                <w:rFonts w:hint="default" w:ascii="Times New Roman" w:hAnsi="Times New Roman" w:cs="Times New Roman"/>
                <w:color w:val="333333"/>
                <w:kern w:val="2"/>
                <w:sz w:val="24"/>
                <w:szCs w:val="24"/>
                <w:highlight w:val="none"/>
                <w:shd w:val="clear" w:color="auto" w:fill="FFFFFF"/>
                <w:lang w:val="en-US" w:eastAsia="zh-CN" w:bidi="ar-SA"/>
              </w:rPr>
            </w:pPr>
            <w:r>
              <w:rPr>
                <w:rFonts w:hint="eastAsia" w:cs="Times New Roman"/>
                <w:color w:val="333333"/>
                <w:kern w:val="2"/>
                <w:sz w:val="24"/>
                <w:szCs w:val="24"/>
                <w:highlight w:val="none"/>
                <w:shd w:val="clear" w:color="auto" w:fill="FFFFFF"/>
                <w:lang w:val="en-US" w:eastAsia="zh-CN" w:bidi="ar-SA"/>
              </w:rPr>
              <w:t>-</w:t>
            </w:r>
          </w:p>
        </w:tc>
        <w:tc>
          <w:tcPr>
            <w:tcW w:w="1838" w:type="dxa"/>
            <w:vAlign w:val="center"/>
          </w:tcPr>
          <w:p>
            <w:pPr>
              <w:spacing w:line="240" w:lineRule="auto"/>
              <w:ind w:firstLine="0" w:firstLineChars="0"/>
              <w:jc w:val="center"/>
              <w:rPr>
                <w:rFonts w:hint="default" w:ascii="Times New Roman" w:hAnsi="Times New Roman" w:cs="Times New Roman"/>
                <w:color w:val="333333"/>
                <w:kern w:val="2"/>
                <w:sz w:val="24"/>
                <w:szCs w:val="24"/>
                <w:highlight w:val="none"/>
                <w:shd w:val="clear" w:color="auto" w:fill="FFFFFF"/>
                <w:lang w:val="en-US" w:eastAsia="zh-CN" w:bidi="ar-SA"/>
              </w:rPr>
            </w:pPr>
            <w:r>
              <w:rPr>
                <w:rFonts w:hint="eastAsia" w:cs="Times New Roman"/>
                <w:color w:val="333333"/>
                <w:kern w:val="2"/>
                <w:sz w:val="24"/>
                <w:szCs w:val="24"/>
                <w:highlight w:val="none"/>
                <w:shd w:val="clear" w:color="auto" w:fill="FFFFFF"/>
                <w:lang w:val="en-US" w:eastAsia="zh-CN" w:bidi="ar-SA"/>
              </w:rPr>
              <w:t>-</w:t>
            </w:r>
          </w:p>
        </w:tc>
        <w:tc>
          <w:tcPr>
            <w:tcW w:w="1688" w:type="dxa"/>
            <w:vAlign w:val="center"/>
          </w:tcPr>
          <w:p>
            <w:pPr>
              <w:spacing w:line="240" w:lineRule="auto"/>
              <w:ind w:firstLine="0" w:firstLineChars="0"/>
              <w:jc w:val="center"/>
              <w:rPr>
                <w:rFonts w:hint="default" w:ascii="Times New Roman" w:hAnsi="Times New Roman" w:cs="Times New Roman"/>
                <w:color w:val="333333"/>
                <w:kern w:val="2"/>
                <w:sz w:val="24"/>
                <w:szCs w:val="24"/>
                <w:highlight w:val="none"/>
                <w:shd w:val="clear" w:color="auto" w:fill="FFFFFF"/>
                <w:lang w:val="en-US" w:eastAsia="zh-CN" w:bidi="ar-SA"/>
              </w:rPr>
            </w:pPr>
            <w:r>
              <w:rPr>
                <w:rFonts w:hint="default" w:ascii="Times New Roman" w:hAnsi="Times New Roman" w:cs="Times New Roman"/>
                <w:color w:val="333333"/>
                <w:kern w:val="2"/>
                <w:sz w:val="24"/>
                <w:szCs w:val="24"/>
                <w:highlight w:val="none"/>
                <w:shd w:val="clear" w:color="auto" w:fill="FFFFFF"/>
                <w:lang w:val="en-US" w:eastAsia="zh-CN" w:bidi="ar-SA"/>
              </w:rPr>
              <w:t>714.28</w:t>
            </w:r>
          </w:p>
        </w:tc>
      </w:tr>
    </w:tbl>
    <w:p>
      <w:pPr>
        <w:pStyle w:val="66"/>
        <w:pageBreakBefore w:val="0"/>
        <w:widowControl w:val="0"/>
        <w:kinsoku/>
        <w:wordWrap/>
        <w:overflowPunct/>
        <w:topLinePunct w:val="0"/>
        <w:autoSpaceDE/>
        <w:autoSpaceDN/>
        <w:bidi w:val="0"/>
        <w:adjustRightInd/>
        <w:snapToGrid/>
        <w:spacing w:before="156" w:after="156" w:line="600" w:lineRule="exact"/>
        <w:ind w:firstLine="640"/>
        <w:jc w:val="both"/>
        <w:textAlignment w:val="auto"/>
        <w:rPr>
          <w:rFonts w:hint="default" w:ascii="Times New Roman" w:hAnsi="Times New Roman" w:eastAsia="楷体_GB2312" w:cs="Times New Roman"/>
          <w:color w:val="auto"/>
          <w:sz w:val="32"/>
        </w:rPr>
      </w:pPr>
      <w:bookmarkStart w:id="56" w:name="_Toc25646"/>
      <w:bookmarkStart w:id="57" w:name="_Toc11430"/>
      <w:bookmarkStart w:id="58" w:name="_Toc5867"/>
      <w:bookmarkStart w:id="59" w:name="_Toc27386"/>
      <w:r>
        <w:rPr>
          <w:rFonts w:hint="default" w:ascii="Times New Roman" w:hAnsi="Times New Roman" w:eastAsia="楷体_GB2312" w:cs="Times New Roman"/>
          <w:color w:val="auto"/>
          <w:sz w:val="32"/>
        </w:rPr>
        <w:t>（四）部门管理</w:t>
      </w:r>
      <w:bookmarkEnd w:id="55"/>
      <w:bookmarkEnd w:id="56"/>
      <w:bookmarkEnd w:id="57"/>
      <w:bookmarkEnd w:id="58"/>
      <w:bookmarkEnd w:id="59"/>
    </w:p>
    <w:p>
      <w:pPr>
        <w:pStyle w:val="4"/>
        <w:pageBreakBefore w:val="0"/>
        <w:widowControl w:val="0"/>
        <w:kinsoku/>
        <w:wordWrap/>
        <w:overflowPunct/>
        <w:topLinePunct w:val="0"/>
        <w:autoSpaceDE/>
        <w:autoSpaceDN/>
        <w:bidi w:val="0"/>
        <w:adjustRightInd/>
        <w:snapToGrid/>
        <w:spacing w:line="600" w:lineRule="exact"/>
        <w:ind w:firstLine="640"/>
        <w:jc w:val="both"/>
        <w:textAlignment w:val="auto"/>
        <w:rPr>
          <w:rFonts w:hint="default" w:ascii="Times New Roman" w:hAnsi="Times New Roman" w:eastAsia="仿宋_GB2312" w:cs="Times New Roman"/>
        </w:rPr>
      </w:pPr>
      <w:bookmarkStart w:id="60" w:name="_Toc31643"/>
      <w:bookmarkStart w:id="61" w:name="_Toc1592"/>
      <w:bookmarkStart w:id="62" w:name="_Toc18352"/>
      <w:bookmarkStart w:id="63" w:name="_Toc386"/>
      <w:bookmarkStart w:id="64" w:name="_Toc55586776"/>
      <w:bookmarkStart w:id="65" w:name="_Toc55586777"/>
      <w:r>
        <w:rPr>
          <w:rFonts w:hint="default" w:ascii="Times New Roman" w:hAnsi="Times New Roman" w:eastAsia="仿宋_GB2312" w:cs="Times New Roman"/>
        </w:rPr>
        <w:t>1、决策管理</w:t>
      </w:r>
      <w:bookmarkEnd w:id="60"/>
      <w:bookmarkEnd w:id="61"/>
      <w:bookmarkEnd w:id="62"/>
      <w:bookmarkEnd w:id="63"/>
      <w:bookmarkEnd w:id="64"/>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议事决策事项包括组织传达学习中央和上级部门重要会议、重要文件以及上级领导同志重要指示批示精神，研究贯彻落实意见；审议重要文件、重要工作报告、实施方案、工作总结等；按照“三重一大”的相关规定，重要的财务支出，涉及二万（含二万）以上的财务支出；按照干部管理权限和规定程序，研究决定干部推荐、提名、奖惩和考核评优有关事项；对重大突发事件和紧急情况，及时研究对策，作出处理决定，并向上级部门报告；对应由党组会决定的其他重要事项作出决定。涉及“三重一大”的事项，应由承办股室或承办人提出建设意见。分管领导审议，经主要领导同意后列为会议议程，提交党组会讨论决定。</w:t>
      </w:r>
    </w:p>
    <w:p>
      <w:pPr>
        <w:pStyle w:val="4"/>
        <w:pageBreakBefore w:val="0"/>
        <w:widowControl w:val="0"/>
        <w:kinsoku/>
        <w:wordWrap/>
        <w:overflowPunct/>
        <w:topLinePunct w:val="0"/>
        <w:autoSpaceDE/>
        <w:autoSpaceDN/>
        <w:bidi w:val="0"/>
        <w:adjustRightInd/>
        <w:snapToGrid/>
        <w:spacing w:line="600" w:lineRule="exact"/>
        <w:ind w:firstLine="640"/>
        <w:jc w:val="both"/>
        <w:textAlignment w:val="auto"/>
        <w:rPr>
          <w:rFonts w:hint="default" w:ascii="Times New Roman" w:hAnsi="Times New Roman" w:eastAsia="仿宋_GB2312" w:cs="Times New Roman"/>
        </w:rPr>
      </w:pPr>
      <w:bookmarkStart w:id="66" w:name="_Toc26047"/>
      <w:bookmarkStart w:id="67" w:name="_Toc5178"/>
      <w:bookmarkStart w:id="68" w:name="_Toc26883"/>
      <w:bookmarkStart w:id="69" w:name="_Toc21219"/>
      <w:r>
        <w:rPr>
          <w:rFonts w:hint="default" w:ascii="Times New Roman" w:hAnsi="Times New Roman" w:eastAsia="仿宋_GB2312" w:cs="Times New Roman"/>
        </w:rPr>
        <w:t>2、财务管理</w:t>
      </w:r>
      <w:bookmarkEnd w:id="65"/>
      <w:bookmarkEnd w:id="66"/>
      <w:bookmarkEnd w:id="67"/>
      <w:bookmarkEnd w:id="68"/>
      <w:bookmarkEnd w:id="69"/>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（1）预算管理</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单位预算编制应遵循“量入为出、收支平衡、积极稳妥、统筹兼顾、保证重点、效益优先”的原则；预算编制按照“收支两条线”的原则进行统筹规划，全面反映单位年度财务收支总貌。收入预算的编制要坚持积极稳妥的原则，逐项核实各项收入，尽可能排除收入中的不确定因素。支出预算的编制要坚持统筹兼顾、保证重点的原则。首先保证经常性支出，然后根据单位财力安排建设性支出。在经常性支出中，必须先保证基本的人员经费开支和单位日常运转经费，确保投入的日常经费满足事业发展的需要。日常预算支出以各职能部门为预算单位，专项经费预算支出以项目为预算单位。</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（2）收支</w:t>
      </w:r>
      <w:r>
        <w:rPr>
          <w:rFonts w:hint="default" w:ascii="Times New Roman" w:hAnsi="Times New Roman" w:eastAsia="仿宋_GB2312" w:cs="Times New Roman"/>
          <w:sz w:val="32"/>
          <w:szCs w:val="32"/>
          <w:lang w:val="en-US" w:eastAsia="zh-CN"/>
        </w:rPr>
        <w:t>管理</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根据财务规则和会计准则认定的收入。包括：行政单位的收入包括财政拨款收入和其他收入；事业单位的收入包括财政补助收入、上级补助收入、附属单位上缴收入、经营收入和其他收入。不作为单位收入但应当上缴国库或财政专户的资金。具体包括：行政事业单位依法取得的应当上缴国库或财政专户的罚没收入、行政事业性收费、政府性基金等具有代收性质的资金。本单位收入管理实行统一核算、归口管理。支出的主要内容：单位开展业务及其他活动发生的资金耗费和损失，包括事业支出、经营支出、对附属单位补助支出、上缴上级支出、其他支出。支出业务主要包括支出事前申请、借款或报销、资金支付、会计核算等环节。支出管理遵循量入为出、保障重点、兼顾一般、厉行节约、制止奢侈浪费、降低成本，注重资金使用效益的原则。</w:t>
      </w:r>
    </w:p>
    <w:p>
      <w:pPr>
        <w:pStyle w:val="4"/>
        <w:pageBreakBefore w:val="0"/>
        <w:widowControl w:val="0"/>
        <w:kinsoku/>
        <w:wordWrap/>
        <w:overflowPunct/>
        <w:topLinePunct w:val="0"/>
        <w:autoSpaceDE/>
        <w:autoSpaceDN/>
        <w:bidi w:val="0"/>
        <w:adjustRightInd/>
        <w:snapToGrid/>
        <w:spacing w:line="600" w:lineRule="exact"/>
        <w:ind w:firstLine="640"/>
        <w:jc w:val="both"/>
        <w:textAlignment w:val="auto"/>
        <w:rPr>
          <w:rFonts w:hint="default" w:ascii="Times New Roman" w:hAnsi="Times New Roman" w:eastAsia="仿宋_GB2312" w:cs="Times New Roman"/>
          <w:highlight w:val="none"/>
        </w:rPr>
      </w:pPr>
      <w:bookmarkStart w:id="70" w:name="_Toc2097"/>
      <w:bookmarkStart w:id="71" w:name="_Toc55586778"/>
      <w:bookmarkStart w:id="72" w:name="_Toc1063"/>
      <w:bookmarkStart w:id="73" w:name="_Toc20445"/>
      <w:bookmarkStart w:id="74" w:name="_Toc29989"/>
      <w:r>
        <w:rPr>
          <w:rFonts w:hint="default" w:ascii="Times New Roman" w:hAnsi="Times New Roman" w:eastAsia="仿宋_GB2312" w:cs="Times New Roman"/>
          <w:highlight w:val="none"/>
        </w:rPr>
        <w:t>3、资产管理</w:t>
      </w:r>
      <w:bookmarkEnd w:id="70"/>
      <w:bookmarkEnd w:id="71"/>
      <w:bookmarkEnd w:id="72"/>
      <w:bookmarkEnd w:id="73"/>
      <w:bookmarkEnd w:id="74"/>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凡符合下列标准的列为固定资产：使用年限在一年以上，单位价值在1,000.00元以上的一般设备，单位价值在1,500.00元以上的专用设备，并在使用过程中基本保持原来物质形态的资产。单位价值虽不足规定标准，但耐用时间在一年以上的大批同类物资（如专业图书、工具书、标本和陈列品等），按固定资产管理。凡自制、捐赠或调拨的财产，符合上述所列的，都必须计价列入固定资产。办公室</w:t>
      </w:r>
      <w:r>
        <w:rPr>
          <w:rFonts w:hint="eastAsia" w:ascii="仿宋_GB2312" w:eastAsia="仿宋_GB2312"/>
          <w:sz w:val="32"/>
          <w:szCs w:val="32"/>
        </w:rPr>
        <w:t>负责办理固定资产的购置、验收、调出、调入、内部转移和报废等项手续，进行固定资产的专业化序列编号，并随时进行账务登记和相关管理。</w:t>
      </w:r>
    </w:p>
    <w:p>
      <w:pPr>
        <w:pStyle w:val="66"/>
        <w:pageBreakBefore w:val="0"/>
        <w:widowControl w:val="0"/>
        <w:kinsoku/>
        <w:wordWrap/>
        <w:overflowPunct/>
        <w:topLinePunct w:val="0"/>
        <w:autoSpaceDE/>
        <w:autoSpaceDN/>
        <w:bidi w:val="0"/>
        <w:adjustRightInd/>
        <w:snapToGrid/>
        <w:spacing w:before="156" w:after="156" w:line="600" w:lineRule="exact"/>
        <w:ind w:firstLine="640"/>
        <w:jc w:val="both"/>
        <w:textAlignment w:val="auto"/>
        <w:rPr>
          <w:rFonts w:hint="default" w:ascii="Times New Roman" w:hAnsi="Times New Roman" w:eastAsia="楷体_GB2312" w:cs="Times New Roman"/>
          <w:color w:val="auto"/>
          <w:sz w:val="32"/>
          <w:highlight w:val="none"/>
          <w:lang w:val="en-US" w:eastAsia="zh-CN"/>
        </w:rPr>
      </w:pPr>
      <w:bookmarkStart w:id="75" w:name="_Toc26074"/>
      <w:bookmarkStart w:id="76" w:name="_Toc9462"/>
      <w:bookmarkStart w:id="77" w:name="_Toc1267"/>
      <w:bookmarkStart w:id="78" w:name="_Toc5447"/>
      <w:r>
        <w:rPr>
          <w:rFonts w:hint="default" w:ascii="Times New Roman" w:hAnsi="Times New Roman" w:eastAsia="楷体_GB2312" w:cs="Times New Roman"/>
          <w:color w:val="auto"/>
          <w:sz w:val="32"/>
          <w:highlight w:val="none"/>
        </w:rPr>
        <w:t>（五）</w:t>
      </w:r>
      <w:r>
        <w:rPr>
          <w:rFonts w:hint="eastAsia" w:ascii="Times New Roman" w:hAnsi="Times New Roman" w:eastAsia="楷体_GB2312" w:cs="Times New Roman"/>
          <w:color w:val="auto"/>
          <w:sz w:val="32"/>
          <w:highlight w:val="none"/>
          <w:lang w:eastAsia="zh-CN"/>
        </w:rPr>
        <w:t>阿坝县卫生健康局2022</w:t>
      </w:r>
      <w:r>
        <w:rPr>
          <w:rFonts w:hint="default" w:ascii="Times New Roman" w:hAnsi="Times New Roman" w:eastAsia="楷体_GB2312" w:cs="Times New Roman"/>
          <w:color w:val="auto"/>
          <w:sz w:val="32"/>
          <w:highlight w:val="none"/>
        </w:rPr>
        <w:t>年</w:t>
      </w:r>
      <w:r>
        <w:rPr>
          <w:rFonts w:hint="eastAsia" w:ascii="Times New Roman" w:hAnsi="Times New Roman" w:eastAsia="楷体_GB2312" w:cs="Times New Roman"/>
          <w:color w:val="auto"/>
          <w:sz w:val="32"/>
          <w:highlight w:val="none"/>
          <w:lang w:val="en-US" w:eastAsia="zh-CN"/>
        </w:rPr>
        <w:t>重点工作</w:t>
      </w:r>
      <w:bookmarkEnd w:id="75"/>
      <w:bookmarkEnd w:id="76"/>
      <w:bookmarkEnd w:id="77"/>
      <w:bookmarkEnd w:id="78"/>
    </w:p>
    <w:bookmarkEnd w:id="12"/>
    <w:bookmarkEnd w:id="13"/>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常态化做好新冠肺炎疫情防控。将疫情防控工作作为当前和今后卫生健康工作的重点，继续紧盯全国和全省全州疫情发展动态，严格按照中央、省、州县工作安排和部署，坚持问题导向、持续查堵漏洞，抓紧抓实抓细常态化疫情防控和疫苗接种各项工作，坚决有力果断打赢疫情防控阻击战，坚决守护全县人民群众的生命安全与身体健康。</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巩固健康脱贫成果同乡村振兴有效衔接。在脱贫成果与乡村振兴有效衔接的基础上，继续巩固提升健康扶贫成果，确保医疗保障政策继续有效实施；继续深入开展健康扶贫宣传教育、巡回医疗服务、家庭医生签约服务；继续深入开展生育秩序整治工作，健全奖惩机制，加大政策宣传力度，规范计生专项统计工作，提升计生服务能力，加速计划生育免费服务政策的落实和奖励扶持制度的及时兑现。</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eastAsia="仿宋_GB2312" w:cs="Times New Roman"/>
          <w:color w:val="000000"/>
          <w:kern w:val="0"/>
          <w:sz w:val="32"/>
          <w:szCs w:val="32"/>
          <w:highlight w:val="none"/>
          <w:lang w:val="en-US" w:eastAsia="zh-CN" w:bidi="ar"/>
        </w:rPr>
      </w:pPr>
      <w:r>
        <w:rPr>
          <w:rFonts w:hint="default" w:eastAsia="仿宋_GB2312" w:cs="Times New Roman"/>
          <w:color w:val="000000"/>
          <w:kern w:val="0"/>
          <w:sz w:val="32"/>
          <w:szCs w:val="32"/>
          <w:highlight w:val="none"/>
          <w:lang w:val="en-US" w:eastAsia="zh-CN" w:bidi="ar"/>
        </w:rPr>
        <w:t>继续深入开展生育秩序整治。加强生育秩序整治工作，紧盯政策外多孩率不超过5%、达到政策规定生育数量上限育龄妇女长效节育措施落实率75%以上的目标；关注计生特殊家庭；全面落实计生惠民政策，做好计划生育“三项制度”民生工作</w:t>
      </w:r>
      <w:r>
        <w:rPr>
          <w:rFonts w:hint="eastAsia" w:eastAsia="仿宋_GB2312" w:cs="Times New Roman"/>
          <w:color w:val="000000"/>
          <w:kern w:val="0"/>
          <w:sz w:val="32"/>
          <w:szCs w:val="32"/>
          <w:highlight w:val="none"/>
          <w:lang w:val="en-US" w:eastAsia="zh-CN" w:bidi="ar"/>
        </w:rPr>
        <w:t>。</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eastAsia="仿宋_GB2312" w:cs="Times New Roman"/>
          <w:color w:val="000000"/>
          <w:kern w:val="0"/>
          <w:sz w:val="32"/>
          <w:szCs w:val="32"/>
          <w:highlight w:val="none"/>
          <w:lang w:val="en-US" w:eastAsia="zh-CN" w:bidi="ar"/>
        </w:rPr>
      </w:pPr>
      <w:r>
        <w:rPr>
          <w:rFonts w:hint="default" w:eastAsia="仿宋_GB2312" w:cs="Times New Roman"/>
          <w:color w:val="000000"/>
          <w:kern w:val="0"/>
          <w:sz w:val="32"/>
          <w:szCs w:val="32"/>
          <w:highlight w:val="none"/>
          <w:lang w:val="en-US" w:eastAsia="zh-CN" w:bidi="ar"/>
        </w:rPr>
        <w:t>不断加大疾病防控力度。加强艾滋病、结核病等重大疾病防控，降低传染病发病率和死亡率；开展慢性病防控，强化地方病防治，加强传染病监测工作，切实提升传染病防控能力</w:t>
      </w:r>
      <w:r>
        <w:rPr>
          <w:rFonts w:hint="eastAsia" w:eastAsia="仿宋_GB2312" w:cs="Times New Roman"/>
          <w:color w:val="000000"/>
          <w:kern w:val="0"/>
          <w:sz w:val="32"/>
          <w:szCs w:val="32"/>
          <w:highlight w:val="none"/>
          <w:lang w:val="en-US" w:eastAsia="zh-CN" w:bidi="ar"/>
        </w:rPr>
        <w:t>。</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eastAsia="仿宋_GB2312" w:cs="Times New Roman"/>
          <w:color w:val="000000"/>
          <w:kern w:val="0"/>
          <w:sz w:val="32"/>
          <w:szCs w:val="32"/>
          <w:highlight w:val="none"/>
          <w:lang w:val="en-US" w:eastAsia="zh-CN" w:bidi="ar"/>
        </w:rPr>
      </w:pPr>
      <w:r>
        <w:rPr>
          <w:rFonts w:hint="default" w:eastAsia="仿宋_GB2312" w:cs="Times New Roman"/>
          <w:color w:val="000000"/>
          <w:kern w:val="0"/>
          <w:sz w:val="32"/>
          <w:szCs w:val="32"/>
          <w:highlight w:val="none"/>
          <w:lang w:val="en-US" w:eastAsia="zh-CN" w:bidi="ar"/>
        </w:rPr>
        <w:t>进一步提升妇幼健康服务水平。全面巩固提升县妇幼保健院等级达标工作成果，继续加强能力建设、孕产妇、儿童保健服务和出生缺陷综合防治，全面推进妇幼健康民生工程，实施妇幼重大公共卫生服务项目</w:t>
      </w:r>
      <w:r>
        <w:rPr>
          <w:rFonts w:hint="eastAsia" w:eastAsia="仿宋_GB2312" w:cs="Times New Roman"/>
          <w:color w:val="000000"/>
          <w:kern w:val="0"/>
          <w:sz w:val="32"/>
          <w:szCs w:val="32"/>
          <w:highlight w:val="none"/>
          <w:lang w:val="en-US" w:eastAsia="zh-CN" w:bidi="ar"/>
        </w:rPr>
        <w:t>。</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eastAsia="仿宋_GB2312" w:cs="Times New Roman"/>
          <w:color w:val="000000"/>
          <w:kern w:val="0"/>
          <w:sz w:val="32"/>
          <w:szCs w:val="32"/>
          <w:highlight w:val="none"/>
          <w:lang w:val="en-US" w:eastAsia="zh-CN" w:bidi="ar"/>
        </w:rPr>
      </w:pPr>
      <w:r>
        <w:rPr>
          <w:rFonts w:hint="default" w:eastAsia="仿宋_GB2312" w:cs="Times New Roman"/>
          <w:color w:val="000000"/>
          <w:kern w:val="0"/>
          <w:sz w:val="32"/>
          <w:szCs w:val="32"/>
          <w:highlight w:val="none"/>
          <w:lang w:val="en-US" w:eastAsia="zh-CN" w:bidi="ar"/>
        </w:rPr>
        <w:t>建立健全公共卫生防疫体系。以“后半篇”文章、基层治理工作为契机，建立健全我县公共卫生防疫体系，提高应对突发公共卫生事件应急处置能力</w:t>
      </w:r>
      <w:r>
        <w:rPr>
          <w:rFonts w:hint="eastAsia" w:eastAsia="仿宋_GB2312" w:cs="Times New Roman"/>
          <w:color w:val="000000"/>
          <w:kern w:val="0"/>
          <w:sz w:val="32"/>
          <w:szCs w:val="32"/>
          <w:highlight w:val="none"/>
          <w:lang w:val="en-US" w:eastAsia="zh-CN" w:bidi="ar"/>
        </w:rPr>
        <w:t>。</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eastAsia="仿宋_GB2312" w:cs="Times New Roman"/>
          <w:color w:val="000000"/>
          <w:kern w:val="0"/>
          <w:sz w:val="32"/>
          <w:szCs w:val="32"/>
          <w:highlight w:val="none"/>
          <w:lang w:val="en-US" w:eastAsia="zh-CN" w:bidi="ar"/>
        </w:rPr>
      </w:pPr>
      <w:r>
        <w:rPr>
          <w:rFonts w:hint="default" w:eastAsia="仿宋_GB2312" w:cs="Times New Roman"/>
          <w:color w:val="000000"/>
          <w:kern w:val="0"/>
          <w:sz w:val="32"/>
          <w:szCs w:val="32"/>
          <w:highlight w:val="none"/>
          <w:lang w:val="en-US" w:eastAsia="zh-CN" w:bidi="ar"/>
        </w:rPr>
        <w:t>巩固深化医药卫生体制改革成果。巩固公立医院综合改革成果，完善基本药物制度和基层医疗卫生机构运行新机制；推动分级诊疗政策落实，方便群众更好就医；继续做好基本公共卫生服务项目监测和考核工作，启动医共体建设工作，基本实现“小病不出乡、大病不</w:t>
      </w:r>
      <w:r>
        <w:rPr>
          <w:rFonts w:hint="eastAsia" w:eastAsia="仿宋_GB2312" w:cs="Times New Roman"/>
          <w:color w:val="000000"/>
          <w:kern w:val="0"/>
          <w:sz w:val="32"/>
          <w:szCs w:val="32"/>
          <w:highlight w:val="none"/>
          <w:lang w:val="en-US" w:eastAsia="zh-CN" w:bidi="ar"/>
        </w:rPr>
        <w:t>出</w:t>
      </w:r>
      <w:r>
        <w:rPr>
          <w:rFonts w:hint="default" w:eastAsia="仿宋_GB2312" w:cs="Times New Roman"/>
          <w:color w:val="000000"/>
          <w:kern w:val="0"/>
          <w:sz w:val="32"/>
          <w:szCs w:val="32"/>
          <w:highlight w:val="none"/>
          <w:lang w:val="en-US" w:eastAsia="zh-CN" w:bidi="ar"/>
        </w:rPr>
        <w:t>县”的目标</w:t>
      </w:r>
      <w:r>
        <w:rPr>
          <w:rFonts w:hint="eastAsia" w:eastAsia="仿宋_GB2312" w:cs="Times New Roman"/>
          <w:color w:val="000000"/>
          <w:kern w:val="0"/>
          <w:sz w:val="32"/>
          <w:szCs w:val="32"/>
          <w:highlight w:val="none"/>
          <w:lang w:val="en-US" w:eastAsia="zh-CN" w:bidi="ar"/>
        </w:rPr>
        <w:t>。</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eastAsia="仿宋_GB2312" w:cs="Times New Roman"/>
          <w:color w:val="000000"/>
          <w:kern w:val="0"/>
          <w:sz w:val="32"/>
          <w:szCs w:val="32"/>
          <w:highlight w:val="none"/>
          <w:lang w:val="en-US" w:eastAsia="zh-CN" w:bidi="ar"/>
        </w:rPr>
      </w:pPr>
      <w:r>
        <w:rPr>
          <w:rFonts w:hint="default" w:eastAsia="仿宋_GB2312" w:cs="Times New Roman"/>
          <w:color w:val="000000"/>
          <w:kern w:val="0"/>
          <w:sz w:val="32"/>
          <w:szCs w:val="32"/>
          <w:highlight w:val="none"/>
          <w:lang w:val="en-US" w:eastAsia="zh-CN" w:bidi="ar"/>
        </w:rPr>
        <w:t>不断加强党的建设。落实全面从严治党和党风廉政责任制，全面整治和纠正“四风”问题，进一步规范“三重一大”事项决策制度；加强党组织建设，认真做好发展党员工作，继续督促党员干部开展好“党史”自学活动；加强党对群团工作的统一领导，持发挥桥梁和纽带作用，继续发扬党组织在“新冠”疫情防控中的战斗堡垒作用和党员先锋模范作用；抓好行风政风建设，严格落实“九不准”。</w:t>
      </w:r>
    </w:p>
    <w:p>
      <w:pPr>
        <w:pStyle w:val="2"/>
        <w:keepNext w:val="0"/>
        <w:keepLines w:val="0"/>
        <w:pageBreakBefore w:val="0"/>
        <w:widowControl w:val="0"/>
        <w:kinsoku/>
        <w:wordWrap/>
        <w:overflowPunct/>
        <w:topLinePunct w:val="0"/>
        <w:autoSpaceDE/>
        <w:autoSpaceDN/>
        <w:bidi w:val="0"/>
        <w:adjustRightInd/>
        <w:spacing w:before="156" w:after="156" w:line="600" w:lineRule="exact"/>
        <w:ind w:firstLine="602"/>
        <w:textAlignment w:val="auto"/>
        <w:rPr>
          <w:rFonts w:hint="default" w:ascii="Times New Roman" w:hAnsi="Times New Roman" w:cs="Times New Roman"/>
          <w:sz w:val="30"/>
          <w:szCs w:val="30"/>
        </w:rPr>
      </w:pPr>
      <w:bookmarkStart w:id="79" w:name="_Toc804"/>
      <w:bookmarkStart w:id="80" w:name="_Toc30296"/>
      <w:bookmarkStart w:id="81" w:name="_Toc2994"/>
      <w:bookmarkStart w:id="82" w:name="_Toc933"/>
      <w:r>
        <w:rPr>
          <w:rFonts w:hint="default" w:ascii="Times New Roman" w:hAnsi="Times New Roman" w:cs="Times New Roman"/>
          <w:sz w:val="30"/>
          <w:szCs w:val="30"/>
        </w:rPr>
        <w:t>二、评价思路和实施过程</w:t>
      </w:r>
      <w:bookmarkEnd w:id="79"/>
      <w:bookmarkEnd w:id="80"/>
      <w:bookmarkEnd w:id="81"/>
      <w:bookmarkEnd w:id="82"/>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本次评价对象是</w:t>
      </w:r>
      <w:r>
        <w:rPr>
          <w:rFonts w:hint="eastAsia" w:eastAsia="仿宋_GB2312" w:cs="Times New Roman"/>
          <w:color w:val="000000"/>
          <w:kern w:val="0"/>
          <w:sz w:val="32"/>
          <w:szCs w:val="32"/>
          <w:highlight w:val="none"/>
          <w:lang w:val="en-US" w:eastAsia="zh-CN" w:bidi="ar"/>
        </w:rPr>
        <w:t>阿坝县卫生健康局</w:t>
      </w:r>
      <w:r>
        <w:rPr>
          <w:rFonts w:hint="default" w:ascii="Times New Roman" w:hAnsi="Times New Roman" w:eastAsia="仿宋_GB2312" w:cs="Times New Roman"/>
          <w:color w:val="000000"/>
          <w:kern w:val="0"/>
          <w:sz w:val="32"/>
          <w:szCs w:val="32"/>
          <w:highlight w:val="none"/>
          <w:lang w:val="en-US" w:eastAsia="zh-CN" w:bidi="ar"/>
        </w:rPr>
        <w:t>。在获取</w:t>
      </w:r>
      <w:r>
        <w:rPr>
          <w:rFonts w:hint="eastAsia" w:eastAsia="仿宋_GB2312" w:cs="Times New Roman"/>
          <w:color w:val="000000"/>
          <w:kern w:val="0"/>
          <w:sz w:val="32"/>
          <w:szCs w:val="32"/>
          <w:highlight w:val="none"/>
          <w:lang w:val="en-US" w:eastAsia="zh-CN" w:bidi="ar"/>
        </w:rPr>
        <w:t>阿坝县卫生健康局</w:t>
      </w:r>
      <w:r>
        <w:rPr>
          <w:rFonts w:hint="default" w:ascii="Times New Roman" w:hAnsi="Times New Roman" w:eastAsia="仿宋_GB2312" w:cs="Times New Roman"/>
          <w:color w:val="000000"/>
          <w:kern w:val="0"/>
          <w:sz w:val="32"/>
          <w:szCs w:val="32"/>
          <w:highlight w:val="none"/>
          <w:lang w:val="en-US" w:eastAsia="zh-CN" w:bidi="ar"/>
        </w:rPr>
        <w:t>三定方案、职责、工作计划、财务基础数据等基础资料的基础上，形成以指标体系、社会调研为核心的工作方案。收集全部所需资料，通过对相关资料的分析，利用指标体系对</w:t>
      </w:r>
      <w:r>
        <w:rPr>
          <w:rFonts w:hint="eastAsia" w:eastAsia="仿宋_GB2312" w:cs="Times New Roman"/>
          <w:color w:val="000000"/>
          <w:kern w:val="0"/>
          <w:sz w:val="32"/>
          <w:szCs w:val="32"/>
          <w:highlight w:val="none"/>
          <w:lang w:val="en-US" w:eastAsia="zh-CN" w:bidi="ar"/>
        </w:rPr>
        <w:t>2022年阿坝县卫生健康局</w:t>
      </w:r>
      <w:r>
        <w:rPr>
          <w:rFonts w:hint="default" w:ascii="Times New Roman" w:hAnsi="Times New Roman" w:eastAsia="仿宋_GB2312" w:cs="Times New Roman"/>
          <w:color w:val="000000"/>
          <w:kern w:val="0"/>
          <w:sz w:val="32"/>
          <w:szCs w:val="32"/>
          <w:highlight w:val="none"/>
          <w:lang w:val="en-US" w:eastAsia="zh-CN" w:bidi="ar"/>
        </w:rPr>
        <w:t>整体支出情况进行绩效评价。</w:t>
      </w:r>
    </w:p>
    <w:p>
      <w:pPr>
        <w:pStyle w:val="66"/>
        <w:pageBreakBefore w:val="0"/>
        <w:widowControl w:val="0"/>
        <w:kinsoku/>
        <w:wordWrap/>
        <w:overflowPunct/>
        <w:topLinePunct w:val="0"/>
        <w:autoSpaceDE/>
        <w:autoSpaceDN/>
        <w:bidi w:val="0"/>
        <w:adjustRightInd/>
        <w:spacing w:before="156" w:after="156" w:line="600" w:lineRule="exact"/>
        <w:ind w:firstLine="640"/>
        <w:textAlignment w:val="auto"/>
        <w:rPr>
          <w:rFonts w:hint="default" w:ascii="Times New Roman" w:hAnsi="Times New Roman" w:eastAsia="楷体_GB2312" w:cs="Times New Roman"/>
          <w:color w:val="auto"/>
          <w:sz w:val="32"/>
        </w:rPr>
      </w:pPr>
      <w:bookmarkStart w:id="83" w:name="_Toc18302"/>
      <w:bookmarkStart w:id="84" w:name="_Toc17568"/>
      <w:bookmarkStart w:id="85" w:name="_Toc8121"/>
      <w:bookmarkStart w:id="86" w:name="_Toc27989"/>
      <w:bookmarkStart w:id="87" w:name="_Toc8542"/>
      <w:bookmarkStart w:id="88" w:name="_Toc32353"/>
      <w:bookmarkStart w:id="89" w:name="_Toc7980"/>
      <w:r>
        <w:rPr>
          <w:rFonts w:hint="default" w:ascii="Times New Roman" w:hAnsi="Times New Roman" w:eastAsia="楷体_GB2312" w:cs="Times New Roman"/>
          <w:color w:val="auto"/>
          <w:sz w:val="32"/>
        </w:rPr>
        <w:t>（一）评价目的</w:t>
      </w:r>
      <w:bookmarkEnd w:id="83"/>
      <w:bookmarkEnd w:id="84"/>
      <w:bookmarkEnd w:id="85"/>
      <w:bookmarkEnd w:id="86"/>
      <w:bookmarkEnd w:id="87"/>
      <w:bookmarkEnd w:id="88"/>
      <w:bookmarkEnd w:id="89"/>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kern w:val="0"/>
          <w:sz w:val="32"/>
          <w:szCs w:val="32"/>
          <w:shd w:val="clear" w:color="auto" w:fill="FFFFFF"/>
        </w:rPr>
        <w:t>分析部门</w:t>
      </w:r>
      <w:r>
        <w:rPr>
          <w:rFonts w:hint="default" w:ascii="Times New Roman" w:hAnsi="Times New Roman" w:eastAsia="仿宋_GB2312" w:cs="Times New Roman"/>
          <w:color w:val="000000"/>
          <w:kern w:val="0"/>
          <w:sz w:val="32"/>
          <w:szCs w:val="32"/>
          <w:highlight w:val="none"/>
          <w:lang w:val="en-US" w:eastAsia="zh-CN" w:bidi="ar"/>
        </w:rPr>
        <w:t>资源配置的合理性、目标计划完成与履职情况，总结经验做法，找出资金使用和管理中的薄弱环节，提出改进建议，提高财政资金的使用效率。</w:t>
      </w:r>
    </w:p>
    <w:p>
      <w:pPr>
        <w:pStyle w:val="66"/>
        <w:pageBreakBefore w:val="0"/>
        <w:widowControl w:val="0"/>
        <w:kinsoku/>
        <w:wordWrap/>
        <w:overflowPunct/>
        <w:topLinePunct w:val="0"/>
        <w:autoSpaceDE/>
        <w:autoSpaceDN/>
        <w:bidi w:val="0"/>
        <w:adjustRightInd/>
        <w:spacing w:before="156" w:after="156" w:line="600" w:lineRule="exact"/>
        <w:ind w:firstLine="640"/>
        <w:textAlignment w:val="auto"/>
        <w:rPr>
          <w:rFonts w:hint="default" w:ascii="Times New Roman" w:hAnsi="Times New Roman" w:eastAsia="楷体_GB2312" w:cs="Times New Roman"/>
          <w:color w:val="auto"/>
          <w:sz w:val="32"/>
        </w:rPr>
      </w:pPr>
      <w:bookmarkStart w:id="90" w:name="_Toc25711"/>
      <w:bookmarkStart w:id="91" w:name="_Toc22691"/>
      <w:bookmarkStart w:id="92" w:name="_Toc10108"/>
      <w:bookmarkStart w:id="93" w:name="_Toc13386"/>
      <w:bookmarkStart w:id="94" w:name="_Toc16323"/>
      <w:bookmarkStart w:id="95" w:name="_Toc30221"/>
      <w:bookmarkStart w:id="96" w:name="_Toc6928"/>
      <w:bookmarkStart w:id="97" w:name="_Toc8696"/>
      <w:r>
        <w:rPr>
          <w:rFonts w:hint="default" w:ascii="Times New Roman" w:hAnsi="Times New Roman" w:eastAsia="楷体_GB2312" w:cs="Times New Roman"/>
          <w:color w:val="auto"/>
          <w:sz w:val="32"/>
        </w:rPr>
        <w:t>（二）</w:t>
      </w:r>
      <w:bookmarkEnd w:id="90"/>
      <w:bookmarkEnd w:id="91"/>
      <w:bookmarkEnd w:id="92"/>
      <w:r>
        <w:rPr>
          <w:rFonts w:hint="default" w:ascii="Times New Roman" w:hAnsi="Times New Roman" w:eastAsia="楷体_GB2312" w:cs="Times New Roman"/>
          <w:color w:val="auto"/>
          <w:sz w:val="32"/>
        </w:rPr>
        <w:t>评价方法</w:t>
      </w:r>
      <w:bookmarkEnd w:id="93"/>
      <w:bookmarkEnd w:id="94"/>
      <w:bookmarkEnd w:id="95"/>
      <w:bookmarkEnd w:id="96"/>
      <w:bookmarkEnd w:id="97"/>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kern w:val="0"/>
          <w:sz w:val="32"/>
          <w:szCs w:val="32"/>
          <w:shd w:val="clear" w:color="auto" w:fill="FFFFFF"/>
        </w:rPr>
        <w:t>（1）对比法</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是指通过对绩效目标与实际</w:t>
      </w:r>
      <w:r>
        <w:rPr>
          <w:rFonts w:hint="eastAsia" w:eastAsia="仿宋_GB2312" w:cs="Times New Roman"/>
          <w:color w:val="000000"/>
          <w:kern w:val="0"/>
          <w:sz w:val="32"/>
          <w:szCs w:val="32"/>
          <w:highlight w:val="none"/>
          <w:lang w:val="en-US" w:eastAsia="zh-CN" w:bidi="ar"/>
        </w:rPr>
        <w:t>完成结果</w:t>
      </w:r>
      <w:r>
        <w:rPr>
          <w:rFonts w:hint="default" w:ascii="Times New Roman" w:hAnsi="Times New Roman" w:eastAsia="仿宋_GB2312" w:cs="Times New Roman"/>
          <w:color w:val="000000"/>
          <w:kern w:val="0"/>
          <w:sz w:val="32"/>
          <w:szCs w:val="32"/>
          <w:highlight w:val="none"/>
          <w:lang w:val="en-US" w:eastAsia="zh-CN" w:bidi="ar"/>
        </w:rPr>
        <w:t>的对比，对绩效指标完成情况进行比较，综合分析绩效目标实现程度。项目小组根据收集的</w:t>
      </w:r>
      <w:r>
        <w:rPr>
          <w:rFonts w:hint="eastAsia" w:eastAsia="仿宋_GB2312" w:cs="Times New Roman"/>
          <w:color w:val="000000"/>
          <w:kern w:val="0"/>
          <w:sz w:val="32"/>
          <w:szCs w:val="32"/>
          <w:highlight w:val="none"/>
          <w:lang w:val="en-US" w:eastAsia="zh-CN" w:bidi="ar"/>
        </w:rPr>
        <w:t>部门预算执行</w:t>
      </w:r>
      <w:r>
        <w:rPr>
          <w:rFonts w:hint="default" w:ascii="Times New Roman" w:hAnsi="Times New Roman" w:eastAsia="仿宋_GB2312" w:cs="Times New Roman"/>
          <w:color w:val="000000"/>
          <w:kern w:val="0"/>
          <w:sz w:val="32"/>
          <w:szCs w:val="32"/>
          <w:highlight w:val="none"/>
          <w:lang w:val="en-US" w:eastAsia="zh-CN" w:bidi="ar"/>
        </w:rPr>
        <w:t>相关资料，结合</w:t>
      </w:r>
      <w:r>
        <w:rPr>
          <w:rFonts w:hint="eastAsia" w:eastAsia="仿宋_GB2312" w:cs="Times New Roman"/>
          <w:color w:val="000000"/>
          <w:kern w:val="0"/>
          <w:sz w:val="32"/>
          <w:szCs w:val="32"/>
          <w:highlight w:val="none"/>
          <w:lang w:val="en-US" w:eastAsia="zh-CN" w:bidi="ar"/>
        </w:rPr>
        <w:t>现场查看</w:t>
      </w:r>
      <w:r>
        <w:rPr>
          <w:rFonts w:hint="default" w:ascii="Times New Roman" w:hAnsi="Times New Roman" w:eastAsia="仿宋_GB2312" w:cs="Times New Roman"/>
          <w:color w:val="000000"/>
          <w:kern w:val="0"/>
          <w:sz w:val="32"/>
          <w:szCs w:val="32"/>
          <w:highlight w:val="none"/>
          <w:lang w:val="en-US" w:eastAsia="zh-CN" w:bidi="ar"/>
        </w:rPr>
        <w:t>，了解</w:t>
      </w:r>
      <w:r>
        <w:rPr>
          <w:rFonts w:hint="eastAsia" w:eastAsia="仿宋_GB2312" w:cs="Times New Roman"/>
          <w:color w:val="000000"/>
          <w:kern w:val="0"/>
          <w:sz w:val="32"/>
          <w:szCs w:val="32"/>
          <w:highlight w:val="none"/>
          <w:lang w:val="en-US" w:eastAsia="zh-CN" w:bidi="ar"/>
        </w:rPr>
        <w:t>部门预算执行</w:t>
      </w:r>
      <w:r>
        <w:rPr>
          <w:rFonts w:hint="default" w:ascii="Times New Roman" w:hAnsi="Times New Roman" w:eastAsia="仿宋_GB2312" w:cs="Times New Roman"/>
          <w:color w:val="000000"/>
          <w:kern w:val="0"/>
          <w:sz w:val="32"/>
          <w:szCs w:val="32"/>
          <w:highlight w:val="none"/>
          <w:lang w:val="en-US" w:eastAsia="zh-CN" w:bidi="ar"/>
        </w:rPr>
        <w:t>实际情况，与绩效目标进行对比，评价绩效目标的实现程度；同时项目小组将收集</w:t>
      </w:r>
      <w:r>
        <w:rPr>
          <w:rFonts w:hint="eastAsia" w:eastAsia="仿宋_GB2312" w:cs="Times New Roman"/>
          <w:color w:val="000000"/>
          <w:kern w:val="0"/>
          <w:sz w:val="32"/>
          <w:szCs w:val="32"/>
          <w:highlight w:val="none"/>
          <w:lang w:val="en-US" w:eastAsia="zh-CN" w:bidi="ar"/>
        </w:rPr>
        <w:t>部门预算</w:t>
      </w:r>
      <w:r>
        <w:rPr>
          <w:rFonts w:hint="default" w:ascii="Times New Roman" w:hAnsi="Times New Roman" w:eastAsia="仿宋_GB2312" w:cs="Times New Roman"/>
          <w:color w:val="000000"/>
          <w:kern w:val="0"/>
          <w:sz w:val="32"/>
          <w:szCs w:val="32"/>
          <w:highlight w:val="none"/>
          <w:lang w:val="en-US" w:eastAsia="zh-CN" w:bidi="ar"/>
        </w:rPr>
        <w:t>三年的</w:t>
      </w:r>
      <w:r>
        <w:rPr>
          <w:rFonts w:hint="eastAsia" w:eastAsia="仿宋_GB2312" w:cs="Times New Roman"/>
          <w:color w:val="000000"/>
          <w:kern w:val="0"/>
          <w:sz w:val="32"/>
          <w:szCs w:val="32"/>
          <w:highlight w:val="none"/>
          <w:lang w:val="en-US" w:eastAsia="zh-CN" w:bidi="ar"/>
        </w:rPr>
        <w:t>执行</w:t>
      </w:r>
      <w:r>
        <w:rPr>
          <w:rFonts w:hint="default" w:ascii="Times New Roman" w:hAnsi="Times New Roman" w:eastAsia="仿宋_GB2312" w:cs="Times New Roman"/>
          <w:color w:val="000000"/>
          <w:kern w:val="0"/>
          <w:sz w:val="32"/>
          <w:szCs w:val="32"/>
          <w:highlight w:val="none"/>
          <w:lang w:val="en-US" w:eastAsia="zh-CN" w:bidi="ar"/>
        </w:rPr>
        <w:t>数据，分析其完成情况并进行比较，评价其目标实现程度。</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（2）数据采集法</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kern w:val="0"/>
          <w:sz w:val="32"/>
          <w:szCs w:val="32"/>
          <w:shd w:val="clear" w:color="auto" w:fill="FFFFFF"/>
        </w:rPr>
      </w:pPr>
      <w:r>
        <w:rPr>
          <w:rFonts w:hint="default" w:ascii="Times New Roman" w:hAnsi="Times New Roman" w:eastAsia="仿宋_GB2312" w:cs="Times New Roman"/>
          <w:color w:val="000000"/>
          <w:kern w:val="0"/>
          <w:sz w:val="32"/>
          <w:szCs w:val="32"/>
          <w:highlight w:val="none"/>
          <w:lang w:val="en-US" w:eastAsia="zh-CN" w:bidi="ar"/>
        </w:rPr>
        <w:t>是指采用各种专业（或专门）指标的计算方法，通过</w:t>
      </w:r>
      <w:r>
        <w:rPr>
          <w:rFonts w:hint="eastAsia" w:eastAsia="仿宋_GB2312" w:cs="Times New Roman"/>
          <w:color w:val="000000"/>
          <w:kern w:val="0"/>
          <w:sz w:val="32"/>
          <w:szCs w:val="32"/>
          <w:highlight w:val="none"/>
          <w:lang w:val="en-US" w:eastAsia="zh-CN" w:bidi="ar"/>
        </w:rPr>
        <w:t>部门预算资金</w:t>
      </w:r>
      <w:r>
        <w:rPr>
          <w:rFonts w:hint="default" w:ascii="Times New Roman" w:hAnsi="Times New Roman" w:eastAsia="仿宋_GB2312" w:cs="Times New Roman"/>
          <w:color w:val="000000"/>
          <w:kern w:val="0"/>
          <w:sz w:val="32"/>
          <w:szCs w:val="32"/>
          <w:highlight w:val="none"/>
          <w:lang w:val="en-US" w:eastAsia="zh-CN" w:bidi="ar"/>
        </w:rPr>
        <w:t>支出的相关数据，采用统计或核算等方式计算实际完成或达到的结果，评价绩效目标实现程度。项目小组根据相关文件依据，设计符合项目特点的评价指标体系，然后采集数据按照计算公式进行计算分析，并根据计算结果分析</w:t>
      </w:r>
      <w:r>
        <w:rPr>
          <w:rFonts w:hint="eastAsia" w:eastAsia="仿宋_GB2312" w:cs="Times New Roman"/>
          <w:color w:val="000000"/>
          <w:kern w:val="0"/>
          <w:sz w:val="32"/>
          <w:szCs w:val="32"/>
          <w:highlight w:val="none"/>
          <w:lang w:val="en-US" w:eastAsia="zh-CN" w:bidi="ar"/>
        </w:rPr>
        <w:t>部门整体</w:t>
      </w:r>
      <w:r>
        <w:rPr>
          <w:rFonts w:hint="default" w:ascii="Times New Roman" w:hAnsi="Times New Roman" w:eastAsia="仿宋_GB2312" w:cs="Times New Roman"/>
          <w:color w:val="000000"/>
          <w:kern w:val="0"/>
          <w:sz w:val="32"/>
          <w:szCs w:val="32"/>
          <w:highlight w:val="none"/>
          <w:lang w:val="en-US" w:eastAsia="zh-CN" w:bidi="ar"/>
        </w:rPr>
        <w:t>绩效目标实现程度</w:t>
      </w:r>
      <w:r>
        <w:rPr>
          <w:rFonts w:hint="default" w:ascii="Times New Roman" w:hAnsi="Times New Roman" w:eastAsia="仿宋_GB2312" w:cs="Times New Roman"/>
          <w:kern w:val="0"/>
          <w:sz w:val="32"/>
          <w:szCs w:val="32"/>
          <w:shd w:val="clear" w:color="auto" w:fill="FFFFFF"/>
        </w:rPr>
        <w:t>。</w:t>
      </w:r>
    </w:p>
    <w:p>
      <w:pPr>
        <w:pStyle w:val="66"/>
        <w:pageBreakBefore w:val="0"/>
        <w:widowControl w:val="0"/>
        <w:kinsoku/>
        <w:wordWrap/>
        <w:overflowPunct/>
        <w:topLinePunct w:val="0"/>
        <w:autoSpaceDE/>
        <w:autoSpaceDN/>
        <w:bidi w:val="0"/>
        <w:adjustRightInd/>
        <w:spacing w:before="156" w:after="156" w:line="600" w:lineRule="exact"/>
        <w:ind w:firstLine="640"/>
        <w:textAlignment w:val="auto"/>
        <w:rPr>
          <w:rFonts w:hint="default" w:ascii="Times New Roman" w:hAnsi="Times New Roman" w:eastAsia="楷体_GB2312" w:cs="Times New Roman"/>
          <w:color w:val="auto"/>
          <w:sz w:val="32"/>
        </w:rPr>
      </w:pPr>
      <w:bookmarkStart w:id="98" w:name="_Toc12394"/>
      <w:bookmarkStart w:id="99" w:name="_Toc12024"/>
      <w:bookmarkStart w:id="100" w:name="_Toc4738"/>
      <w:bookmarkStart w:id="101" w:name="_Toc29947"/>
      <w:bookmarkStart w:id="102" w:name="_Toc10183"/>
      <w:r>
        <w:rPr>
          <w:rFonts w:hint="default" w:ascii="Times New Roman" w:hAnsi="Times New Roman" w:eastAsia="楷体_GB2312" w:cs="Times New Roman"/>
          <w:color w:val="auto"/>
          <w:sz w:val="32"/>
        </w:rPr>
        <w:t>（三）数据采集方法及过程</w:t>
      </w:r>
      <w:bookmarkEnd w:id="98"/>
      <w:bookmarkEnd w:id="99"/>
      <w:bookmarkEnd w:id="100"/>
      <w:bookmarkEnd w:id="101"/>
      <w:bookmarkEnd w:id="102"/>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kern w:val="0"/>
          <w:sz w:val="32"/>
          <w:szCs w:val="32"/>
          <w:highlight w:val="none"/>
          <w:shd w:val="clear" w:color="auto" w:fill="FFFFFF"/>
        </w:rPr>
        <w:t>本次绩效评价数据包括定性</w:t>
      </w:r>
      <w:r>
        <w:rPr>
          <w:rFonts w:hint="default" w:ascii="Times New Roman" w:hAnsi="Times New Roman" w:eastAsia="仿宋_GB2312" w:cs="Times New Roman"/>
          <w:color w:val="000000"/>
          <w:kern w:val="0"/>
          <w:sz w:val="32"/>
          <w:szCs w:val="32"/>
          <w:highlight w:val="none"/>
          <w:lang w:val="en-US" w:eastAsia="zh-CN" w:bidi="ar"/>
        </w:rPr>
        <w:t>和定量两种数据，定性数据主要通过实地考察方式来</w:t>
      </w:r>
      <w:r>
        <w:rPr>
          <w:rFonts w:hint="default" w:ascii="Times New Roman" w:hAnsi="Times New Roman" w:eastAsia="仿宋_GB2312" w:cs="Times New Roman"/>
          <w:sz w:val="32"/>
          <w:szCs w:val="32"/>
          <w:lang w:val="en-US" w:eastAsia="zh-CN"/>
        </w:rPr>
        <w:t>采集</w:t>
      </w:r>
      <w:r>
        <w:rPr>
          <w:rFonts w:hint="default" w:ascii="Times New Roman" w:hAnsi="Times New Roman" w:eastAsia="仿宋_GB2312" w:cs="Times New Roman"/>
          <w:color w:val="000000"/>
          <w:kern w:val="0"/>
          <w:sz w:val="32"/>
          <w:szCs w:val="32"/>
          <w:highlight w:val="none"/>
          <w:lang w:val="en-US" w:eastAsia="zh-CN" w:bidi="ar"/>
        </w:rPr>
        <w:t>，定量数据的采集主要通过实地采集数据。</w:t>
      </w:r>
    </w:p>
    <w:p>
      <w:pPr>
        <w:pStyle w:val="2"/>
        <w:pageBreakBefore w:val="0"/>
        <w:widowControl w:val="0"/>
        <w:kinsoku/>
        <w:wordWrap/>
        <w:overflowPunct/>
        <w:topLinePunct w:val="0"/>
        <w:autoSpaceDE/>
        <w:autoSpaceDN/>
        <w:bidi w:val="0"/>
        <w:adjustRightInd/>
        <w:spacing w:before="156" w:after="156" w:line="600" w:lineRule="exact"/>
        <w:ind w:firstLine="602"/>
        <w:textAlignment w:val="auto"/>
        <w:rPr>
          <w:rFonts w:hint="default" w:ascii="Times New Roman" w:hAnsi="Times New Roman" w:cs="Times New Roman"/>
          <w:sz w:val="30"/>
          <w:szCs w:val="30"/>
        </w:rPr>
      </w:pPr>
      <w:bookmarkStart w:id="103" w:name="_Toc29156"/>
      <w:bookmarkStart w:id="104" w:name="_Toc6126"/>
      <w:bookmarkStart w:id="105" w:name="_Toc16849"/>
      <w:bookmarkStart w:id="106" w:name="_Toc13250"/>
      <w:bookmarkStart w:id="107" w:name="_Toc24610"/>
      <w:r>
        <w:rPr>
          <w:rFonts w:hint="default" w:ascii="Times New Roman" w:hAnsi="Times New Roman" w:cs="Times New Roman"/>
          <w:sz w:val="30"/>
          <w:szCs w:val="30"/>
        </w:rPr>
        <w:t>三、评价结论及绩效分析</w:t>
      </w:r>
      <w:bookmarkEnd w:id="103"/>
      <w:bookmarkEnd w:id="104"/>
      <w:bookmarkEnd w:id="105"/>
      <w:bookmarkEnd w:id="106"/>
      <w:bookmarkEnd w:id="107"/>
    </w:p>
    <w:p>
      <w:pPr>
        <w:pStyle w:val="66"/>
        <w:pageBreakBefore w:val="0"/>
        <w:widowControl w:val="0"/>
        <w:kinsoku/>
        <w:wordWrap/>
        <w:overflowPunct/>
        <w:topLinePunct w:val="0"/>
        <w:autoSpaceDE/>
        <w:autoSpaceDN/>
        <w:bidi w:val="0"/>
        <w:adjustRightInd/>
        <w:spacing w:before="156" w:after="156" w:line="600" w:lineRule="exact"/>
        <w:ind w:firstLine="640"/>
        <w:textAlignment w:val="auto"/>
        <w:rPr>
          <w:rFonts w:hint="default" w:ascii="Times New Roman" w:hAnsi="Times New Roman" w:eastAsia="楷体_GB2312" w:cs="Times New Roman"/>
          <w:color w:val="auto"/>
          <w:sz w:val="32"/>
        </w:rPr>
      </w:pPr>
      <w:bookmarkStart w:id="108" w:name="_Toc11608"/>
      <w:bookmarkStart w:id="109" w:name="_Toc31700"/>
      <w:bookmarkStart w:id="110" w:name="_Toc1619"/>
      <w:bookmarkStart w:id="111" w:name="_Toc27232"/>
      <w:r>
        <w:rPr>
          <w:rFonts w:hint="default" w:ascii="Times New Roman" w:hAnsi="Times New Roman" w:eastAsia="楷体_GB2312" w:cs="Times New Roman"/>
          <w:color w:val="auto"/>
          <w:sz w:val="32"/>
        </w:rPr>
        <w:t>（一）评价结论</w:t>
      </w:r>
      <w:bookmarkEnd w:id="108"/>
      <w:bookmarkEnd w:id="109"/>
      <w:bookmarkEnd w:id="110"/>
      <w:bookmarkEnd w:id="111"/>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auto"/>
          <w:kern w:val="0"/>
          <w:sz w:val="32"/>
          <w:szCs w:val="32"/>
          <w:highlight w:val="none"/>
          <w:lang w:val="en-US" w:eastAsia="zh-CN" w:bidi="ar"/>
        </w:rPr>
      </w:pPr>
      <w:bookmarkStart w:id="112" w:name="_Toc22480"/>
      <w:r>
        <w:rPr>
          <w:rFonts w:hint="default" w:ascii="Times New Roman" w:hAnsi="Times New Roman" w:eastAsia="仿宋_GB2312" w:cs="Times New Roman"/>
          <w:color w:val="auto"/>
          <w:kern w:val="0"/>
          <w:sz w:val="32"/>
          <w:szCs w:val="32"/>
          <w:highlight w:val="none"/>
          <w:lang w:val="en-US" w:eastAsia="zh-CN" w:bidi="ar"/>
        </w:rPr>
        <w:t>通过数据采集，对</w:t>
      </w:r>
      <w:r>
        <w:rPr>
          <w:rFonts w:hint="eastAsia" w:eastAsia="仿宋_GB2312" w:cs="Times New Roman"/>
          <w:color w:val="auto"/>
          <w:kern w:val="0"/>
          <w:sz w:val="32"/>
          <w:szCs w:val="32"/>
          <w:highlight w:val="none"/>
          <w:lang w:val="en-US" w:eastAsia="zh-CN" w:bidi="ar"/>
        </w:rPr>
        <w:t>2022年</w:t>
      </w:r>
      <w:r>
        <w:rPr>
          <w:rFonts w:hint="eastAsia" w:eastAsia="仿宋_GB2312" w:cs="Times New Roman"/>
          <w:color w:val="000000"/>
          <w:kern w:val="0"/>
          <w:sz w:val="32"/>
          <w:szCs w:val="32"/>
          <w:highlight w:val="none"/>
          <w:lang w:val="en-US" w:eastAsia="zh-CN" w:bidi="ar"/>
        </w:rPr>
        <w:t>阿坝县卫生健康局</w:t>
      </w:r>
      <w:r>
        <w:rPr>
          <w:rFonts w:hint="default" w:ascii="Times New Roman" w:hAnsi="Times New Roman" w:eastAsia="仿宋_GB2312" w:cs="Times New Roman"/>
          <w:color w:val="000000"/>
          <w:kern w:val="0"/>
          <w:sz w:val="32"/>
          <w:szCs w:val="32"/>
          <w:highlight w:val="none"/>
          <w:lang w:val="en-US" w:eastAsia="zh-CN" w:bidi="ar"/>
        </w:rPr>
        <w:t>部门整体支出绩效进行客观评价，得分</w:t>
      </w:r>
      <w:r>
        <w:rPr>
          <w:rFonts w:hint="eastAsia" w:eastAsia="仿宋_GB2312" w:cs="Times New Roman"/>
          <w:color w:val="000000"/>
          <w:kern w:val="0"/>
          <w:sz w:val="32"/>
          <w:szCs w:val="32"/>
          <w:highlight w:val="none"/>
          <w:lang w:val="en-US" w:eastAsia="zh-CN" w:bidi="ar"/>
        </w:rPr>
        <w:t>74.50</w:t>
      </w:r>
      <w:r>
        <w:rPr>
          <w:rFonts w:hint="default" w:ascii="Times New Roman" w:hAnsi="Times New Roman" w:eastAsia="仿宋_GB2312" w:cs="Times New Roman"/>
          <w:color w:val="000000"/>
          <w:kern w:val="0"/>
          <w:sz w:val="32"/>
          <w:szCs w:val="32"/>
          <w:highlight w:val="none"/>
          <w:lang w:val="en-US" w:eastAsia="zh-CN" w:bidi="ar"/>
        </w:rPr>
        <w:t>分。</w:t>
      </w:r>
    </w:p>
    <w:p>
      <w:pPr>
        <w:widowControl/>
        <w:spacing w:line="600" w:lineRule="exact"/>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表</w:t>
      </w:r>
      <w:r>
        <w:rPr>
          <w:rFonts w:hint="eastAsia" w:eastAsia="仿宋_GB2312" w:cs="Times New Roman"/>
          <w:b/>
          <w:bCs/>
          <w:color w:val="000000"/>
          <w:kern w:val="0"/>
          <w:highlight w:val="none"/>
          <w:lang w:val="en-US" w:eastAsia="zh-CN" w:bidi="ar"/>
        </w:rPr>
        <w:t>6</w:t>
      </w:r>
      <w:r>
        <w:rPr>
          <w:rFonts w:hint="default" w:ascii="Times New Roman" w:hAnsi="Times New Roman" w:eastAsia="仿宋_GB2312" w:cs="Times New Roman"/>
          <w:b/>
          <w:bCs/>
          <w:color w:val="000000"/>
          <w:kern w:val="0"/>
          <w:highlight w:val="none"/>
          <w:lang w:bidi="ar"/>
        </w:rPr>
        <w:t xml:space="preserve"> 部门整体支出汇总得分表</w:t>
      </w:r>
    </w:p>
    <w:tbl>
      <w:tblPr>
        <w:tblStyle w:val="41"/>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16"/>
        <w:gridCol w:w="1251"/>
        <w:gridCol w:w="1489"/>
        <w:gridCol w:w="1944"/>
        <w:gridCol w:w="12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1675" w:type="pct"/>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指标</w:t>
            </w:r>
          </w:p>
        </w:tc>
        <w:tc>
          <w:tcPr>
            <w:tcW w:w="695" w:type="pct"/>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权重</w:t>
            </w:r>
          </w:p>
        </w:tc>
        <w:tc>
          <w:tcPr>
            <w:tcW w:w="826" w:type="pct"/>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评价权重</w:t>
            </w:r>
          </w:p>
        </w:tc>
        <w:tc>
          <w:tcPr>
            <w:tcW w:w="1080" w:type="pct"/>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val="en-US" w:eastAsia="zh-CN" w:bidi="ar"/>
              </w:rPr>
              <w:t>评价权重</w:t>
            </w:r>
            <w:r>
              <w:rPr>
                <w:rFonts w:hint="default" w:ascii="Times New Roman" w:hAnsi="Times New Roman" w:eastAsia="仿宋_GB2312" w:cs="Times New Roman"/>
                <w:b/>
                <w:bCs/>
                <w:color w:val="000000"/>
                <w:kern w:val="0"/>
                <w:highlight w:val="none"/>
                <w:lang w:bidi="ar"/>
              </w:rPr>
              <w:t>得分</w:t>
            </w:r>
          </w:p>
        </w:tc>
        <w:tc>
          <w:tcPr>
            <w:tcW w:w="721" w:type="pct"/>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得分率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75"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bidi="ar"/>
              </w:rPr>
            </w:pPr>
            <w:r>
              <w:rPr>
                <w:rFonts w:hint="eastAsia" w:eastAsia="仿宋_GB2312" w:cs="Times New Roman"/>
                <w:color w:val="000000"/>
                <w:kern w:val="0"/>
                <w:highlight w:val="none"/>
                <w:lang w:val="en-US" w:eastAsia="zh-CN" w:bidi="ar"/>
              </w:rPr>
              <w:t>部门绩效管理</w:t>
            </w:r>
          </w:p>
        </w:tc>
        <w:tc>
          <w:tcPr>
            <w:tcW w:w="695"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bidi="ar"/>
              </w:rPr>
            </w:pPr>
            <w:r>
              <w:rPr>
                <w:rFonts w:hint="eastAsia" w:eastAsia="仿宋_GB2312" w:cs="Times New Roman"/>
                <w:color w:val="000000"/>
                <w:kern w:val="0"/>
                <w:highlight w:val="none"/>
                <w:lang w:val="en-US" w:eastAsia="zh-CN" w:bidi="ar"/>
              </w:rPr>
              <w:t>60</w:t>
            </w:r>
          </w:p>
        </w:tc>
        <w:tc>
          <w:tcPr>
            <w:tcW w:w="826"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44</w:t>
            </w:r>
          </w:p>
        </w:tc>
        <w:tc>
          <w:tcPr>
            <w:tcW w:w="1944"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34.42</w:t>
            </w:r>
          </w:p>
        </w:tc>
        <w:tc>
          <w:tcPr>
            <w:tcW w:w="129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78.23%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75"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专项预算管理</w:t>
            </w:r>
          </w:p>
        </w:tc>
        <w:tc>
          <w:tcPr>
            <w:tcW w:w="695" w:type="pct"/>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20</w:t>
            </w:r>
          </w:p>
        </w:tc>
        <w:tc>
          <w:tcPr>
            <w:tcW w:w="826"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20</w:t>
            </w:r>
          </w:p>
        </w:tc>
        <w:tc>
          <w:tcPr>
            <w:tcW w:w="1080"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18.20</w:t>
            </w:r>
          </w:p>
        </w:tc>
        <w:tc>
          <w:tcPr>
            <w:tcW w:w="721"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91.00%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75"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default" w:ascii="Times New Roman" w:hAnsi="Times New Roman" w:eastAsia="仿宋_GB2312" w:cs="Times New Roman"/>
                <w:color w:val="000000"/>
                <w:kern w:val="0"/>
                <w:highlight w:val="none"/>
                <w:lang w:val="en-US" w:eastAsia="zh-CN" w:bidi="ar"/>
              </w:rPr>
              <w:t>绩效结果应用</w:t>
            </w:r>
          </w:p>
        </w:tc>
        <w:tc>
          <w:tcPr>
            <w:tcW w:w="695"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w:t>
            </w:r>
            <w:r>
              <w:rPr>
                <w:rFonts w:hint="default" w:ascii="Times New Roman" w:hAnsi="Times New Roman" w:eastAsia="仿宋_GB2312" w:cs="Times New Roman"/>
                <w:color w:val="000000"/>
                <w:kern w:val="0"/>
                <w:highlight w:val="none"/>
                <w:lang w:val="en-US" w:eastAsia="zh-CN" w:bidi="ar"/>
              </w:rPr>
              <w:t>0</w:t>
            </w:r>
          </w:p>
        </w:tc>
        <w:tc>
          <w:tcPr>
            <w:tcW w:w="826"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w:t>
            </w:r>
          </w:p>
        </w:tc>
        <w:tc>
          <w:tcPr>
            <w:tcW w:w="1080"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w:t>
            </w:r>
          </w:p>
        </w:tc>
        <w:tc>
          <w:tcPr>
            <w:tcW w:w="721"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75"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bidi="ar"/>
              </w:rPr>
            </w:pPr>
            <w:r>
              <w:rPr>
                <w:rFonts w:hint="default" w:ascii="Times New Roman" w:hAnsi="Times New Roman" w:eastAsia="仿宋_GB2312" w:cs="Times New Roman"/>
                <w:color w:val="000000"/>
                <w:kern w:val="0"/>
                <w:highlight w:val="none"/>
                <w:lang w:val="en-US" w:eastAsia="zh-CN" w:bidi="ar"/>
              </w:rPr>
              <w:t>自评质量</w:t>
            </w:r>
          </w:p>
        </w:tc>
        <w:tc>
          <w:tcPr>
            <w:tcW w:w="695"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default" w:ascii="Times New Roman" w:hAnsi="Times New Roman" w:eastAsia="仿宋_GB2312" w:cs="Times New Roman"/>
                <w:color w:val="000000"/>
                <w:kern w:val="0"/>
                <w:highlight w:val="none"/>
                <w:lang w:val="en-US" w:eastAsia="zh-CN" w:bidi="ar"/>
              </w:rPr>
              <w:t>10</w:t>
            </w:r>
          </w:p>
        </w:tc>
        <w:tc>
          <w:tcPr>
            <w:tcW w:w="826"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w:t>
            </w:r>
          </w:p>
        </w:tc>
        <w:tc>
          <w:tcPr>
            <w:tcW w:w="1080"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w:t>
            </w:r>
          </w:p>
        </w:tc>
        <w:tc>
          <w:tcPr>
            <w:tcW w:w="721"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1" w:hRule="atLeast"/>
          <w:jc w:val="center"/>
        </w:trPr>
        <w:tc>
          <w:tcPr>
            <w:tcW w:w="1675" w:type="pct"/>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得分合计</w:t>
            </w:r>
          </w:p>
        </w:tc>
        <w:tc>
          <w:tcPr>
            <w:tcW w:w="695" w:type="pct"/>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100</w:t>
            </w:r>
          </w:p>
        </w:tc>
        <w:tc>
          <w:tcPr>
            <w:tcW w:w="826" w:type="pct"/>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eastAsia" w:eastAsia="仿宋_GB2312" w:cs="Times New Roman"/>
                <w:b/>
                <w:bCs/>
                <w:color w:val="000000"/>
                <w:kern w:val="0"/>
                <w:highlight w:val="none"/>
                <w:lang w:val="en-US" w:eastAsia="zh-CN" w:bidi="ar"/>
              </w:rPr>
              <w:t>76</w:t>
            </w:r>
          </w:p>
        </w:tc>
        <w:tc>
          <w:tcPr>
            <w:tcW w:w="1080" w:type="pct"/>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eastAsia" w:eastAsia="仿宋_GB2312" w:cs="Times New Roman"/>
                <w:b/>
                <w:bCs/>
                <w:color w:val="000000"/>
                <w:kern w:val="0"/>
                <w:highlight w:val="none"/>
                <w:lang w:val="en-US" w:eastAsia="zh-CN" w:bidi="ar"/>
              </w:rPr>
              <w:t>56.62</w:t>
            </w:r>
          </w:p>
        </w:tc>
        <w:tc>
          <w:tcPr>
            <w:tcW w:w="721" w:type="pct"/>
            <w:shd w:val="clear" w:color="auto" w:fill="BEBEBE"/>
            <w:vAlign w:val="center"/>
          </w:tcPr>
          <w:p>
            <w:pPr>
              <w:widowControl/>
              <w:spacing w:line="240" w:lineRule="auto"/>
              <w:ind w:firstLine="0" w:firstLineChars="0"/>
              <w:jc w:val="center"/>
              <w:rPr>
                <w:rFonts w:hint="default" w:eastAsia="仿宋_GB2312" w:cs="Times New Roman"/>
                <w:b/>
                <w:bCs/>
                <w:color w:val="000000"/>
                <w:kern w:val="0"/>
                <w:highlight w:val="none"/>
                <w:lang w:val="en-US" w:eastAsia="zh-CN" w:bidi="ar"/>
              </w:rPr>
            </w:pPr>
            <w:r>
              <w:rPr>
                <w:rFonts w:hint="eastAsia" w:eastAsia="仿宋_GB2312" w:cs="Times New Roman"/>
                <w:b/>
                <w:bCs/>
                <w:color w:val="000000"/>
                <w:kern w:val="0"/>
                <w:highlight w:val="none"/>
                <w:lang w:val="en-US" w:eastAsia="zh-CN" w:bidi="ar"/>
              </w:rPr>
              <w:t>74.50%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7" w:type="pct"/>
            <w:gridSpan w:val="3"/>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百分制换算得分合计</w:t>
            </w:r>
          </w:p>
        </w:tc>
        <w:tc>
          <w:tcPr>
            <w:tcW w:w="1080" w:type="pct"/>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eastAsia" w:eastAsia="仿宋_GB2312" w:cs="Times New Roman"/>
                <w:b/>
                <w:bCs/>
                <w:color w:val="000000"/>
                <w:kern w:val="0"/>
                <w:highlight w:val="none"/>
                <w:lang w:val="en-US" w:eastAsia="zh-CN" w:bidi="ar"/>
              </w:rPr>
              <w:t>74.50</w:t>
            </w:r>
          </w:p>
        </w:tc>
        <w:tc>
          <w:tcPr>
            <w:tcW w:w="721" w:type="pct"/>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bidi="ar"/>
              </w:rPr>
            </w:pPr>
            <w:r>
              <w:rPr>
                <w:rFonts w:hint="eastAsia" w:eastAsia="仿宋_GB2312" w:cs="Times New Roman"/>
                <w:b/>
                <w:bCs/>
                <w:color w:val="000000"/>
                <w:kern w:val="0"/>
                <w:highlight w:val="none"/>
                <w:lang w:val="en-US" w:eastAsia="zh-CN" w:bidi="ar"/>
              </w:rPr>
              <w:t>74.50%</w:t>
            </w:r>
          </w:p>
        </w:tc>
      </w:tr>
    </w:tbl>
    <w:p>
      <w:pPr>
        <w:pStyle w:val="66"/>
        <w:pageBreakBefore w:val="0"/>
        <w:widowControl w:val="0"/>
        <w:kinsoku/>
        <w:wordWrap/>
        <w:overflowPunct/>
        <w:topLinePunct w:val="0"/>
        <w:autoSpaceDE/>
        <w:autoSpaceDN/>
        <w:bidi w:val="0"/>
        <w:adjustRightInd/>
        <w:snapToGrid/>
        <w:spacing w:before="156" w:after="156" w:line="600" w:lineRule="exact"/>
        <w:ind w:firstLine="640"/>
        <w:textAlignment w:val="auto"/>
        <w:rPr>
          <w:rFonts w:hint="default" w:ascii="Times New Roman" w:hAnsi="Times New Roman" w:eastAsia="楷体_GB2312" w:cs="Times New Roman"/>
          <w:color w:val="auto"/>
          <w:sz w:val="32"/>
        </w:rPr>
      </w:pPr>
      <w:bookmarkStart w:id="113" w:name="_Toc3873"/>
      <w:bookmarkStart w:id="114" w:name="_Toc9479"/>
      <w:bookmarkStart w:id="115" w:name="_Toc13340"/>
      <w:bookmarkStart w:id="116" w:name="_Toc1501"/>
      <w:r>
        <w:rPr>
          <w:rFonts w:hint="default" w:ascii="Times New Roman" w:hAnsi="Times New Roman" w:eastAsia="楷体_GB2312" w:cs="Times New Roman"/>
          <w:color w:val="auto"/>
          <w:sz w:val="32"/>
        </w:rPr>
        <w:t>（二）绩效分析</w:t>
      </w:r>
      <w:bookmarkEnd w:id="112"/>
      <w:bookmarkEnd w:id="113"/>
      <w:bookmarkEnd w:id="114"/>
      <w:bookmarkEnd w:id="115"/>
      <w:bookmarkEnd w:id="116"/>
    </w:p>
    <w:p>
      <w:pPr>
        <w:pStyle w:val="4"/>
        <w:pageBreakBefore w:val="0"/>
        <w:widowControl w:val="0"/>
        <w:kinsoku/>
        <w:wordWrap/>
        <w:overflowPunct/>
        <w:topLinePunct w:val="0"/>
        <w:autoSpaceDE/>
        <w:autoSpaceDN/>
        <w:bidi w:val="0"/>
        <w:adjustRightInd/>
        <w:snapToGrid/>
        <w:spacing w:line="600" w:lineRule="exact"/>
        <w:ind w:firstLine="640"/>
        <w:textAlignment w:val="auto"/>
        <w:rPr>
          <w:rFonts w:hint="default" w:ascii="Times New Roman" w:hAnsi="Times New Roman" w:eastAsia="仿宋_GB2312" w:cs="Times New Roman"/>
        </w:rPr>
      </w:pPr>
      <w:bookmarkStart w:id="117" w:name="_Toc24161"/>
      <w:bookmarkStart w:id="118" w:name="_Toc55586789"/>
      <w:bookmarkStart w:id="119" w:name="_Toc18519"/>
      <w:bookmarkStart w:id="120" w:name="_Toc23378"/>
      <w:bookmarkStart w:id="121" w:name="_Toc28759"/>
      <w:r>
        <w:rPr>
          <w:rFonts w:hint="default" w:ascii="Times New Roman" w:hAnsi="Times New Roman" w:eastAsia="仿宋_GB2312" w:cs="Times New Roman"/>
        </w:rPr>
        <w:t>1、</w:t>
      </w:r>
      <w:r>
        <w:rPr>
          <w:rFonts w:hint="eastAsia" w:eastAsia="仿宋_GB2312" w:cs="Times New Roman"/>
          <w:lang w:eastAsia="zh-CN"/>
        </w:rPr>
        <w:t>部门绩效管理</w:t>
      </w:r>
      <w:r>
        <w:rPr>
          <w:rFonts w:hint="default" w:ascii="Times New Roman" w:hAnsi="Times New Roman" w:eastAsia="仿宋_GB2312" w:cs="Times New Roman"/>
        </w:rPr>
        <w:t>情况分析</w:t>
      </w:r>
      <w:bookmarkEnd w:id="117"/>
      <w:bookmarkEnd w:id="118"/>
      <w:bookmarkEnd w:id="119"/>
      <w:bookmarkEnd w:id="120"/>
      <w:bookmarkEnd w:id="121"/>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kern w:val="0"/>
          <w:sz w:val="32"/>
          <w:szCs w:val="32"/>
          <w:highlight w:val="none"/>
          <w:shd w:val="clear" w:color="auto" w:fill="FFFFFF"/>
        </w:rPr>
        <w:t>该指标权重为</w:t>
      </w:r>
      <w:r>
        <w:rPr>
          <w:rFonts w:hint="eastAsia" w:eastAsia="仿宋_GB2312" w:cs="Times New Roman"/>
          <w:kern w:val="0"/>
          <w:sz w:val="32"/>
          <w:szCs w:val="32"/>
          <w:highlight w:val="none"/>
          <w:shd w:val="clear" w:color="auto" w:fill="FFFFFF"/>
          <w:lang w:val="en-US" w:eastAsia="zh-CN"/>
        </w:rPr>
        <w:t>6</w:t>
      </w:r>
      <w:r>
        <w:rPr>
          <w:rFonts w:hint="default" w:ascii="Times New Roman" w:hAnsi="Times New Roman" w:eastAsia="仿宋_GB2312" w:cs="Times New Roman"/>
          <w:kern w:val="0"/>
          <w:sz w:val="32"/>
          <w:szCs w:val="32"/>
          <w:highlight w:val="none"/>
          <w:shd w:val="clear" w:color="auto" w:fill="FFFFFF"/>
          <w:lang w:val="en-US" w:eastAsia="zh-CN"/>
        </w:rPr>
        <w:t>0</w:t>
      </w:r>
      <w:r>
        <w:rPr>
          <w:rFonts w:hint="default" w:ascii="Times New Roman" w:hAnsi="Times New Roman" w:eastAsia="仿宋_GB2312" w:cs="Times New Roman"/>
          <w:kern w:val="0"/>
          <w:sz w:val="32"/>
          <w:szCs w:val="32"/>
          <w:highlight w:val="none"/>
          <w:shd w:val="clear" w:color="auto" w:fill="FFFFFF"/>
        </w:rPr>
        <w:t>分，</w:t>
      </w:r>
      <w:r>
        <w:rPr>
          <w:rFonts w:hint="default" w:ascii="Times New Roman" w:hAnsi="Times New Roman" w:eastAsia="仿宋_GB2312" w:cs="Times New Roman"/>
          <w:kern w:val="0"/>
          <w:sz w:val="32"/>
          <w:szCs w:val="32"/>
          <w:highlight w:val="none"/>
          <w:shd w:val="clear" w:color="auto" w:fill="FFFFFF"/>
          <w:lang w:val="en-US" w:eastAsia="zh-CN"/>
        </w:rPr>
        <w:t>评价</w:t>
      </w:r>
      <w:r>
        <w:rPr>
          <w:rFonts w:hint="default" w:ascii="Times New Roman" w:hAnsi="Times New Roman" w:eastAsia="仿宋_GB2312" w:cs="Times New Roman"/>
          <w:color w:val="000000"/>
          <w:kern w:val="0"/>
          <w:sz w:val="32"/>
          <w:szCs w:val="32"/>
          <w:highlight w:val="none"/>
          <w:lang w:val="en-US" w:eastAsia="zh-CN" w:bidi="ar"/>
        </w:rPr>
        <w:t>权重</w:t>
      </w:r>
      <w:r>
        <w:rPr>
          <w:rFonts w:hint="eastAsia" w:eastAsia="仿宋_GB2312" w:cs="Times New Roman"/>
          <w:color w:val="000000"/>
          <w:kern w:val="0"/>
          <w:sz w:val="32"/>
          <w:szCs w:val="32"/>
          <w:highlight w:val="none"/>
          <w:lang w:val="en-US" w:eastAsia="zh-CN" w:bidi="ar"/>
        </w:rPr>
        <w:t>44</w:t>
      </w:r>
      <w:r>
        <w:rPr>
          <w:rFonts w:hint="default" w:ascii="Times New Roman" w:hAnsi="Times New Roman" w:eastAsia="仿宋_GB2312" w:cs="Times New Roman"/>
          <w:color w:val="000000"/>
          <w:kern w:val="0"/>
          <w:sz w:val="32"/>
          <w:szCs w:val="32"/>
          <w:highlight w:val="none"/>
          <w:lang w:val="en-US" w:eastAsia="zh-CN" w:bidi="ar"/>
        </w:rPr>
        <w:t>分，评价权重得分</w:t>
      </w:r>
      <w:r>
        <w:rPr>
          <w:rFonts w:hint="eastAsia" w:eastAsia="仿宋_GB2312" w:cs="Times New Roman"/>
          <w:color w:val="000000"/>
          <w:kern w:val="0"/>
          <w:sz w:val="32"/>
          <w:szCs w:val="32"/>
          <w:highlight w:val="none"/>
          <w:lang w:val="en-US" w:eastAsia="zh-CN" w:bidi="ar"/>
        </w:rPr>
        <w:t>34.42</w:t>
      </w:r>
      <w:r>
        <w:rPr>
          <w:rFonts w:hint="default" w:ascii="Times New Roman" w:hAnsi="Times New Roman" w:eastAsia="仿宋_GB2312" w:cs="Times New Roman"/>
          <w:color w:val="000000"/>
          <w:kern w:val="0"/>
          <w:sz w:val="32"/>
          <w:szCs w:val="32"/>
          <w:highlight w:val="none"/>
          <w:lang w:val="en-US" w:eastAsia="zh-CN" w:bidi="ar"/>
        </w:rPr>
        <w:t>分。用于考察评价部门绩效目标是否要素完整、细化量化并集体决策</w:t>
      </w:r>
      <w:r>
        <w:rPr>
          <w:rFonts w:hint="eastAsia" w:eastAsia="仿宋_GB2312" w:cs="Times New Roman"/>
          <w:color w:val="000000"/>
          <w:kern w:val="0"/>
          <w:sz w:val="32"/>
          <w:szCs w:val="32"/>
          <w:highlight w:val="none"/>
          <w:lang w:val="en-US" w:eastAsia="zh-CN" w:bidi="ar"/>
        </w:rPr>
        <w:t>情况；评价部门绩效目标实际实现程度与预期目标的偏离度；部门公用经费及非定额公用支出控制情况；评价部门在2022年6、9、11月，2022年6月的预算执行情况；评价部门预算项目年终预算执行情况；根据审计监督、财政检查结果反映部门上一年度部门预算管理是否合规</w:t>
      </w:r>
      <w:r>
        <w:rPr>
          <w:rFonts w:hint="default" w:ascii="Times New Roman" w:hAnsi="Times New Roman" w:eastAsia="仿宋_GB2312" w:cs="Times New Roman"/>
          <w:color w:val="000000"/>
          <w:kern w:val="0"/>
          <w:sz w:val="32"/>
          <w:szCs w:val="32"/>
          <w:highlight w:val="none"/>
          <w:lang w:val="en-US" w:eastAsia="zh-CN" w:bidi="ar"/>
        </w:rPr>
        <w:t>等。</w:t>
      </w:r>
    </w:p>
    <w:p>
      <w:pPr>
        <w:keepNext w:val="0"/>
        <w:keepLines w:val="0"/>
        <w:pageBreakBefore w:val="0"/>
        <w:widowControl w:val="0"/>
        <w:kinsoku/>
        <w:wordWrap/>
        <w:overflowPunct/>
        <w:topLinePunct w:val="0"/>
        <w:autoSpaceDE/>
        <w:autoSpaceDN/>
        <w:bidi w:val="0"/>
        <w:adjustRightInd/>
        <w:snapToGrid/>
        <w:spacing w:line="600" w:lineRule="exact"/>
        <w:ind w:firstLine="640"/>
        <w:textAlignment w:val="auto"/>
        <w:rPr>
          <w:rFonts w:hint="default" w:ascii="Times New Roman" w:hAnsi="Times New Roman" w:eastAsia="仿宋_GB2312" w:cs="Times New Roman"/>
          <w:b/>
          <w:bCs/>
          <w:color w:val="000000"/>
          <w:kern w:val="0"/>
          <w:sz w:val="21"/>
          <w:szCs w:val="21"/>
          <w:highlight w:val="none"/>
          <w:lang w:bidi="ar"/>
        </w:rPr>
      </w:pPr>
      <w:r>
        <w:rPr>
          <w:rFonts w:hint="default" w:ascii="Times New Roman" w:hAnsi="Times New Roman" w:eastAsia="仿宋_GB2312" w:cs="Times New Roman"/>
          <w:color w:val="000000"/>
          <w:kern w:val="0"/>
          <w:sz w:val="32"/>
          <w:szCs w:val="32"/>
          <w:highlight w:val="none"/>
          <w:lang w:val="en-US" w:eastAsia="zh-CN" w:bidi="ar"/>
        </w:rPr>
        <w:t>各分项指标得分和绩效</w:t>
      </w:r>
      <w:r>
        <w:rPr>
          <w:rFonts w:hint="default" w:ascii="Times New Roman" w:hAnsi="Times New Roman" w:eastAsia="仿宋_GB2312" w:cs="Times New Roman"/>
          <w:kern w:val="0"/>
          <w:sz w:val="32"/>
          <w:szCs w:val="32"/>
          <w:highlight w:val="none"/>
          <w:shd w:val="clear" w:color="auto" w:fill="FFFFFF"/>
        </w:rPr>
        <w:t>分析如下：</w:t>
      </w:r>
    </w:p>
    <w:p>
      <w:pPr>
        <w:widowControl/>
        <w:spacing w:line="600" w:lineRule="exact"/>
        <w:ind w:firstLine="48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表</w:t>
      </w:r>
      <w:r>
        <w:rPr>
          <w:rFonts w:hint="eastAsia" w:eastAsia="仿宋_GB2312" w:cs="Times New Roman"/>
          <w:b/>
          <w:bCs/>
          <w:color w:val="000000"/>
          <w:kern w:val="0"/>
          <w:highlight w:val="none"/>
          <w:lang w:val="en-US" w:eastAsia="zh-CN" w:bidi="ar"/>
        </w:rPr>
        <w:t>7</w:t>
      </w:r>
      <w:r>
        <w:rPr>
          <w:rFonts w:hint="default" w:ascii="Times New Roman" w:hAnsi="Times New Roman" w:eastAsia="仿宋_GB2312" w:cs="Times New Roman"/>
          <w:b/>
          <w:bCs/>
          <w:color w:val="000000"/>
          <w:kern w:val="0"/>
          <w:highlight w:val="none"/>
          <w:lang w:bidi="ar"/>
        </w:rPr>
        <w:t xml:space="preserve"> </w:t>
      </w:r>
      <w:r>
        <w:rPr>
          <w:rFonts w:hint="eastAsia" w:eastAsia="仿宋_GB2312" w:cs="Times New Roman"/>
          <w:b/>
          <w:bCs/>
          <w:color w:val="000000"/>
          <w:kern w:val="0"/>
          <w:highlight w:val="none"/>
          <w:lang w:val="en-US" w:eastAsia="zh-CN" w:bidi="ar"/>
        </w:rPr>
        <w:t>部门绩效管理</w:t>
      </w:r>
      <w:r>
        <w:rPr>
          <w:rFonts w:hint="default" w:ascii="Times New Roman" w:hAnsi="Times New Roman" w:eastAsia="仿宋_GB2312" w:cs="Times New Roman"/>
          <w:b/>
          <w:bCs/>
          <w:color w:val="000000"/>
          <w:kern w:val="0"/>
          <w:highlight w:val="none"/>
          <w:lang w:bidi="ar"/>
        </w:rPr>
        <w:t>情况得分表</w:t>
      </w:r>
    </w:p>
    <w:tbl>
      <w:tblPr>
        <w:tblStyle w:val="41"/>
        <w:tblW w:w="886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1"/>
        <w:gridCol w:w="1400"/>
        <w:gridCol w:w="1978"/>
        <w:gridCol w:w="855"/>
        <w:gridCol w:w="934"/>
        <w:gridCol w:w="1118"/>
        <w:gridCol w:w="11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blHeader/>
          <w:jc w:val="center"/>
        </w:trPr>
        <w:tc>
          <w:tcPr>
            <w:tcW w:w="1471"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一级指标</w:t>
            </w:r>
          </w:p>
        </w:tc>
        <w:tc>
          <w:tcPr>
            <w:tcW w:w="1400"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二级指标</w:t>
            </w:r>
          </w:p>
        </w:tc>
        <w:tc>
          <w:tcPr>
            <w:tcW w:w="1978"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三级指标</w:t>
            </w:r>
          </w:p>
        </w:tc>
        <w:tc>
          <w:tcPr>
            <w:tcW w:w="855"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权重</w:t>
            </w:r>
          </w:p>
        </w:tc>
        <w:tc>
          <w:tcPr>
            <w:tcW w:w="934"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default" w:ascii="Times New Roman" w:hAnsi="Times New Roman" w:eastAsia="仿宋_GB2312" w:cs="Times New Roman"/>
                <w:b/>
                <w:bCs/>
                <w:color w:val="000000"/>
                <w:kern w:val="0"/>
                <w:highlight w:val="none"/>
                <w:lang w:val="en-US" w:eastAsia="zh-CN" w:bidi="ar"/>
              </w:rPr>
              <w:t>评价权重</w:t>
            </w:r>
          </w:p>
        </w:tc>
        <w:tc>
          <w:tcPr>
            <w:tcW w:w="1118"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val="en-US" w:eastAsia="zh-CN" w:bidi="ar"/>
              </w:rPr>
              <w:t>评价权重</w:t>
            </w:r>
            <w:r>
              <w:rPr>
                <w:rFonts w:hint="default" w:ascii="Times New Roman" w:hAnsi="Times New Roman" w:eastAsia="仿宋_GB2312" w:cs="Times New Roman"/>
                <w:b/>
                <w:bCs/>
                <w:color w:val="000000"/>
                <w:kern w:val="0"/>
                <w:highlight w:val="none"/>
                <w:lang w:bidi="ar"/>
              </w:rPr>
              <w:t>得分</w:t>
            </w:r>
          </w:p>
        </w:tc>
        <w:tc>
          <w:tcPr>
            <w:tcW w:w="1113"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得分率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1" w:type="dxa"/>
            <w:vMerge w:val="restar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bidi="ar"/>
              </w:rPr>
            </w:pPr>
            <w:r>
              <w:rPr>
                <w:rFonts w:hint="eastAsia" w:eastAsia="仿宋_GB2312" w:cs="Times New Roman"/>
                <w:color w:val="000000"/>
                <w:kern w:val="0"/>
                <w:highlight w:val="none"/>
                <w:lang w:val="en-US" w:eastAsia="zh-CN" w:bidi="ar"/>
              </w:rPr>
              <w:t>部门绩效管理</w:t>
            </w:r>
            <w:r>
              <w:rPr>
                <w:rFonts w:hint="default" w:ascii="Times New Roman" w:hAnsi="Times New Roman" w:eastAsia="仿宋_GB2312" w:cs="Times New Roman"/>
                <w:color w:val="000000"/>
                <w:kern w:val="0"/>
                <w:highlight w:val="none"/>
                <w:lang w:bidi="ar"/>
              </w:rPr>
              <w:t>（</w:t>
            </w:r>
            <w:r>
              <w:rPr>
                <w:rFonts w:hint="eastAsia" w:eastAsia="仿宋_GB2312" w:cs="Times New Roman"/>
                <w:color w:val="000000"/>
                <w:kern w:val="0"/>
                <w:highlight w:val="none"/>
                <w:lang w:val="en-US" w:eastAsia="zh-CN" w:bidi="ar"/>
              </w:rPr>
              <w:t>6</w:t>
            </w:r>
            <w:r>
              <w:rPr>
                <w:rFonts w:hint="default" w:ascii="Times New Roman" w:hAnsi="Times New Roman" w:eastAsia="仿宋_GB2312" w:cs="Times New Roman"/>
                <w:color w:val="000000"/>
                <w:kern w:val="0"/>
                <w:highlight w:val="none"/>
                <w:lang w:bidi="ar"/>
              </w:rPr>
              <w:t>0）</w:t>
            </w:r>
          </w:p>
        </w:tc>
        <w:tc>
          <w:tcPr>
            <w:tcW w:w="1400" w:type="dxa"/>
            <w:vMerge w:val="restart"/>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预算编制（24分）</w:t>
            </w:r>
          </w:p>
        </w:tc>
        <w:tc>
          <w:tcPr>
            <w:tcW w:w="197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目标制定</w:t>
            </w:r>
          </w:p>
        </w:tc>
        <w:tc>
          <w:tcPr>
            <w:tcW w:w="855"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8</w:t>
            </w:r>
          </w:p>
        </w:tc>
        <w:tc>
          <w:tcPr>
            <w:tcW w:w="934"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8</w:t>
            </w:r>
          </w:p>
        </w:tc>
        <w:tc>
          <w:tcPr>
            <w:tcW w:w="1118"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8</w:t>
            </w:r>
          </w:p>
        </w:tc>
        <w:tc>
          <w:tcPr>
            <w:tcW w:w="1113"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1" w:type="dxa"/>
            <w:vMerge w:val="continue"/>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bidi="ar"/>
              </w:rPr>
            </w:pPr>
          </w:p>
        </w:tc>
        <w:tc>
          <w:tcPr>
            <w:tcW w:w="1400" w:type="dxa"/>
            <w:vMerge w:val="continue"/>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97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目标实现</w:t>
            </w:r>
          </w:p>
        </w:tc>
        <w:tc>
          <w:tcPr>
            <w:tcW w:w="855"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8</w:t>
            </w:r>
          </w:p>
        </w:tc>
        <w:tc>
          <w:tcPr>
            <w:tcW w:w="934"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8</w:t>
            </w:r>
          </w:p>
        </w:tc>
        <w:tc>
          <w:tcPr>
            <w:tcW w:w="1118"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8</w:t>
            </w:r>
          </w:p>
        </w:tc>
        <w:tc>
          <w:tcPr>
            <w:tcW w:w="1113"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1" w:type="dxa"/>
            <w:vMerge w:val="continue"/>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bidi="ar"/>
              </w:rPr>
            </w:pPr>
          </w:p>
        </w:tc>
        <w:tc>
          <w:tcPr>
            <w:tcW w:w="1400" w:type="dxa"/>
            <w:vMerge w:val="continue"/>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97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编制准确</w:t>
            </w:r>
          </w:p>
        </w:tc>
        <w:tc>
          <w:tcPr>
            <w:tcW w:w="855"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8</w:t>
            </w:r>
          </w:p>
        </w:tc>
        <w:tc>
          <w:tcPr>
            <w:tcW w:w="2052" w:type="dxa"/>
            <w:gridSpan w:val="2"/>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指标不适用</w:t>
            </w:r>
          </w:p>
        </w:tc>
        <w:tc>
          <w:tcPr>
            <w:tcW w:w="1113" w:type="dxa"/>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1" w:type="dxa"/>
            <w:vMerge w:val="continue"/>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bidi="ar"/>
              </w:rPr>
            </w:pPr>
          </w:p>
        </w:tc>
        <w:tc>
          <w:tcPr>
            <w:tcW w:w="1400" w:type="dxa"/>
            <w:vMerge w:val="restart"/>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预算执行（20分）</w:t>
            </w:r>
          </w:p>
        </w:tc>
        <w:tc>
          <w:tcPr>
            <w:tcW w:w="197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支出控制</w:t>
            </w:r>
          </w:p>
        </w:tc>
        <w:tc>
          <w:tcPr>
            <w:tcW w:w="855"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6</w:t>
            </w:r>
          </w:p>
        </w:tc>
        <w:tc>
          <w:tcPr>
            <w:tcW w:w="934"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6</w:t>
            </w:r>
          </w:p>
        </w:tc>
        <w:tc>
          <w:tcPr>
            <w:tcW w:w="1118"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0</w:t>
            </w:r>
          </w:p>
        </w:tc>
        <w:tc>
          <w:tcPr>
            <w:tcW w:w="1113"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1" w:type="dxa"/>
            <w:vMerge w:val="continue"/>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bidi="ar"/>
              </w:rPr>
            </w:pPr>
          </w:p>
        </w:tc>
        <w:tc>
          <w:tcPr>
            <w:tcW w:w="1400" w:type="dxa"/>
            <w:vMerge w:val="continue"/>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97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动态调整</w:t>
            </w:r>
          </w:p>
        </w:tc>
        <w:tc>
          <w:tcPr>
            <w:tcW w:w="855"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8</w:t>
            </w:r>
          </w:p>
        </w:tc>
        <w:tc>
          <w:tcPr>
            <w:tcW w:w="2052" w:type="dxa"/>
            <w:gridSpan w:val="2"/>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指标不适用</w:t>
            </w:r>
          </w:p>
        </w:tc>
        <w:tc>
          <w:tcPr>
            <w:tcW w:w="1113" w:type="dxa"/>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1" w:type="dxa"/>
            <w:vMerge w:val="continue"/>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bidi="ar"/>
              </w:rPr>
            </w:pPr>
          </w:p>
        </w:tc>
        <w:tc>
          <w:tcPr>
            <w:tcW w:w="1400" w:type="dxa"/>
            <w:vMerge w:val="continue"/>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97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执行进度</w:t>
            </w:r>
          </w:p>
        </w:tc>
        <w:tc>
          <w:tcPr>
            <w:tcW w:w="855"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6</w:t>
            </w:r>
          </w:p>
        </w:tc>
        <w:tc>
          <w:tcPr>
            <w:tcW w:w="934"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6</w:t>
            </w:r>
          </w:p>
        </w:tc>
        <w:tc>
          <w:tcPr>
            <w:tcW w:w="111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5.38</w:t>
            </w:r>
          </w:p>
        </w:tc>
        <w:tc>
          <w:tcPr>
            <w:tcW w:w="1113"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89.67%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1" w:type="dxa"/>
            <w:vMerge w:val="continue"/>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bidi="ar"/>
              </w:rPr>
            </w:pPr>
          </w:p>
        </w:tc>
        <w:tc>
          <w:tcPr>
            <w:tcW w:w="1400" w:type="dxa"/>
            <w:vMerge w:val="restart"/>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完成结果（16分）</w:t>
            </w:r>
          </w:p>
        </w:tc>
        <w:tc>
          <w:tcPr>
            <w:tcW w:w="197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预算完成</w:t>
            </w:r>
          </w:p>
        </w:tc>
        <w:tc>
          <w:tcPr>
            <w:tcW w:w="855"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8</w:t>
            </w:r>
          </w:p>
        </w:tc>
        <w:tc>
          <w:tcPr>
            <w:tcW w:w="934"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sz w:val="24"/>
                <w:szCs w:val="24"/>
                <w:highlight w:val="none"/>
                <w:lang w:val="en-US" w:eastAsia="zh-CN" w:bidi="ar"/>
              </w:rPr>
            </w:pPr>
            <w:r>
              <w:rPr>
                <w:rFonts w:hint="eastAsia" w:eastAsia="仿宋_GB2312" w:cs="Times New Roman"/>
                <w:color w:val="000000"/>
                <w:kern w:val="0"/>
                <w:highlight w:val="none"/>
                <w:lang w:val="en-US" w:eastAsia="zh-CN" w:bidi="ar"/>
              </w:rPr>
              <w:t>8</w:t>
            </w:r>
          </w:p>
        </w:tc>
        <w:tc>
          <w:tcPr>
            <w:tcW w:w="111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5.04</w:t>
            </w:r>
          </w:p>
        </w:tc>
        <w:tc>
          <w:tcPr>
            <w:tcW w:w="1113"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63.00%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1" w:type="dxa"/>
            <w:vMerge w:val="continue"/>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bidi="ar"/>
              </w:rPr>
            </w:pPr>
          </w:p>
        </w:tc>
        <w:tc>
          <w:tcPr>
            <w:tcW w:w="1400" w:type="dxa"/>
            <w:vMerge w:val="continue"/>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97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违规记录</w:t>
            </w:r>
          </w:p>
        </w:tc>
        <w:tc>
          <w:tcPr>
            <w:tcW w:w="855"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8</w:t>
            </w:r>
          </w:p>
        </w:tc>
        <w:tc>
          <w:tcPr>
            <w:tcW w:w="934"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sz w:val="24"/>
                <w:szCs w:val="24"/>
                <w:highlight w:val="none"/>
                <w:lang w:val="en-US" w:eastAsia="zh-CN" w:bidi="ar"/>
              </w:rPr>
            </w:pPr>
            <w:r>
              <w:rPr>
                <w:rFonts w:hint="eastAsia" w:eastAsia="仿宋_GB2312" w:cs="Times New Roman"/>
                <w:color w:val="000000"/>
                <w:kern w:val="0"/>
                <w:highlight w:val="none"/>
                <w:lang w:val="en-US" w:eastAsia="zh-CN" w:bidi="ar"/>
              </w:rPr>
              <w:t>8</w:t>
            </w:r>
          </w:p>
        </w:tc>
        <w:tc>
          <w:tcPr>
            <w:tcW w:w="111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8</w:t>
            </w:r>
          </w:p>
        </w:tc>
        <w:tc>
          <w:tcPr>
            <w:tcW w:w="1113"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49" w:type="dxa"/>
            <w:gridSpan w:val="3"/>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得分合计</w:t>
            </w:r>
          </w:p>
        </w:tc>
        <w:tc>
          <w:tcPr>
            <w:tcW w:w="855"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eastAsia" w:eastAsia="仿宋_GB2312" w:cs="Times New Roman"/>
                <w:b/>
                <w:bCs/>
                <w:color w:val="000000"/>
                <w:kern w:val="0"/>
                <w:highlight w:val="none"/>
                <w:lang w:val="en-US" w:eastAsia="zh-CN" w:bidi="ar"/>
              </w:rPr>
              <w:t>6</w:t>
            </w:r>
            <w:r>
              <w:rPr>
                <w:rFonts w:hint="default" w:ascii="Times New Roman" w:hAnsi="Times New Roman" w:eastAsia="仿宋_GB2312" w:cs="Times New Roman"/>
                <w:b/>
                <w:bCs/>
                <w:color w:val="000000"/>
                <w:kern w:val="0"/>
                <w:highlight w:val="none"/>
                <w:lang w:val="en-US" w:eastAsia="zh-CN" w:bidi="ar"/>
              </w:rPr>
              <w:t>0</w:t>
            </w:r>
          </w:p>
        </w:tc>
        <w:tc>
          <w:tcPr>
            <w:tcW w:w="934"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eastAsia" w:eastAsia="仿宋_GB2312" w:cs="Times New Roman"/>
                <w:b/>
                <w:bCs/>
                <w:color w:val="000000"/>
                <w:kern w:val="0"/>
                <w:highlight w:val="none"/>
                <w:lang w:val="en-US" w:eastAsia="zh-CN" w:bidi="ar"/>
              </w:rPr>
              <w:t>44</w:t>
            </w:r>
          </w:p>
        </w:tc>
        <w:tc>
          <w:tcPr>
            <w:tcW w:w="1118"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eastAsia" w:eastAsia="仿宋_GB2312" w:cs="Times New Roman"/>
                <w:b/>
                <w:bCs/>
                <w:color w:val="000000"/>
                <w:kern w:val="0"/>
                <w:highlight w:val="none"/>
                <w:lang w:val="en-US" w:eastAsia="zh-CN" w:bidi="ar"/>
              </w:rPr>
              <w:t>34.42</w:t>
            </w:r>
          </w:p>
        </w:tc>
        <w:tc>
          <w:tcPr>
            <w:tcW w:w="1113"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eastAsia" w:eastAsia="仿宋_GB2312" w:cs="Times New Roman"/>
                <w:b/>
                <w:bCs/>
                <w:color w:val="000000"/>
                <w:kern w:val="0"/>
                <w:highlight w:val="none"/>
                <w:lang w:val="en-US" w:eastAsia="zh-CN" w:bidi="ar"/>
              </w:rPr>
              <w:t>78.23%</w:t>
            </w:r>
          </w:p>
        </w:tc>
      </w:tr>
    </w:tbl>
    <w:p>
      <w:pPr>
        <w:pStyle w:val="24"/>
        <w:rPr>
          <w:rFonts w:hint="default" w:ascii="Times New Roman" w:hAnsi="Times New Roman" w:cs="Times New Roman"/>
        </w:rPr>
      </w:pPr>
    </w:p>
    <w:p>
      <w:pPr>
        <w:keepNext w:val="0"/>
        <w:keepLines w:val="0"/>
        <w:pageBreakBefore w:val="0"/>
        <w:widowControl w:val="0"/>
        <w:kinsoku/>
        <w:wordWrap/>
        <w:overflowPunct/>
        <w:topLinePunct w:val="0"/>
        <w:autoSpaceDE/>
        <w:autoSpaceDN/>
        <w:bidi w:val="0"/>
        <w:adjustRightInd/>
        <w:snapToGrid/>
        <w:spacing w:line="600" w:lineRule="exact"/>
        <w:ind w:firstLine="640"/>
        <w:textAlignment w:val="auto"/>
        <w:rPr>
          <w:rFonts w:hint="default" w:ascii="Times New Roman" w:hAnsi="Times New Roman" w:eastAsia="仿宋_GB2312" w:cs="Times New Roman"/>
          <w:b/>
          <w:bCs/>
          <w:kern w:val="0"/>
          <w:sz w:val="32"/>
          <w:szCs w:val="32"/>
          <w:highlight w:val="none"/>
          <w:shd w:val="clear" w:color="auto" w:fill="FFFFFF"/>
          <w:lang w:val="en-US" w:eastAsia="zh-CN"/>
        </w:rPr>
      </w:pPr>
      <w:r>
        <w:rPr>
          <w:rFonts w:hint="default" w:ascii="Times New Roman" w:hAnsi="Times New Roman" w:eastAsia="仿宋_GB2312" w:cs="Times New Roman"/>
          <w:b/>
          <w:bCs/>
          <w:kern w:val="0"/>
          <w:sz w:val="32"/>
          <w:szCs w:val="32"/>
          <w:highlight w:val="none"/>
          <w:shd w:val="clear" w:color="auto" w:fill="FFFFFF"/>
          <w:lang w:val="en-US" w:eastAsia="zh-CN"/>
        </w:rPr>
        <w:t>（1）</w:t>
      </w:r>
      <w:r>
        <w:rPr>
          <w:rFonts w:hint="eastAsia" w:eastAsia="仿宋_GB2312" w:cs="Times New Roman"/>
          <w:b/>
          <w:bCs/>
          <w:kern w:val="0"/>
          <w:sz w:val="32"/>
          <w:szCs w:val="32"/>
          <w:highlight w:val="none"/>
          <w:shd w:val="clear" w:color="auto" w:fill="FFFFFF"/>
          <w:lang w:val="en-US" w:eastAsia="zh-CN"/>
        </w:rPr>
        <w:t>预算编制</w:t>
      </w:r>
      <w:r>
        <w:rPr>
          <w:rFonts w:hint="default" w:ascii="Times New Roman" w:hAnsi="Times New Roman" w:eastAsia="仿宋_GB2312" w:cs="Times New Roman"/>
          <w:b/>
          <w:bCs/>
          <w:kern w:val="0"/>
          <w:sz w:val="32"/>
          <w:szCs w:val="32"/>
          <w:highlight w:val="none"/>
          <w:shd w:val="clear" w:color="auto" w:fill="FFFFFF"/>
          <w:lang w:val="en-US" w:eastAsia="zh-CN"/>
        </w:rPr>
        <w:t>情况</w:t>
      </w:r>
    </w:p>
    <w:p>
      <w:pPr>
        <w:keepNext w:val="0"/>
        <w:keepLines w:val="0"/>
        <w:pageBreakBefore w:val="0"/>
        <w:widowControl w:val="0"/>
        <w:kinsoku/>
        <w:wordWrap/>
        <w:overflowPunct/>
        <w:topLinePunct w:val="0"/>
        <w:autoSpaceDE/>
        <w:autoSpaceDN/>
        <w:bidi w:val="0"/>
        <w:adjustRightInd/>
        <w:snapToGrid/>
        <w:spacing w:line="600" w:lineRule="exact"/>
        <w:ind w:firstLine="640"/>
        <w:textAlignment w:val="auto"/>
        <w:rPr>
          <w:rFonts w:hint="default" w:ascii="Times New Roman" w:hAnsi="Times New Roman" w:eastAsia="仿宋_GB2312" w:cs="Times New Roman"/>
          <w:b/>
          <w:bCs/>
          <w:kern w:val="0"/>
          <w:sz w:val="32"/>
          <w:szCs w:val="32"/>
          <w:highlight w:val="none"/>
          <w:shd w:val="clear" w:color="auto" w:fill="FFFFFF"/>
          <w:lang w:val="en-US" w:eastAsia="zh-CN"/>
        </w:rPr>
      </w:pPr>
      <w:r>
        <w:rPr>
          <w:rFonts w:hint="default" w:ascii="Times New Roman" w:hAnsi="Times New Roman" w:eastAsia="仿宋_GB2312" w:cs="Times New Roman"/>
          <w:b/>
          <w:bCs/>
          <w:kern w:val="0"/>
          <w:sz w:val="32"/>
          <w:szCs w:val="32"/>
          <w:highlight w:val="none"/>
          <w:shd w:val="clear" w:color="auto" w:fill="FFFFFF"/>
          <w:lang w:val="en-US" w:eastAsia="zh-CN"/>
        </w:rPr>
        <w:t>——目标制定指标分析（权重</w:t>
      </w:r>
      <w:r>
        <w:rPr>
          <w:rFonts w:hint="eastAsia" w:eastAsia="仿宋_GB2312" w:cs="Times New Roman"/>
          <w:b/>
          <w:bCs/>
          <w:kern w:val="0"/>
          <w:sz w:val="32"/>
          <w:szCs w:val="32"/>
          <w:highlight w:val="none"/>
          <w:shd w:val="clear" w:color="auto" w:fill="FFFFFF"/>
          <w:lang w:val="en-US" w:eastAsia="zh-CN"/>
        </w:rPr>
        <w:t>8</w:t>
      </w:r>
      <w:r>
        <w:rPr>
          <w:rFonts w:hint="default" w:ascii="Times New Roman" w:hAnsi="Times New Roman" w:eastAsia="仿宋_GB2312" w:cs="Times New Roman"/>
          <w:b/>
          <w:bCs/>
          <w:kern w:val="0"/>
          <w:sz w:val="32"/>
          <w:szCs w:val="32"/>
          <w:highlight w:val="none"/>
          <w:shd w:val="clear" w:color="auto" w:fill="FFFFFF"/>
          <w:lang w:val="en-US" w:eastAsia="zh-CN"/>
        </w:rPr>
        <w:t>分，评价权重</w:t>
      </w:r>
      <w:r>
        <w:rPr>
          <w:rFonts w:hint="eastAsia" w:eastAsia="仿宋_GB2312" w:cs="Times New Roman"/>
          <w:b/>
          <w:bCs/>
          <w:kern w:val="0"/>
          <w:sz w:val="32"/>
          <w:szCs w:val="32"/>
          <w:highlight w:val="none"/>
          <w:shd w:val="clear" w:color="auto" w:fill="FFFFFF"/>
          <w:lang w:val="en-US" w:eastAsia="zh-CN"/>
        </w:rPr>
        <w:t>8</w:t>
      </w:r>
      <w:r>
        <w:rPr>
          <w:rFonts w:hint="default" w:ascii="Times New Roman" w:hAnsi="Times New Roman" w:eastAsia="仿宋_GB2312" w:cs="Times New Roman"/>
          <w:b/>
          <w:bCs/>
          <w:kern w:val="0"/>
          <w:sz w:val="32"/>
          <w:szCs w:val="32"/>
          <w:highlight w:val="none"/>
          <w:shd w:val="clear" w:color="auto" w:fill="FFFFFF"/>
          <w:lang w:val="en-US" w:eastAsia="zh-CN"/>
        </w:rPr>
        <w:t>分，评价权重得分</w:t>
      </w:r>
      <w:r>
        <w:rPr>
          <w:rFonts w:hint="eastAsia" w:eastAsia="仿宋_GB2312" w:cs="Times New Roman"/>
          <w:b/>
          <w:bCs/>
          <w:kern w:val="0"/>
          <w:sz w:val="32"/>
          <w:szCs w:val="32"/>
          <w:highlight w:val="none"/>
          <w:shd w:val="clear" w:color="auto" w:fill="FFFFFF"/>
          <w:lang w:val="en-US" w:eastAsia="zh-CN"/>
        </w:rPr>
        <w:t>8</w:t>
      </w:r>
      <w:r>
        <w:rPr>
          <w:rFonts w:hint="default" w:ascii="Times New Roman" w:hAnsi="Times New Roman" w:eastAsia="仿宋_GB2312" w:cs="Times New Roman"/>
          <w:b/>
          <w:bCs/>
          <w:kern w:val="0"/>
          <w:sz w:val="32"/>
          <w:szCs w:val="32"/>
          <w:highlight w:val="none"/>
          <w:shd w:val="clear" w:color="auto" w:fill="FFFFFF"/>
          <w:lang w:val="en-US" w:eastAsia="zh-CN"/>
        </w:rPr>
        <w:t>分）</w:t>
      </w:r>
    </w:p>
    <w:p>
      <w:pPr>
        <w:pStyle w:val="24"/>
        <w:keepNext w:val="0"/>
        <w:keepLines w:val="0"/>
        <w:pageBreakBefore w:val="0"/>
        <w:widowControl w:val="0"/>
        <w:kinsoku/>
        <w:wordWrap/>
        <w:overflowPunct/>
        <w:topLinePunct w:val="0"/>
        <w:autoSpaceDE/>
        <w:autoSpaceDN/>
        <w:bidi w:val="0"/>
        <w:adjustRightInd/>
        <w:snapToGrid w:val="0"/>
        <w:spacing w:line="600" w:lineRule="exact"/>
        <w:ind w:left="0" w:leftChars="0" w:firstLine="643" w:firstLineChars="200"/>
        <w:jc w:val="both"/>
        <w:textAlignment w:val="auto"/>
        <w:rPr>
          <w:rFonts w:hint="eastAsia" w:ascii="Times New Roman" w:hAnsi="Times New Roman" w:eastAsia="仿宋_GB2312" w:cs="Times New Roman"/>
          <w:b/>
          <w:bCs/>
          <w:color w:val="000000"/>
          <w:kern w:val="0"/>
          <w:sz w:val="32"/>
          <w:szCs w:val="32"/>
          <w:highlight w:val="none"/>
          <w:lang w:val="en-US" w:eastAsia="zh-CN" w:bidi="ar"/>
        </w:rPr>
      </w:pPr>
      <w:r>
        <w:rPr>
          <w:rFonts w:hint="eastAsia" w:eastAsia="仿宋_GB2312" w:cs="Times New Roman"/>
          <w:b/>
          <w:bCs/>
          <w:color w:val="000000"/>
          <w:kern w:val="0"/>
          <w:sz w:val="32"/>
          <w:szCs w:val="32"/>
          <w:highlight w:val="none"/>
          <w:lang w:val="en-US" w:eastAsia="zh-CN" w:bidi="ar"/>
        </w:rPr>
        <w:t>2022</w:t>
      </w:r>
      <w:r>
        <w:rPr>
          <w:rFonts w:hint="eastAsia" w:ascii="Times New Roman" w:hAnsi="Times New Roman" w:eastAsia="仿宋_GB2312" w:cs="Times New Roman"/>
          <w:b/>
          <w:bCs/>
          <w:color w:val="000000"/>
          <w:kern w:val="0"/>
          <w:sz w:val="32"/>
          <w:szCs w:val="32"/>
          <w:highlight w:val="none"/>
          <w:lang w:val="en-US" w:eastAsia="zh-CN" w:bidi="ar"/>
        </w:rPr>
        <w:t>年项目绩效目标设置情况：</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ascii="Times New Roman" w:hAnsi="Times New Roman" w:eastAsia="仿宋_GB2312" w:cs="Times New Roman"/>
          <w:color w:val="000000"/>
          <w:kern w:val="0"/>
          <w:sz w:val="32"/>
          <w:szCs w:val="32"/>
          <w:highlight w:val="none"/>
          <w:lang w:val="en-US" w:eastAsia="zh-CN" w:bidi="ar"/>
        </w:rPr>
      </w:pPr>
      <w:r>
        <w:rPr>
          <w:rFonts w:hint="eastAsia" w:ascii="Times New Roman" w:hAnsi="Times New Roman" w:eastAsia="仿宋_GB2312" w:cs="Times New Roman"/>
          <w:color w:val="000000"/>
          <w:kern w:val="0"/>
          <w:sz w:val="32"/>
          <w:szCs w:val="32"/>
          <w:highlight w:val="none"/>
          <w:lang w:val="en-US" w:eastAsia="zh-CN" w:bidi="ar"/>
        </w:rPr>
        <w:t>阿坝县卫生健康局</w:t>
      </w:r>
      <w:r>
        <w:rPr>
          <w:rFonts w:hint="eastAsia" w:eastAsia="仿宋_GB2312" w:cs="Times New Roman"/>
          <w:color w:val="000000"/>
          <w:kern w:val="0"/>
          <w:sz w:val="32"/>
          <w:szCs w:val="32"/>
          <w:highlight w:val="none"/>
          <w:lang w:val="en-US" w:eastAsia="zh-CN" w:bidi="ar"/>
        </w:rPr>
        <w:t>2022</w:t>
      </w:r>
      <w:r>
        <w:rPr>
          <w:rFonts w:hint="eastAsia" w:ascii="Times New Roman" w:hAnsi="Times New Roman" w:eastAsia="仿宋_GB2312" w:cs="Times New Roman"/>
          <w:color w:val="000000"/>
          <w:kern w:val="0"/>
          <w:sz w:val="32"/>
          <w:szCs w:val="32"/>
          <w:highlight w:val="none"/>
          <w:lang w:val="en-US" w:eastAsia="zh-CN" w:bidi="ar"/>
        </w:rPr>
        <w:t>年年初预算项目2个，即</w:t>
      </w:r>
      <w:r>
        <w:rPr>
          <w:rFonts w:hint="eastAsia" w:eastAsia="仿宋_GB2312" w:cs="Times New Roman"/>
          <w:color w:val="000000"/>
          <w:kern w:val="0"/>
          <w:sz w:val="32"/>
          <w:szCs w:val="32"/>
          <w:highlight w:val="none"/>
          <w:lang w:val="en-US" w:eastAsia="zh-CN" w:bidi="ar"/>
        </w:rPr>
        <w:t>2022</w:t>
      </w:r>
      <w:r>
        <w:rPr>
          <w:rFonts w:hint="eastAsia" w:ascii="Times New Roman" w:hAnsi="Times New Roman" w:eastAsia="仿宋_GB2312" w:cs="Times New Roman"/>
          <w:color w:val="000000"/>
          <w:kern w:val="0"/>
          <w:sz w:val="32"/>
          <w:szCs w:val="32"/>
          <w:highlight w:val="none"/>
          <w:lang w:val="en-US" w:eastAsia="zh-CN" w:bidi="ar"/>
        </w:rPr>
        <w:t>年艾滋病防治经费和</w:t>
      </w:r>
      <w:r>
        <w:rPr>
          <w:rFonts w:hint="eastAsia" w:eastAsia="仿宋_GB2312" w:cs="Times New Roman"/>
          <w:color w:val="000000"/>
          <w:kern w:val="0"/>
          <w:sz w:val="32"/>
          <w:szCs w:val="32"/>
          <w:highlight w:val="none"/>
          <w:lang w:val="en-US" w:eastAsia="zh-CN" w:bidi="ar"/>
        </w:rPr>
        <w:t>2022</w:t>
      </w:r>
      <w:r>
        <w:rPr>
          <w:rFonts w:hint="eastAsia" w:ascii="Times New Roman" w:hAnsi="Times New Roman" w:eastAsia="仿宋_GB2312" w:cs="Times New Roman"/>
          <w:color w:val="000000"/>
          <w:kern w:val="0"/>
          <w:sz w:val="32"/>
          <w:szCs w:val="32"/>
          <w:highlight w:val="none"/>
          <w:lang w:val="en-US" w:eastAsia="zh-CN" w:bidi="ar"/>
        </w:rPr>
        <w:t>年基本药物制度。阿坝县卫生健康局编制了项目绩效目标表，绩效指标包括数量、质量、</w:t>
      </w:r>
      <w:r>
        <w:rPr>
          <w:rFonts w:hint="eastAsia" w:eastAsia="仿宋_GB2312" w:cs="Times New Roman"/>
          <w:color w:val="000000"/>
          <w:kern w:val="0"/>
          <w:sz w:val="32"/>
          <w:szCs w:val="32"/>
          <w:highlight w:val="none"/>
          <w:lang w:val="en-US" w:eastAsia="zh-CN" w:bidi="ar"/>
        </w:rPr>
        <w:t>社会</w:t>
      </w:r>
      <w:r>
        <w:rPr>
          <w:rFonts w:hint="eastAsia" w:ascii="Times New Roman" w:hAnsi="Times New Roman" w:eastAsia="仿宋_GB2312" w:cs="Times New Roman"/>
          <w:color w:val="000000"/>
          <w:kern w:val="0"/>
          <w:sz w:val="32"/>
          <w:szCs w:val="32"/>
          <w:highlight w:val="none"/>
          <w:lang w:val="en-US" w:eastAsia="zh-CN" w:bidi="ar"/>
        </w:rPr>
        <w:t>效益、</w:t>
      </w:r>
      <w:r>
        <w:rPr>
          <w:rFonts w:hint="eastAsia" w:eastAsia="仿宋_GB2312" w:cs="Times New Roman"/>
          <w:color w:val="000000"/>
          <w:kern w:val="0"/>
          <w:sz w:val="32"/>
          <w:szCs w:val="32"/>
          <w:highlight w:val="none"/>
          <w:lang w:val="en-US" w:eastAsia="zh-CN" w:bidi="ar"/>
        </w:rPr>
        <w:t>可持续发展</w:t>
      </w:r>
      <w:r>
        <w:rPr>
          <w:rFonts w:hint="eastAsia" w:ascii="Times New Roman" w:hAnsi="Times New Roman" w:eastAsia="仿宋_GB2312" w:cs="Times New Roman"/>
          <w:color w:val="000000"/>
          <w:kern w:val="0"/>
          <w:sz w:val="32"/>
          <w:szCs w:val="32"/>
          <w:highlight w:val="none"/>
          <w:lang w:val="en-US" w:eastAsia="zh-CN" w:bidi="ar"/>
        </w:rPr>
        <w:t>和满意度等。</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eastAsia" w:ascii="Times New Roman" w:hAnsi="Times New Roman" w:eastAsia="仿宋_GB2312" w:cs="Times New Roman"/>
          <w:color w:val="000000"/>
          <w:kern w:val="0"/>
          <w:sz w:val="32"/>
          <w:szCs w:val="32"/>
          <w:highlight w:val="none"/>
          <w:lang w:val="en-US" w:eastAsia="zh-CN" w:bidi="ar"/>
        </w:rPr>
        <w:t>绩效目标编制要素完整，对数量、质量等指标进行了细化量化。符合《四川省财政支出绩效评价管理办法》第十五条“绩效目标包括以下主要内容：（一）预期产出，包括提供的公共产品和服务的数量；（二）预期效果，包括经济效益、社会效益、环境效益和可持续影响等；（三）绩效指标，是对预期产出和预期效果的细化和量化，主要包括完成指标、效果指标和满意度指标等；（四）绩效指标值，是绩效指标的具体表现，通常用可衡量的标准、数值、比率等来表示，确定指标值时主要依据或参考历史标准、行业标准、计划标准等绩效标准；（五）其他需要编制的内容。”</w:t>
      </w:r>
    </w:p>
    <w:p>
      <w:pPr>
        <w:pStyle w:val="24"/>
        <w:keepNext w:val="0"/>
        <w:keepLines w:val="0"/>
        <w:pageBreakBefore w:val="0"/>
        <w:widowControl w:val="0"/>
        <w:kinsoku/>
        <w:wordWrap/>
        <w:overflowPunct/>
        <w:topLinePunct w:val="0"/>
        <w:autoSpaceDE/>
        <w:autoSpaceDN/>
        <w:bidi w:val="0"/>
        <w:adjustRightInd/>
        <w:snapToGrid w:val="0"/>
        <w:spacing w:line="600" w:lineRule="exact"/>
        <w:ind w:left="0" w:leftChars="0" w:firstLine="640" w:firstLineChars="200"/>
        <w:jc w:val="both"/>
        <w:textAlignment w:val="auto"/>
        <w:rPr>
          <w:rFonts w:hint="default" w:ascii="Times New Roman" w:hAnsi="Times New Roman" w:eastAsia="仿宋_GB2312" w:cs="Times New Roman"/>
          <w:b/>
          <w:bCs/>
          <w:color w:val="000000"/>
          <w:kern w:val="0"/>
          <w:sz w:val="24"/>
          <w:szCs w:val="24"/>
          <w:highlight w:val="none"/>
          <w:lang w:val="en-US" w:eastAsia="zh-CN" w:bidi="ar"/>
        </w:rPr>
      </w:pPr>
      <w:r>
        <w:rPr>
          <w:rFonts w:hint="eastAsia" w:eastAsia="仿宋_GB2312" w:cs="Times New Roman"/>
          <w:color w:val="000000"/>
          <w:kern w:val="0"/>
          <w:sz w:val="32"/>
          <w:szCs w:val="32"/>
          <w:highlight w:val="none"/>
          <w:lang w:val="en-US" w:eastAsia="zh-CN" w:bidi="ar"/>
        </w:rPr>
        <w:t>2022年基本药物制度预算项目绩效目标如下表：</w:t>
      </w:r>
    </w:p>
    <w:p>
      <w:pPr>
        <w:pStyle w:val="24"/>
        <w:keepNext w:val="0"/>
        <w:keepLines w:val="0"/>
        <w:pageBreakBefore w:val="0"/>
        <w:widowControl w:val="0"/>
        <w:kinsoku/>
        <w:wordWrap/>
        <w:overflowPunct/>
        <w:topLinePunct w:val="0"/>
        <w:autoSpaceDE/>
        <w:autoSpaceDN/>
        <w:bidi w:val="0"/>
        <w:adjustRightInd/>
        <w:snapToGrid w:val="0"/>
        <w:spacing w:line="600" w:lineRule="exact"/>
        <w:ind w:left="0" w:leftChars="0" w:firstLine="0" w:firstLineChars="0"/>
        <w:jc w:val="center"/>
        <w:textAlignment w:val="auto"/>
        <w:rPr>
          <w:rFonts w:hint="default" w:ascii="Times New Roman" w:hAnsi="Times New Roman" w:eastAsia="仿宋_GB2312" w:cs="Times New Roman"/>
          <w:b/>
          <w:bCs/>
          <w:color w:val="000000"/>
          <w:kern w:val="0"/>
          <w:sz w:val="24"/>
          <w:szCs w:val="24"/>
          <w:highlight w:val="none"/>
          <w:lang w:val="en-US" w:eastAsia="zh-CN" w:bidi="ar"/>
        </w:rPr>
      </w:pPr>
      <w:r>
        <w:rPr>
          <w:rFonts w:hint="default" w:ascii="Times New Roman" w:hAnsi="Times New Roman" w:eastAsia="仿宋_GB2312" w:cs="Times New Roman"/>
          <w:b/>
          <w:bCs/>
          <w:color w:val="000000"/>
          <w:kern w:val="0"/>
          <w:sz w:val="24"/>
          <w:szCs w:val="24"/>
          <w:highlight w:val="none"/>
          <w:lang w:val="en-US" w:eastAsia="zh-CN" w:bidi="ar"/>
        </w:rPr>
        <w:t>表</w:t>
      </w:r>
      <w:r>
        <w:rPr>
          <w:rFonts w:hint="eastAsia" w:eastAsia="仿宋_GB2312" w:cs="Times New Roman"/>
          <w:b/>
          <w:bCs/>
          <w:color w:val="000000"/>
          <w:kern w:val="0"/>
          <w:sz w:val="24"/>
          <w:szCs w:val="24"/>
          <w:highlight w:val="none"/>
          <w:lang w:val="en-US" w:eastAsia="zh-CN" w:bidi="ar"/>
        </w:rPr>
        <w:t>8</w:t>
      </w:r>
      <w:r>
        <w:rPr>
          <w:rFonts w:hint="default" w:ascii="Times New Roman" w:hAnsi="Times New Roman" w:eastAsia="仿宋_GB2312" w:cs="Times New Roman"/>
          <w:b/>
          <w:bCs/>
          <w:color w:val="000000"/>
          <w:kern w:val="0"/>
          <w:sz w:val="24"/>
          <w:szCs w:val="24"/>
          <w:highlight w:val="none"/>
          <w:lang w:val="en-US" w:eastAsia="zh-CN" w:bidi="ar"/>
        </w:rPr>
        <w:t xml:space="preserve"> </w:t>
      </w:r>
      <w:r>
        <w:rPr>
          <w:rFonts w:hint="eastAsia" w:eastAsia="仿宋_GB2312" w:cs="Times New Roman"/>
          <w:b/>
          <w:bCs/>
          <w:color w:val="000000"/>
          <w:kern w:val="0"/>
          <w:sz w:val="24"/>
          <w:szCs w:val="24"/>
          <w:highlight w:val="none"/>
          <w:lang w:val="en-US" w:eastAsia="zh-CN" w:bidi="ar"/>
        </w:rPr>
        <w:t>2022年基本药物制度</w:t>
      </w:r>
      <w:r>
        <w:rPr>
          <w:rFonts w:hint="eastAsia" w:ascii="Times New Roman" w:hAnsi="Times New Roman" w:eastAsia="仿宋_GB2312" w:cs="Times New Roman"/>
          <w:b/>
          <w:bCs/>
          <w:color w:val="000000"/>
          <w:kern w:val="0"/>
          <w:sz w:val="24"/>
          <w:szCs w:val="24"/>
          <w:highlight w:val="none"/>
          <w:lang w:val="en-US" w:eastAsia="zh-CN" w:bidi="ar"/>
        </w:rPr>
        <w:t>预算项目</w:t>
      </w:r>
      <w:r>
        <w:rPr>
          <w:rFonts w:hint="default" w:ascii="Times New Roman" w:hAnsi="Times New Roman" w:eastAsia="仿宋_GB2312" w:cs="Times New Roman"/>
          <w:b/>
          <w:bCs/>
          <w:color w:val="000000"/>
          <w:kern w:val="0"/>
          <w:sz w:val="24"/>
          <w:szCs w:val="24"/>
          <w:highlight w:val="none"/>
          <w:lang w:val="en-US" w:eastAsia="zh-CN" w:bidi="ar"/>
        </w:rPr>
        <w:t>绩效目标表</w:t>
      </w:r>
    </w:p>
    <w:tbl>
      <w:tblPr>
        <w:tblStyle w:val="40"/>
        <w:tblW w:w="4999"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25"/>
        <w:gridCol w:w="992"/>
        <w:gridCol w:w="1712"/>
        <w:gridCol w:w="648"/>
        <w:gridCol w:w="2663"/>
        <w:gridCol w:w="106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8" w:hRule="atLeast"/>
        </w:trPr>
        <w:tc>
          <w:tcPr>
            <w:tcW w:w="1069" w:type="pct"/>
            <w:tcBorders>
              <w:top w:val="single" w:color="000000" w:sz="4" w:space="0"/>
              <w:left w:val="single" w:color="000000" w:sz="4" w:space="0"/>
              <w:bottom w:val="single" w:color="000000" w:sz="4" w:space="0"/>
              <w:right w:val="single" w:color="000000" w:sz="4" w:space="0"/>
            </w:tcBorders>
            <w:shd w:val="clear" w:color="auto" w:fill="BEBEBE" w:themeFill="background1" w:themeFillShade="BF"/>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_GB2312" w:cs="Times New Roman"/>
                <w:b/>
                <w:bCs/>
                <w:i w:val="0"/>
                <w:color w:val="auto"/>
                <w:sz w:val="21"/>
                <w:szCs w:val="21"/>
                <w:highlight w:val="none"/>
                <w:u w:val="none"/>
              </w:rPr>
            </w:pPr>
            <w:r>
              <w:rPr>
                <w:rFonts w:hint="default" w:ascii="Times New Roman" w:hAnsi="Times New Roman" w:eastAsia="仿宋_GB2312" w:cs="Times New Roman"/>
                <w:b/>
                <w:bCs/>
                <w:i w:val="0"/>
                <w:color w:val="auto"/>
                <w:kern w:val="0"/>
                <w:sz w:val="21"/>
                <w:szCs w:val="21"/>
                <w:highlight w:val="none"/>
                <w:u w:val="none"/>
                <w:lang w:val="en-US" w:eastAsia="zh-CN" w:bidi="ar"/>
              </w:rPr>
              <w:t>主管部门及代码</w:t>
            </w:r>
          </w:p>
        </w:tc>
        <w:tc>
          <w:tcPr>
            <w:tcW w:w="3930" w:type="pct"/>
            <w:gridSpan w:val="5"/>
            <w:tcBorders>
              <w:top w:val="single" w:color="000000" w:sz="4" w:space="0"/>
              <w:left w:val="single" w:color="000000" w:sz="4" w:space="0"/>
              <w:bottom w:val="single" w:color="000000" w:sz="4" w:space="0"/>
              <w:right w:val="single" w:color="000000" w:sz="4" w:space="0"/>
            </w:tcBorders>
            <w:shd w:val="clear" w:color="auto" w:fill="BEBEBE" w:themeFill="background1" w:themeFillShade="BF"/>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_GB2312" w:cs="Times New Roman"/>
                <w:b/>
                <w:bCs/>
                <w:i w:val="0"/>
                <w:color w:val="auto"/>
                <w:sz w:val="21"/>
                <w:szCs w:val="21"/>
                <w:highlight w:val="none"/>
                <w:u w:val="none"/>
                <w:lang w:eastAsia="zh-CN"/>
              </w:rPr>
            </w:pPr>
            <w:r>
              <w:rPr>
                <w:rFonts w:hint="default" w:ascii="Times New Roman" w:hAnsi="Times New Roman" w:eastAsia="仿宋_GB2312" w:cs="Times New Roman"/>
                <w:b/>
                <w:bCs/>
                <w:i w:val="0"/>
                <w:color w:val="auto"/>
                <w:sz w:val="21"/>
                <w:szCs w:val="21"/>
                <w:highlight w:val="none"/>
                <w:u w:val="none"/>
                <w:lang w:val="en-US" w:eastAsia="zh-CN"/>
              </w:rPr>
              <w:t>阿坝县卫生健康局</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2" w:hRule="atLeast"/>
        </w:trPr>
        <w:tc>
          <w:tcPr>
            <w:tcW w:w="106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_GB2312" w:cs="Times New Roman"/>
                <w:i w:val="0"/>
                <w:color w:val="auto"/>
                <w:sz w:val="21"/>
                <w:szCs w:val="21"/>
                <w:highlight w:val="none"/>
                <w:u w:val="none"/>
              </w:rPr>
            </w:pPr>
            <w:r>
              <w:rPr>
                <w:rFonts w:hint="default" w:ascii="Times New Roman" w:hAnsi="Times New Roman" w:eastAsia="仿宋_GB2312" w:cs="Times New Roman"/>
                <w:i w:val="0"/>
                <w:color w:val="auto"/>
                <w:kern w:val="0"/>
                <w:sz w:val="21"/>
                <w:szCs w:val="21"/>
                <w:highlight w:val="none"/>
                <w:u w:val="none"/>
                <w:lang w:val="en-US" w:eastAsia="zh-CN" w:bidi="ar"/>
              </w:rPr>
              <w:t>项目预算执行情况（万元）</w:t>
            </w:r>
          </w:p>
        </w:tc>
        <w:tc>
          <w:tcPr>
            <w:tcW w:w="1862"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_GB2312" w:cs="Times New Roman"/>
                <w:i w:val="0"/>
                <w:color w:val="auto"/>
                <w:sz w:val="21"/>
                <w:szCs w:val="21"/>
                <w:highlight w:val="none"/>
                <w:u w:val="none"/>
              </w:rPr>
            </w:pPr>
            <w:r>
              <w:rPr>
                <w:rFonts w:hint="default" w:ascii="Times New Roman" w:hAnsi="Times New Roman" w:eastAsia="仿宋_GB2312" w:cs="Times New Roman"/>
                <w:i w:val="0"/>
                <w:color w:val="auto"/>
                <w:kern w:val="0"/>
                <w:sz w:val="21"/>
                <w:szCs w:val="21"/>
                <w:highlight w:val="none"/>
                <w:u w:val="none"/>
                <w:lang w:val="en-US" w:eastAsia="zh-CN" w:bidi="ar"/>
              </w:rPr>
              <w:t>预算数：</w:t>
            </w:r>
          </w:p>
        </w:tc>
        <w:tc>
          <w:tcPr>
            <w:tcW w:w="206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_GB2312" w:cs="Times New Roman"/>
                <w:i w:val="0"/>
                <w:color w:val="auto"/>
                <w:sz w:val="21"/>
                <w:szCs w:val="21"/>
                <w:highlight w:val="none"/>
                <w:u w:val="none"/>
              </w:rPr>
            </w:pPr>
            <w:r>
              <w:rPr>
                <w:rFonts w:hint="default" w:ascii="Times New Roman" w:hAnsi="Times New Roman" w:eastAsia="仿宋_GB2312" w:cs="Times New Roman"/>
                <w:b w:val="0"/>
                <w:bCs/>
                <w:color w:val="000000" w:themeColor="text1"/>
                <w:kern w:val="0"/>
                <w:sz w:val="21"/>
                <w:szCs w:val="21"/>
                <w:lang w:val="en-US" w:eastAsia="zh-CN" w:bidi="ar"/>
                <w14:textFill>
                  <w14:solidFill>
                    <w14:schemeClr w14:val="tx1"/>
                  </w14:solidFill>
                </w14:textFill>
              </w:rPr>
              <w:t>27</w:t>
            </w:r>
            <w:r>
              <w:rPr>
                <w:rFonts w:hint="eastAsia" w:eastAsia="仿宋_GB2312" w:cs="Times New Roman"/>
                <w:b w:val="0"/>
                <w:bCs/>
                <w:color w:val="000000" w:themeColor="text1"/>
                <w:kern w:val="0"/>
                <w:sz w:val="21"/>
                <w:szCs w:val="21"/>
                <w:lang w:val="en-US" w:eastAsia="zh-CN" w:bidi="ar"/>
                <w14:textFill>
                  <w14:solidFill>
                    <w14:schemeClr w14:val="tx1"/>
                  </w14:solidFill>
                </w14:textFill>
              </w:rPr>
              <w:t>.</w:t>
            </w:r>
            <w:r>
              <w:rPr>
                <w:rFonts w:hint="default" w:ascii="Times New Roman" w:hAnsi="Times New Roman" w:eastAsia="仿宋_GB2312" w:cs="Times New Roman"/>
                <w:b w:val="0"/>
                <w:bCs/>
                <w:color w:val="000000" w:themeColor="text1"/>
                <w:kern w:val="0"/>
                <w:sz w:val="21"/>
                <w:szCs w:val="21"/>
                <w:lang w:val="en-US" w:eastAsia="zh-CN" w:bidi="ar"/>
                <w14:textFill>
                  <w14:solidFill>
                    <w14:schemeClr w14:val="tx1"/>
                  </w14:solidFill>
                </w14:textFill>
              </w:rPr>
              <w:t>78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5" w:hRule="atLeast"/>
        </w:trPr>
        <w:tc>
          <w:tcPr>
            <w:tcW w:w="10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仿宋_GB2312" w:cs="Times New Roman"/>
                <w:i w:val="0"/>
                <w:color w:val="auto"/>
                <w:sz w:val="21"/>
                <w:szCs w:val="21"/>
                <w:highlight w:val="none"/>
                <w:u w:val="none"/>
              </w:rPr>
            </w:pPr>
          </w:p>
        </w:tc>
        <w:tc>
          <w:tcPr>
            <w:tcW w:w="1862"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_GB2312" w:cs="Times New Roman"/>
                <w:i w:val="0"/>
                <w:color w:val="auto"/>
                <w:sz w:val="21"/>
                <w:szCs w:val="21"/>
                <w:highlight w:val="none"/>
                <w:u w:val="none"/>
              </w:rPr>
            </w:pPr>
            <w:r>
              <w:rPr>
                <w:rFonts w:hint="default" w:ascii="Times New Roman" w:hAnsi="Times New Roman" w:eastAsia="仿宋_GB2312" w:cs="Times New Roman"/>
                <w:i w:val="0"/>
                <w:color w:val="auto"/>
                <w:kern w:val="0"/>
                <w:sz w:val="21"/>
                <w:szCs w:val="21"/>
                <w:highlight w:val="none"/>
                <w:u w:val="none"/>
                <w:lang w:val="en-US" w:eastAsia="zh-CN" w:bidi="ar"/>
              </w:rPr>
              <w:t>其中：财政拨款</w:t>
            </w:r>
          </w:p>
        </w:tc>
        <w:tc>
          <w:tcPr>
            <w:tcW w:w="206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_GB2312" w:cs="Times New Roman"/>
                <w:i w:val="0"/>
                <w:color w:val="auto"/>
                <w:sz w:val="21"/>
                <w:szCs w:val="21"/>
                <w:highlight w:val="none"/>
                <w:u w:val="none"/>
              </w:rPr>
            </w:pPr>
            <w:r>
              <w:rPr>
                <w:rFonts w:hint="default" w:ascii="Times New Roman" w:hAnsi="Times New Roman" w:eastAsia="仿宋_GB2312" w:cs="Times New Roman"/>
                <w:b w:val="0"/>
                <w:bCs/>
                <w:color w:val="000000" w:themeColor="text1"/>
                <w:kern w:val="0"/>
                <w:sz w:val="21"/>
                <w:szCs w:val="21"/>
                <w:lang w:val="en-US" w:eastAsia="zh-CN" w:bidi="ar"/>
                <w14:textFill>
                  <w14:solidFill>
                    <w14:schemeClr w14:val="tx1"/>
                  </w14:solidFill>
                </w14:textFill>
              </w:rPr>
              <w:t>27</w:t>
            </w:r>
            <w:r>
              <w:rPr>
                <w:rFonts w:hint="eastAsia" w:eastAsia="仿宋_GB2312" w:cs="Times New Roman"/>
                <w:b w:val="0"/>
                <w:bCs/>
                <w:color w:val="000000" w:themeColor="text1"/>
                <w:kern w:val="0"/>
                <w:sz w:val="21"/>
                <w:szCs w:val="21"/>
                <w:lang w:val="en-US" w:eastAsia="zh-CN" w:bidi="ar"/>
                <w14:textFill>
                  <w14:solidFill>
                    <w14:schemeClr w14:val="tx1"/>
                  </w14:solidFill>
                </w14:textFill>
              </w:rPr>
              <w:t>.</w:t>
            </w:r>
            <w:r>
              <w:rPr>
                <w:rFonts w:hint="default" w:ascii="Times New Roman" w:hAnsi="Times New Roman" w:eastAsia="仿宋_GB2312" w:cs="Times New Roman"/>
                <w:b w:val="0"/>
                <w:bCs/>
                <w:color w:val="000000" w:themeColor="text1"/>
                <w:kern w:val="0"/>
                <w:sz w:val="21"/>
                <w:szCs w:val="21"/>
                <w:lang w:val="en-US" w:eastAsia="zh-CN" w:bidi="ar"/>
                <w14:textFill>
                  <w14:solidFill>
                    <w14:schemeClr w14:val="tx1"/>
                  </w14:solidFill>
                </w14:textFill>
              </w:rPr>
              <w:t>78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106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_GB2312" w:cs="Times New Roman"/>
                <w:i w:val="0"/>
                <w:color w:val="auto"/>
                <w:sz w:val="21"/>
                <w:szCs w:val="21"/>
                <w:highlight w:val="none"/>
                <w:u w:val="none"/>
              </w:rPr>
            </w:pPr>
            <w:r>
              <w:rPr>
                <w:rFonts w:hint="default" w:ascii="Times New Roman" w:hAnsi="Times New Roman" w:eastAsia="仿宋_GB2312" w:cs="Times New Roman"/>
                <w:i w:val="0"/>
                <w:color w:val="auto"/>
                <w:kern w:val="0"/>
                <w:sz w:val="21"/>
                <w:szCs w:val="21"/>
                <w:highlight w:val="none"/>
                <w:u w:val="none"/>
                <w:lang w:val="en-US" w:eastAsia="zh-CN" w:bidi="ar"/>
              </w:rPr>
              <w:t>年度总体目标完成情况</w:t>
            </w:r>
          </w:p>
        </w:tc>
        <w:tc>
          <w:tcPr>
            <w:tcW w:w="393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_GB2312" w:cs="Times New Roman"/>
                <w:i w:val="0"/>
                <w:color w:val="auto"/>
                <w:sz w:val="21"/>
                <w:szCs w:val="21"/>
                <w:highlight w:val="none"/>
                <w:u w:val="none"/>
              </w:rPr>
            </w:pPr>
            <w:r>
              <w:rPr>
                <w:rFonts w:hint="default" w:ascii="Times New Roman" w:hAnsi="Times New Roman" w:eastAsia="仿宋_GB2312" w:cs="Times New Roman"/>
                <w:i w:val="0"/>
                <w:color w:val="auto"/>
                <w:kern w:val="0"/>
                <w:sz w:val="21"/>
                <w:szCs w:val="21"/>
                <w:highlight w:val="none"/>
                <w:u w:val="none"/>
                <w:lang w:val="en-US" w:eastAsia="zh-CN" w:bidi="ar"/>
              </w:rPr>
              <w:t>预期目标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10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仿宋_GB2312" w:cs="Times New Roman"/>
                <w:i w:val="0"/>
                <w:color w:val="auto"/>
                <w:sz w:val="21"/>
                <w:szCs w:val="21"/>
                <w:highlight w:val="none"/>
                <w:u w:val="none"/>
              </w:rPr>
            </w:pPr>
          </w:p>
        </w:tc>
        <w:tc>
          <w:tcPr>
            <w:tcW w:w="3930" w:type="pct"/>
            <w:gridSpan w:val="5"/>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pageBreakBefore w:val="0"/>
              <w:widowControl/>
              <w:numPr>
                <w:ilvl w:val="0"/>
                <w:numId w:val="2"/>
              </w:numPr>
              <w:suppressLineNumbers w:val="0"/>
              <w:kinsoku/>
              <w:wordWrap/>
              <w:overflowPunct/>
              <w:topLinePunct w:val="0"/>
              <w:autoSpaceDE/>
              <w:autoSpaceDN/>
              <w:bidi w:val="0"/>
              <w:adjustRightInd/>
              <w:snapToGrid/>
              <w:spacing w:line="240" w:lineRule="atLeast"/>
              <w:ind w:firstLine="0" w:firstLineChars="0"/>
              <w:jc w:val="left"/>
              <w:textAlignment w:val="top"/>
              <w:rPr>
                <w:rFonts w:hint="default" w:ascii="Times New Roman" w:hAnsi="Times New Roman" w:eastAsia="仿宋_GB2312" w:cs="Times New Roman"/>
                <w:i w:val="0"/>
                <w:color w:val="auto"/>
                <w:kern w:val="0"/>
                <w:sz w:val="21"/>
                <w:szCs w:val="21"/>
                <w:highlight w:val="none"/>
                <w:u w:val="none"/>
                <w:lang w:val="en-US" w:eastAsia="zh-CN" w:bidi="ar"/>
              </w:rPr>
            </w:pPr>
            <w:r>
              <w:rPr>
                <w:rFonts w:hint="default" w:ascii="Times New Roman" w:hAnsi="Times New Roman" w:eastAsia="仿宋_GB2312" w:cs="Times New Roman"/>
                <w:i w:val="0"/>
                <w:color w:val="auto"/>
                <w:kern w:val="0"/>
                <w:sz w:val="21"/>
                <w:szCs w:val="21"/>
                <w:highlight w:val="none"/>
                <w:u w:val="none"/>
                <w:lang w:val="en-US" w:eastAsia="zh-CN" w:bidi="ar"/>
              </w:rPr>
              <w:t>保证所有政府办基层医疗机构实施国家基本药物制度，推进综合改革顺利进行。</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tLeast"/>
              <w:jc w:val="left"/>
              <w:textAlignment w:val="top"/>
              <w:rPr>
                <w:rFonts w:hint="default" w:ascii="Times New Roman" w:hAnsi="Times New Roman" w:eastAsia="仿宋_GB2312" w:cs="Times New Roman"/>
                <w:i w:val="0"/>
                <w:color w:val="auto"/>
                <w:sz w:val="21"/>
                <w:szCs w:val="21"/>
                <w:highlight w:val="none"/>
                <w:u w:val="none"/>
              </w:rPr>
            </w:pPr>
            <w:r>
              <w:rPr>
                <w:rFonts w:hint="default" w:ascii="Times New Roman" w:hAnsi="Times New Roman" w:eastAsia="仿宋_GB2312" w:cs="Times New Roman"/>
                <w:i w:val="0"/>
                <w:color w:val="auto"/>
                <w:kern w:val="0"/>
                <w:sz w:val="21"/>
                <w:szCs w:val="21"/>
                <w:highlight w:val="none"/>
                <w:u w:val="none"/>
                <w:lang w:val="en-US" w:eastAsia="zh-CN" w:bidi="ar"/>
              </w:rPr>
              <w:t>2</w:t>
            </w:r>
            <w:r>
              <w:rPr>
                <w:rFonts w:hint="eastAsia" w:eastAsia="仿宋_GB2312" w:cs="Times New Roman"/>
                <w:i w:val="0"/>
                <w:color w:val="auto"/>
                <w:kern w:val="0"/>
                <w:sz w:val="21"/>
                <w:szCs w:val="21"/>
                <w:highlight w:val="none"/>
                <w:u w:val="none"/>
                <w:lang w:val="en-US" w:eastAsia="zh-CN" w:bidi="ar"/>
              </w:rPr>
              <w:t>、</w:t>
            </w:r>
            <w:r>
              <w:rPr>
                <w:rFonts w:hint="default" w:ascii="Times New Roman" w:hAnsi="Times New Roman" w:eastAsia="仿宋_GB2312" w:cs="Times New Roman"/>
                <w:i w:val="0"/>
                <w:color w:val="auto"/>
                <w:kern w:val="0"/>
                <w:sz w:val="21"/>
                <w:szCs w:val="21"/>
                <w:highlight w:val="none"/>
                <w:u w:val="none"/>
                <w:lang w:val="en-US" w:eastAsia="zh-CN" w:bidi="ar"/>
              </w:rPr>
              <w:t>对实施基本药物制度的村卫生室给予补助，支出国家基本药物制度在村卫生室顺利实施。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9" w:hRule="atLeast"/>
        </w:trPr>
        <w:tc>
          <w:tcPr>
            <w:tcW w:w="1069" w:type="pct"/>
            <w:vMerge w:val="restart"/>
            <w:tcBorders>
              <w:top w:val="single" w:color="000000" w:sz="4" w:space="0"/>
              <w:left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_GB2312" w:cs="Times New Roman"/>
                <w:i w:val="0"/>
                <w:color w:val="auto"/>
                <w:sz w:val="21"/>
                <w:szCs w:val="21"/>
                <w:highlight w:val="none"/>
                <w:u w:val="none"/>
              </w:rPr>
            </w:pPr>
            <w:r>
              <w:rPr>
                <w:rFonts w:hint="default" w:ascii="Times New Roman" w:hAnsi="Times New Roman" w:eastAsia="仿宋_GB2312" w:cs="Times New Roman"/>
                <w:i w:val="0"/>
                <w:color w:val="auto"/>
                <w:kern w:val="0"/>
                <w:sz w:val="21"/>
                <w:szCs w:val="21"/>
                <w:highlight w:val="none"/>
                <w:u w:val="none"/>
                <w:lang w:val="en-US" w:eastAsia="zh-CN" w:bidi="ar"/>
              </w:rPr>
              <w:t>年度绩效指标完成情况</w:t>
            </w:r>
          </w:p>
        </w:tc>
        <w:tc>
          <w:tcPr>
            <w:tcW w:w="551"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_GB2312" w:cs="Times New Roman"/>
                <w:i w:val="0"/>
                <w:color w:val="auto"/>
                <w:kern w:val="0"/>
                <w:sz w:val="21"/>
                <w:szCs w:val="21"/>
                <w:highlight w:val="none"/>
                <w:u w:val="none"/>
                <w:lang w:val="en-US" w:eastAsia="zh-CN" w:bidi="ar"/>
              </w:rPr>
            </w:pPr>
            <w:r>
              <w:rPr>
                <w:rFonts w:hint="default" w:ascii="Times New Roman" w:hAnsi="Times New Roman" w:eastAsia="仿宋_GB2312" w:cs="Times New Roman"/>
                <w:i w:val="0"/>
                <w:color w:val="auto"/>
                <w:kern w:val="0"/>
                <w:sz w:val="21"/>
                <w:szCs w:val="21"/>
                <w:highlight w:val="none"/>
                <w:u w:val="none"/>
                <w:lang w:val="en-US" w:eastAsia="zh-CN" w:bidi="ar"/>
              </w:rPr>
              <w:t>一级</w:t>
            </w:r>
          </w:p>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_GB2312" w:cs="Times New Roman"/>
                <w:i w:val="0"/>
                <w:color w:val="auto"/>
                <w:sz w:val="21"/>
                <w:szCs w:val="21"/>
                <w:highlight w:val="none"/>
                <w:u w:val="none"/>
              </w:rPr>
            </w:pPr>
            <w:r>
              <w:rPr>
                <w:rFonts w:hint="default" w:ascii="Times New Roman" w:hAnsi="Times New Roman" w:eastAsia="仿宋_GB2312" w:cs="Times New Roman"/>
                <w:i w:val="0"/>
                <w:color w:val="auto"/>
                <w:kern w:val="0"/>
                <w:sz w:val="21"/>
                <w:szCs w:val="21"/>
                <w:highlight w:val="none"/>
                <w:u w:val="none"/>
                <w:lang w:val="en-US" w:eastAsia="zh-CN" w:bidi="ar"/>
              </w:rPr>
              <w:t>指标</w:t>
            </w:r>
          </w:p>
        </w:tc>
        <w:tc>
          <w:tcPr>
            <w:tcW w:w="951" w:type="pct"/>
            <w:tcBorders>
              <w:top w:val="single" w:color="000000" w:sz="4" w:space="0"/>
              <w:left w:val="single" w:color="000000" w:sz="4" w:space="0"/>
              <w:bottom w:val="single" w:color="auto"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_GB2312" w:cs="Times New Roman"/>
                <w:i w:val="0"/>
                <w:color w:val="auto"/>
                <w:kern w:val="0"/>
                <w:sz w:val="21"/>
                <w:szCs w:val="21"/>
                <w:highlight w:val="none"/>
                <w:u w:val="none"/>
                <w:lang w:val="en-US" w:eastAsia="zh-CN" w:bidi="ar"/>
              </w:rPr>
            </w:pPr>
            <w:r>
              <w:rPr>
                <w:rFonts w:hint="default" w:ascii="Times New Roman" w:hAnsi="Times New Roman" w:eastAsia="仿宋_GB2312" w:cs="Times New Roman"/>
                <w:i w:val="0"/>
                <w:color w:val="auto"/>
                <w:kern w:val="0"/>
                <w:sz w:val="21"/>
                <w:szCs w:val="21"/>
                <w:highlight w:val="none"/>
                <w:u w:val="none"/>
                <w:lang w:val="en-US" w:eastAsia="zh-CN" w:bidi="ar"/>
              </w:rPr>
              <w:t>二级</w:t>
            </w:r>
          </w:p>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_GB2312" w:cs="Times New Roman"/>
                <w:i w:val="0"/>
                <w:color w:val="auto"/>
                <w:sz w:val="21"/>
                <w:szCs w:val="21"/>
                <w:highlight w:val="none"/>
                <w:u w:val="none"/>
              </w:rPr>
            </w:pPr>
            <w:r>
              <w:rPr>
                <w:rFonts w:hint="default" w:ascii="Times New Roman" w:hAnsi="Times New Roman" w:eastAsia="仿宋_GB2312" w:cs="Times New Roman"/>
                <w:i w:val="0"/>
                <w:color w:val="auto"/>
                <w:kern w:val="0"/>
                <w:sz w:val="21"/>
                <w:szCs w:val="21"/>
                <w:highlight w:val="none"/>
                <w:u w:val="none"/>
                <w:lang w:val="en-US" w:eastAsia="zh-CN" w:bidi="ar"/>
              </w:rPr>
              <w:t>指标</w:t>
            </w:r>
          </w:p>
        </w:tc>
        <w:tc>
          <w:tcPr>
            <w:tcW w:w="1839"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_GB2312" w:cs="Times New Roman"/>
                <w:i w:val="0"/>
                <w:color w:val="auto"/>
                <w:kern w:val="0"/>
                <w:sz w:val="21"/>
                <w:szCs w:val="21"/>
                <w:highlight w:val="none"/>
                <w:u w:val="none"/>
                <w:lang w:val="en-US" w:eastAsia="zh-CN" w:bidi="ar"/>
              </w:rPr>
            </w:pPr>
            <w:r>
              <w:rPr>
                <w:rFonts w:hint="default" w:ascii="Times New Roman" w:hAnsi="Times New Roman" w:eastAsia="仿宋_GB2312" w:cs="Times New Roman"/>
                <w:i w:val="0"/>
                <w:color w:val="auto"/>
                <w:kern w:val="0"/>
                <w:sz w:val="21"/>
                <w:szCs w:val="21"/>
                <w:highlight w:val="none"/>
                <w:u w:val="none"/>
                <w:lang w:val="en-US" w:eastAsia="zh-CN" w:bidi="ar"/>
              </w:rPr>
              <w:t>三级</w:t>
            </w:r>
          </w:p>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_GB2312" w:cs="Times New Roman"/>
                <w:i w:val="0"/>
                <w:color w:val="auto"/>
                <w:sz w:val="21"/>
                <w:szCs w:val="21"/>
                <w:highlight w:val="none"/>
                <w:u w:val="none"/>
              </w:rPr>
            </w:pPr>
            <w:r>
              <w:rPr>
                <w:rFonts w:hint="default" w:ascii="Times New Roman" w:hAnsi="Times New Roman" w:eastAsia="仿宋_GB2312" w:cs="Times New Roman"/>
                <w:i w:val="0"/>
                <w:color w:val="auto"/>
                <w:kern w:val="0"/>
                <w:sz w:val="21"/>
                <w:szCs w:val="21"/>
                <w:highlight w:val="none"/>
                <w:u w:val="none"/>
                <w:lang w:val="en-US" w:eastAsia="zh-CN" w:bidi="ar"/>
              </w:rPr>
              <w:t>指标</w:t>
            </w:r>
          </w:p>
        </w:tc>
        <w:tc>
          <w:tcPr>
            <w:tcW w:w="58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_GB2312" w:cs="Times New Roman"/>
                <w:i w:val="0"/>
                <w:color w:val="auto"/>
                <w:sz w:val="21"/>
                <w:szCs w:val="21"/>
                <w:highlight w:val="none"/>
                <w:u w:val="none"/>
              </w:rPr>
            </w:pPr>
            <w:r>
              <w:rPr>
                <w:rFonts w:hint="default" w:ascii="Times New Roman" w:hAnsi="Times New Roman" w:eastAsia="仿宋_GB2312" w:cs="Times New Roman"/>
                <w:i w:val="0"/>
                <w:color w:val="auto"/>
                <w:kern w:val="0"/>
                <w:sz w:val="21"/>
                <w:szCs w:val="21"/>
                <w:highlight w:val="none"/>
                <w:u w:val="none"/>
                <w:lang w:val="en-US" w:eastAsia="zh-CN" w:bidi="ar"/>
              </w:rPr>
              <w:t>预期指标值</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5" w:hRule="atLeast"/>
        </w:trPr>
        <w:tc>
          <w:tcPr>
            <w:tcW w:w="1069" w:type="pct"/>
            <w:vMerge w:val="continue"/>
            <w:tcBorders>
              <w:left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仿宋_GB2312" w:cs="Times New Roman"/>
                <w:i w:val="0"/>
                <w:color w:val="auto"/>
                <w:sz w:val="21"/>
                <w:szCs w:val="21"/>
                <w:highlight w:val="none"/>
                <w:u w:val="none"/>
              </w:rPr>
            </w:pPr>
          </w:p>
        </w:tc>
        <w:tc>
          <w:tcPr>
            <w:tcW w:w="551" w:type="pct"/>
            <w:vMerge w:val="restart"/>
            <w:tcBorders>
              <w:top w:val="single" w:color="000000" w:sz="4" w:space="0"/>
              <w:left w:val="single" w:color="000000" w:sz="4" w:space="0"/>
              <w:right w:val="single" w:color="auto"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color w:val="auto"/>
                <w:kern w:val="0"/>
                <w:sz w:val="21"/>
                <w:szCs w:val="21"/>
                <w:highlight w:val="none"/>
                <w:u w:val="none"/>
                <w:lang w:val="en-US" w:eastAsia="zh-CN" w:bidi="ar"/>
              </w:rPr>
            </w:pPr>
            <w:r>
              <w:rPr>
                <w:rFonts w:hint="default" w:ascii="Times New Roman" w:hAnsi="Times New Roman" w:eastAsia="仿宋_GB2312" w:cs="Times New Roman"/>
                <w:i w:val="0"/>
                <w:color w:val="auto"/>
                <w:kern w:val="0"/>
                <w:sz w:val="21"/>
                <w:szCs w:val="21"/>
                <w:highlight w:val="none"/>
                <w:u w:val="none"/>
                <w:lang w:val="en-US" w:eastAsia="zh-CN" w:bidi="ar"/>
              </w:rPr>
              <w:t>完成</w:t>
            </w:r>
          </w:p>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color w:val="auto"/>
                <w:sz w:val="21"/>
                <w:szCs w:val="21"/>
                <w:highlight w:val="none"/>
                <w:u w:val="none"/>
              </w:rPr>
            </w:pPr>
            <w:r>
              <w:rPr>
                <w:rFonts w:hint="default" w:ascii="Times New Roman" w:hAnsi="Times New Roman" w:eastAsia="仿宋_GB2312" w:cs="Times New Roman"/>
                <w:i w:val="0"/>
                <w:color w:val="auto"/>
                <w:kern w:val="0"/>
                <w:sz w:val="21"/>
                <w:szCs w:val="21"/>
                <w:highlight w:val="none"/>
                <w:u w:val="none"/>
                <w:lang w:val="en-US" w:eastAsia="zh-CN" w:bidi="ar"/>
              </w:rPr>
              <w:t>指标</w:t>
            </w:r>
          </w:p>
        </w:tc>
        <w:tc>
          <w:tcPr>
            <w:tcW w:w="951"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color w:val="auto"/>
                <w:sz w:val="21"/>
                <w:szCs w:val="21"/>
                <w:highlight w:val="none"/>
                <w:u w:val="none"/>
              </w:rPr>
            </w:pPr>
            <w:r>
              <w:rPr>
                <w:rFonts w:hint="default" w:ascii="Times New Roman" w:hAnsi="Times New Roman" w:eastAsia="仿宋_GB2312" w:cs="Times New Roman"/>
                <w:i w:val="0"/>
                <w:color w:val="auto"/>
                <w:kern w:val="0"/>
                <w:sz w:val="21"/>
                <w:szCs w:val="21"/>
                <w:highlight w:val="none"/>
                <w:u w:val="none"/>
                <w:lang w:val="en-US" w:eastAsia="zh-CN" w:bidi="ar"/>
              </w:rPr>
              <w:t>数量指标</w:t>
            </w:r>
          </w:p>
        </w:tc>
        <w:tc>
          <w:tcPr>
            <w:tcW w:w="1839" w:type="pct"/>
            <w:gridSpan w:val="2"/>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color w:val="auto"/>
                <w:sz w:val="21"/>
                <w:szCs w:val="21"/>
                <w:highlight w:val="none"/>
                <w:u w:val="none"/>
              </w:rPr>
            </w:pPr>
            <w:r>
              <w:rPr>
                <w:rFonts w:hint="default" w:ascii="Times New Roman" w:hAnsi="Times New Roman" w:eastAsia="仿宋_GB2312" w:cs="Times New Roman"/>
                <w:b w:val="0"/>
                <w:bCs/>
                <w:color w:val="000000" w:themeColor="text1"/>
                <w:kern w:val="0"/>
                <w:sz w:val="21"/>
                <w:szCs w:val="21"/>
                <w:lang w:val="en-US" w:eastAsia="zh-CN" w:bidi="ar"/>
                <w14:textFill>
                  <w14:solidFill>
                    <w14:schemeClr w14:val="tx1"/>
                  </w14:solidFill>
                </w14:textFill>
              </w:rPr>
              <w:t>政府办基层医疗卫生机构实施国家基本药物制度覆盖率</w:t>
            </w:r>
          </w:p>
        </w:tc>
        <w:tc>
          <w:tcPr>
            <w:tcW w:w="58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color w:val="auto"/>
                <w:sz w:val="21"/>
                <w:szCs w:val="21"/>
                <w:highlight w:val="none"/>
                <w:u w:val="none"/>
                <w:lang w:val="en-US"/>
              </w:rPr>
            </w:pPr>
            <w:r>
              <w:rPr>
                <w:rFonts w:hint="eastAsia" w:eastAsia="仿宋_GB2312" w:cs="Times New Roman"/>
                <w:i w:val="0"/>
                <w:color w:val="auto"/>
                <w:sz w:val="21"/>
                <w:szCs w:val="21"/>
                <w:highlight w:val="none"/>
                <w:u w:val="none"/>
                <w:lang w:val="en-US" w:eastAsia="zh-CN"/>
              </w:rPr>
              <w:t>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5" w:hRule="atLeast"/>
        </w:trPr>
        <w:tc>
          <w:tcPr>
            <w:tcW w:w="1069" w:type="pct"/>
            <w:vMerge w:val="continue"/>
            <w:tcBorders>
              <w:left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仿宋_GB2312" w:cs="Times New Roman"/>
                <w:i w:val="0"/>
                <w:color w:val="auto"/>
                <w:sz w:val="21"/>
                <w:szCs w:val="21"/>
                <w:highlight w:val="none"/>
                <w:u w:val="none"/>
              </w:rPr>
            </w:pPr>
          </w:p>
        </w:tc>
        <w:tc>
          <w:tcPr>
            <w:tcW w:w="551" w:type="pct"/>
            <w:vMerge w:val="continue"/>
            <w:tcBorders>
              <w:left w:val="single" w:color="000000" w:sz="4" w:space="0"/>
              <w:right w:val="single" w:color="auto"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仿宋_GB2312" w:cs="Times New Roman"/>
                <w:i w:val="0"/>
                <w:color w:val="auto"/>
                <w:sz w:val="21"/>
                <w:szCs w:val="21"/>
                <w:highlight w:val="none"/>
                <w:u w:val="none"/>
              </w:rPr>
            </w:pPr>
          </w:p>
        </w:tc>
        <w:tc>
          <w:tcPr>
            <w:tcW w:w="951"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color w:val="auto"/>
                <w:kern w:val="0"/>
                <w:sz w:val="21"/>
                <w:szCs w:val="21"/>
                <w:highlight w:val="none"/>
                <w:u w:val="none"/>
                <w:lang w:val="en-US" w:eastAsia="zh-CN" w:bidi="ar"/>
              </w:rPr>
            </w:pPr>
          </w:p>
        </w:tc>
        <w:tc>
          <w:tcPr>
            <w:tcW w:w="1839" w:type="pct"/>
            <w:gridSpan w:val="2"/>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b w:val="0"/>
                <w:bCs/>
                <w:color w:val="000000" w:themeColor="text1"/>
                <w:kern w:val="0"/>
                <w:sz w:val="21"/>
                <w:szCs w:val="21"/>
                <w:lang w:val="zh-CN" w:eastAsia="zh-CN" w:bidi="ar"/>
                <w14:textFill>
                  <w14:solidFill>
                    <w14:schemeClr w14:val="tx1"/>
                  </w14:solidFill>
                </w14:textFill>
              </w:rPr>
            </w:pPr>
            <w:r>
              <w:rPr>
                <w:rFonts w:hint="default" w:ascii="Times New Roman" w:hAnsi="Times New Roman" w:eastAsia="仿宋_GB2312" w:cs="Times New Roman"/>
                <w:b w:val="0"/>
                <w:bCs/>
                <w:color w:val="000000" w:themeColor="text1"/>
                <w:kern w:val="0"/>
                <w:sz w:val="21"/>
                <w:szCs w:val="21"/>
                <w:lang w:val="en-US" w:eastAsia="zh-CN" w:bidi="ar"/>
                <w14:textFill>
                  <w14:solidFill>
                    <w14:schemeClr w14:val="tx1"/>
                  </w14:solidFill>
                </w14:textFill>
              </w:rPr>
              <w:t>村卫生室实施国家基本药物制度覆盖率</w:t>
            </w:r>
          </w:p>
        </w:tc>
        <w:tc>
          <w:tcPr>
            <w:tcW w:w="58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color w:val="auto"/>
                <w:kern w:val="2"/>
                <w:sz w:val="21"/>
                <w:szCs w:val="21"/>
                <w:highlight w:val="none"/>
                <w:u w:val="none"/>
                <w:lang w:val="en-US" w:eastAsia="zh-CN" w:bidi="ar-SA"/>
              </w:rPr>
            </w:pPr>
            <w:r>
              <w:rPr>
                <w:rFonts w:hint="eastAsia" w:eastAsia="仿宋_GB2312" w:cs="Times New Roman"/>
                <w:i w:val="0"/>
                <w:color w:val="auto"/>
                <w:sz w:val="21"/>
                <w:szCs w:val="21"/>
                <w:highlight w:val="none"/>
                <w:u w:val="none"/>
                <w:lang w:val="en-US" w:eastAsia="zh-CN"/>
              </w:rPr>
              <w:t>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0" w:hRule="atLeast"/>
        </w:trPr>
        <w:tc>
          <w:tcPr>
            <w:tcW w:w="1069" w:type="pct"/>
            <w:vMerge w:val="continue"/>
            <w:tcBorders>
              <w:left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仿宋_GB2312" w:cs="Times New Roman"/>
                <w:i w:val="0"/>
                <w:color w:val="auto"/>
                <w:sz w:val="21"/>
                <w:szCs w:val="21"/>
                <w:highlight w:val="none"/>
                <w:u w:val="none"/>
              </w:rPr>
            </w:pPr>
          </w:p>
        </w:tc>
        <w:tc>
          <w:tcPr>
            <w:tcW w:w="551" w:type="pct"/>
            <w:vMerge w:val="restart"/>
            <w:tcBorders>
              <w:top w:val="single" w:color="000000" w:sz="4" w:space="0"/>
              <w:left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color w:val="auto"/>
                <w:kern w:val="0"/>
                <w:sz w:val="21"/>
                <w:szCs w:val="21"/>
                <w:highlight w:val="none"/>
                <w:u w:val="none"/>
                <w:lang w:val="en-US" w:eastAsia="zh-CN" w:bidi="ar"/>
              </w:rPr>
            </w:pPr>
            <w:r>
              <w:rPr>
                <w:rFonts w:hint="default" w:ascii="Times New Roman" w:hAnsi="Times New Roman" w:eastAsia="仿宋_GB2312" w:cs="Times New Roman"/>
                <w:i w:val="0"/>
                <w:color w:val="auto"/>
                <w:kern w:val="0"/>
                <w:sz w:val="21"/>
                <w:szCs w:val="21"/>
                <w:highlight w:val="none"/>
                <w:u w:val="none"/>
                <w:lang w:val="en-US" w:eastAsia="zh-CN" w:bidi="ar"/>
              </w:rPr>
              <w:t>效益</w:t>
            </w:r>
          </w:p>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color w:val="auto"/>
                <w:sz w:val="21"/>
                <w:szCs w:val="21"/>
                <w:highlight w:val="none"/>
                <w:u w:val="none"/>
              </w:rPr>
            </w:pPr>
            <w:r>
              <w:rPr>
                <w:rFonts w:hint="default" w:ascii="Times New Roman" w:hAnsi="Times New Roman" w:eastAsia="仿宋_GB2312" w:cs="Times New Roman"/>
                <w:i w:val="0"/>
                <w:color w:val="auto"/>
                <w:kern w:val="0"/>
                <w:sz w:val="21"/>
                <w:szCs w:val="21"/>
                <w:highlight w:val="none"/>
                <w:u w:val="none"/>
                <w:lang w:val="en-US" w:eastAsia="zh-CN" w:bidi="ar"/>
              </w:rPr>
              <w:t>指标</w:t>
            </w:r>
          </w:p>
        </w:tc>
        <w:tc>
          <w:tcPr>
            <w:tcW w:w="951" w:type="pct"/>
            <w:tcBorders>
              <w:top w:val="single" w:color="auto"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b w:val="0"/>
                <w:bCs/>
                <w:color w:val="000000" w:themeColor="text1"/>
                <w:kern w:val="0"/>
                <w:sz w:val="21"/>
                <w:szCs w:val="21"/>
                <w:lang w:val="zh-CN" w:eastAsia="zh-CN" w:bidi="ar"/>
                <w14:textFill>
                  <w14:solidFill>
                    <w14:schemeClr w14:val="tx1"/>
                  </w14:solidFill>
                </w14:textFill>
              </w:rPr>
            </w:pPr>
            <w:r>
              <w:rPr>
                <w:rFonts w:hint="default" w:ascii="Times New Roman" w:hAnsi="Times New Roman" w:eastAsia="仿宋_GB2312" w:cs="Times New Roman"/>
                <w:b w:val="0"/>
                <w:bCs/>
                <w:color w:val="000000" w:themeColor="text1"/>
                <w:kern w:val="0"/>
                <w:sz w:val="21"/>
                <w:szCs w:val="21"/>
                <w:lang w:val="en-US" w:eastAsia="zh-CN" w:bidi="ar"/>
                <w14:textFill>
                  <w14:solidFill>
                    <w14:schemeClr w14:val="tx1"/>
                  </w14:solidFill>
                </w14:textFill>
              </w:rPr>
              <w:t>社会效益指标</w:t>
            </w:r>
          </w:p>
        </w:tc>
        <w:tc>
          <w:tcPr>
            <w:tcW w:w="1839"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b w:val="0"/>
                <w:bCs/>
                <w:color w:val="000000" w:themeColor="text1"/>
                <w:kern w:val="0"/>
                <w:sz w:val="21"/>
                <w:szCs w:val="21"/>
                <w:lang w:val="zh-CN" w:eastAsia="zh-CN" w:bidi="ar"/>
                <w14:textFill>
                  <w14:solidFill>
                    <w14:schemeClr w14:val="tx1"/>
                  </w14:solidFill>
                </w14:textFill>
              </w:rPr>
            </w:pPr>
            <w:r>
              <w:rPr>
                <w:rFonts w:hint="default" w:ascii="Times New Roman" w:hAnsi="Times New Roman" w:eastAsia="仿宋_GB2312" w:cs="Times New Roman"/>
                <w:b w:val="0"/>
                <w:bCs/>
                <w:color w:val="000000" w:themeColor="text1"/>
                <w:kern w:val="0"/>
                <w:sz w:val="21"/>
                <w:szCs w:val="21"/>
                <w:lang w:val="zh-CN" w:eastAsia="zh-CN" w:bidi="ar"/>
                <w14:textFill>
                  <w14:solidFill>
                    <w14:schemeClr w14:val="tx1"/>
                  </w14:solidFill>
                </w14:textFill>
              </w:rPr>
              <w:t>乡村医生收入</w:t>
            </w:r>
          </w:p>
        </w:tc>
        <w:tc>
          <w:tcPr>
            <w:tcW w:w="58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b w:val="0"/>
                <w:bCs/>
                <w:color w:val="000000" w:themeColor="text1"/>
                <w:kern w:val="0"/>
                <w:sz w:val="21"/>
                <w:szCs w:val="21"/>
                <w:lang w:val="en-US" w:eastAsia="zh-CN" w:bidi="ar"/>
                <w14:textFill>
                  <w14:solidFill>
                    <w14:schemeClr w14:val="tx1"/>
                  </w14:solidFill>
                </w14:textFill>
              </w:rPr>
            </w:pPr>
            <w:r>
              <w:rPr>
                <w:rFonts w:hint="eastAsia" w:eastAsia="仿宋_GB2312" w:cs="Times New Roman"/>
                <w:b w:val="0"/>
                <w:bCs/>
                <w:color w:val="000000" w:themeColor="text1"/>
                <w:kern w:val="0"/>
                <w:sz w:val="21"/>
                <w:szCs w:val="21"/>
                <w:lang w:val="en-US" w:eastAsia="zh-CN" w:bidi="ar"/>
                <w14:textFill>
                  <w14:solidFill>
                    <w14:schemeClr w14:val="tx1"/>
                  </w14:solidFill>
                </w14:textFill>
              </w:rPr>
              <w:t>保持稳定</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30" w:hRule="atLeast"/>
        </w:trPr>
        <w:tc>
          <w:tcPr>
            <w:tcW w:w="1069" w:type="pct"/>
            <w:vMerge w:val="continue"/>
            <w:tcBorders>
              <w:left w:val="single" w:color="000000" w:sz="4" w:space="0"/>
              <w:bottom w:val="single" w:color="000000" w:sz="4" w:space="0"/>
              <w:right w:val="single" w:color="000000" w:sz="4" w:space="0"/>
            </w:tcBorders>
            <w:shd w:val="clear" w:color="auto" w:fill="auto"/>
            <w:vAlign w:val="center"/>
          </w:tcPr>
          <w:p>
            <w:pPr>
              <w:keepNext w:val="0"/>
              <w:keepLines w:val="0"/>
              <w:pageBreakBefore w:val="0"/>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仿宋_GB2312" w:cs="Times New Roman"/>
                <w:i w:val="0"/>
                <w:color w:val="auto"/>
                <w:sz w:val="21"/>
                <w:szCs w:val="21"/>
                <w:highlight w:val="none"/>
                <w:u w:val="none"/>
              </w:rPr>
            </w:pPr>
          </w:p>
        </w:tc>
        <w:tc>
          <w:tcPr>
            <w:tcW w:w="551" w:type="pct"/>
            <w:vMerge w:val="continue"/>
            <w:tcBorders>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color w:val="auto"/>
                <w:sz w:val="21"/>
                <w:szCs w:val="21"/>
                <w:highlight w:val="none"/>
                <w:u w:val="none"/>
              </w:rPr>
            </w:pPr>
          </w:p>
        </w:tc>
        <w:tc>
          <w:tcPr>
            <w:tcW w:w="9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b w:val="0"/>
                <w:bCs/>
                <w:color w:val="000000" w:themeColor="text1"/>
                <w:kern w:val="0"/>
                <w:sz w:val="21"/>
                <w:szCs w:val="21"/>
                <w:lang w:val="zh-CN" w:eastAsia="zh-CN" w:bidi="ar"/>
                <w14:textFill>
                  <w14:solidFill>
                    <w14:schemeClr w14:val="tx1"/>
                  </w14:solidFill>
                </w14:textFill>
              </w:rPr>
            </w:pPr>
            <w:r>
              <w:rPr>
                <w:rFonts w:hint="default" w:ascii="Times New Roman" w:hAnsi="Times New Roman" w:eastAsia="仿宋_GB2312" w:cs="Times New Roman"/>
                <w:b w:val="0"/>
                <w:bCs/>
                <w:color w:val="000000" w:themeColor="text1"/>
                <w:kern w:val="0"/>
                <w:sz w:val="21"/>
                <w:szCs w:val="21"/>
                <w:lang w:val="en-US" w:eastAsia="zh-CN" w:bidi="ar"/>
                <w14:textFill>
                  <w14:solidFill>
                    <w14:schemeClr w14:val="tx1"/>
                  </w14:solidFill>
                </w14:textFill>
              </w:rPr>
              <w:t>可持续影响指标</w:t>
            </w:r>
          </w:p>
        </w:tc>
        <w:tc>
          <w:tcPr>
            <w:tcW w:w="1839"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b w:val="0"/>
                <w:bCs/>
                <w:color w:val="000000" w:themeColor="text1"/>
                <w:kern w:val="0"/>
                <w:sz w:val="21"/>
                <w:szCs w:val="21"/>
                <w:lang w:val="zh-CN" w:eastAsia="zh-CN" w:bidi="ar"/>
                <w14:textFill>
                  <w14:solidFill>
                    <w14:schemeClr w14:val="tx1"/>
                  </w14:solidFill>
                </w14:textFill>
              </w:rPr>
            </w:pPr>
            <w:r>
              <w:rPr>
                <w:rFonts w:hint="default" w:ascii="Times New Roman" w:hAnsi="Times New Roman" w:eastAsia="仿宋_GB2312" w:cs="Times New Roman"/>
                <w:b w:val="0"/>
                <w:bCs/>
                <w:color w:val="000000" w:themeColor="text1"/>
                <w:kern w:val="0"/>
                <w:sz w:val="21"/>
                <w:szCs w:val="21"/>
                <w:lang w:val="zh-CN" w:eastAsia="zh-CN" w:bidi="ar"/>
                <w14:textFill>
                  <w14:solidFill>
                    <w14:schemeClr w14:val="tx1"/>
                  </w14:solidFill>
                </w14:textFill>
              </w:rPr>
              <w:t>国家基本药物制度在基层持续实施</w:t>
            </w:r>
          </w:p>
        </w:tc>
        <w:tc>
          <w:tcPr>
            <w:tcW w:w="58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b w:val="0"/>
                <w:bCs/>
                <w:color w:val="000000" w:themeColor="text1"/>
                <w:kern w:val="0"/>
                <w:sz w:val="21"/>
                <w:szCs w:val="21"/>
                <w:lang w:val="en-US" w:eastAsia="zh-CN" w:bidi="ar"/>
                <w14:textFill>
                  <w14:solidFill>
                    <w14:schemeClr w14:val="tx1"/>
                  </w14:solidFill>
                </w14:textFill>
              </w:rPr>
            </w:pPr>
            <w:r>
              <w:rPr>
                <w:rFonts w:hint="eastAsia" w:eastAsia="仿宋_GB2312" w:cs="Times New Roman"/>
                <w:b w:val="0"/>
                <w:bCs/>
                <w:color w:val="000000" w:themeColor="text1"/>
                <w:kern w:val="0"/>
                <w:sz w:val="21"/>
                <w:szCs w:val="21"/>
                <w:lang w:val="en-US" w:eastAsia="zh-CN" w:bidi="ar"/>
                <w14:textFill>
                  <w14:solidFill>
                    <w14:schemeClr w14:val="tx1"/>
                  </w14:solidFill>
                </w14:textFill>
              </w:rPr>
              <w:t>持续实施</w:t>
            </w:r>
          </w:p>
        </w:tc>
      </w:tr>
    </w:tbl>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ascii="Times New Roman" w:hAnsi="Times New Roman"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2022年艾滋病防治经费预算项目绩效目标如下表：</w:t>
      </w:r>
    </w:p>
    <w:p>
      <w:pPr>
        <w:pStyle w:val="24"/>
        <w:keepNext w:val="0"/>
        <w:keepLines w:val="0"/>
        <w:pageBreakBefore w:val="0"/>
        <w:widowControl w:val="0"/>
        <w:kinsoku/>
        <w:wordWrap/>
        <w:overflowPunct/>
        <w:topLinePunct w:val="0"/>
        <w:autoSpaceDE/>
        <w:autoSpaceDN/>
        <w:bidi w:val="0"/>
        <w:adjustRightInd/>
        <w:snapToGrid w:val="0"/>
        <w:spacing w:line="600" w:lineRule="exact"/>
        <w:ind w:left="0" w:leftChars="0" w:firstLine="482" w:firstLineChars="200"/>
        <w:jc w:val="center"/>
        <w:textAlignment w:val="auto"/>
        <w:rPr>
          <w:rFonts w:hint="default" w:ascii="Times New Roman" w:hAnsi="Times New Roman" w:eastAsia="仿宋_GB2312" w:cs="Times New Roman"/>
          <w:b/>
          <w:bCs/>
          <w:color w:val="000000"/>
          <w:kern w:val="0"/>
          <w:sz w:val="24"/>
          <w:szCs w:val="24"/>
          <w:highlight w:val="none"/>
          <w:lang w:val="en-US" w:eastAsia="zh-CN" w:bidi="ar"/>
        </w:rPr>
      </w:pPr>
      <w:r>
        <w:rPr>
          <w:rFonts w:hint="default" w:ascii="Times New Roman" w:hAnsi="Times New Roman" w:eastAsia="仿宋_GB2312" w:cs="Times New Roman"/>
          <w:b/>
          <w:bCs/>
          <w:color w:val="000000"/>
          <w:kern w:val="0"/>
          <w:sz w:val="24"/>
          <w:szCs w:val="24"/>
          <w:highlight w:val="none"/>
          <w:lang w:val="en-US" w:eastAsia="zh-CN" w:bidi="ar"/>
        </w:rPr>
        <w:t>表</w:t>
      </w:r>
      <w:r>
        <w:rPr>
          <w:rFonts w:hint="eastAsia" w:eastAsia="仿宋_GB2312" w:cs="Times New Roman"/>
          <w:b/>
          <w:bCs/>
          <w:color w:val="000000"/>
          <w:kern w:val="0"/>
          <w:sz w:val="24"/>
          <w:szCs w:val="24"/>
          <w:highlight w:val="none"/>
          <w:lang w:val="en-US" w:eastAsia="zh-CN" w:bidi="ar"/>
        </w:rPr>
        <w:t>9</w:t>
      </w:r>
      <w:r>
        <w:rPr>
          <w:rFonts w:hint="default" w:ascii="Times New Roman" w:hAnsi="Times New Roman" w:eastAsia="仿宋_GB2312" w:cs="Times New Roman"/>
          <w:b/>
          <w:bCs/>
          <w:color w:val="000000"/>
          <w:kern w:val="0"/>
          <w:sz w:val="24"/>
          <w:szCs w:val="24"/>
          <w:highlight w:val="none"/>
          <w:lang w:val="en-US" w:eastAsia="zh-CN" w:bidi="ar"/>
        </w:rPr>
        <w:t xml:space="preserve"> </w:t>
      </w:r>
      <w:r>
        <w:rPr>
          <w:rFonts w:hint="eastAsia" w:eastAsia="仿宋_GB2312" w:cs="Times New Roman"/>
          <w:b/>
          <w:bCs/>
          <w:color w:val="000000"/>
          <w:kern w:val="0"/>
          <w:sz w:val="24"/>
          <w:szCs w:val="24"/>
          <w:highlight w:val="none"/>
          <w:lang w:val="en-US" w:eastAsia="zh-CN" w:bidi="ar"/>
        </w:rPr>
        <w:t>2022年艾滋病防治经费</w:t>
      </w:r>
      <w:r>
        <w:rPr>
          <w:rFonts w:hint="default" w:ascii="Times New Roman" w:hAnsi="Times New Roman" w:eastAsia="仿宋_GB2312" w:cs="Times New Roman"/>
          <w:b/>
          <w:bCs/>
          <w:color w:val="000000"/>
          <w:kern w:val="0"/>
          <w:sz w:val="24"/>
          <w:szCs w:val="24"/>
          <w:highlight w:val="none"/>
          <w:lang w:val="en-US" w:eastAsia="zh-CN" w:bidi="ar"/>
        </w:rPr>
        <w:t>预算项目绩效目标表</w:t>
      </w:r>
    </w:p>
    <w:tbl>
      <w:tblPr>
        <w:tblStyle w:val="4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2232"/>
        <w:gridCol w:w="879"/>
        <w:gridCol w:w="1759"/>
        <w:gridCol w:w="481"/>
        <w:gridCol w:w="2174"/>
        <w:gridCol w:w="14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65" w:hRule="atLeast"/>
        </w:trPr>
        <w:tc>
          <w:tcPr>
            <w:tcW w:w="1240" w:type="pct"/>
            <w:shd w:val="clear" w:color="auto" w:fill="BEBEBE" w:themeFill="background1" w:themeFillShade="BF"/>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_GB2312" w:cs="Times New Roman"/>
                <w:b/>
                <w:bCs/>
                <w:i w:val="0"/>
                <w:color w:val="auto"/>
                <w:sz w:val="21"/>
                <w:szCs w:val="21"/>
                <w:highlight w:val="none"/>
                <w:u w:val="none"/>
              </w:rPr>
            </w:pPr>
            <w:r>
              <w:rPr>
                <w:rFonts w:hint="default" w:ascii="Times New Roman" w:hAnsi="Times New Roman" w:eastAsia="仿宋_GB2312" w:cs="Times New Roman"/>
                <w:b/>
                <w:bCs/>
                <w:i w:val="0"/>
                <w:color w:val="auto"/>
                <w:kern w:val="0"/>
                <w:sz w:val="21"/>
                <w:szCs w:val="21"/>
                <w:highlight w:val="none"/>
                <w:u w:val="none"/>
                <w:lang w:val="en-US" w:eastAsia="zh-CN" w:bidi="ar"/>
              </w:rPr>
              <w:t>主管部门及代码</w:t>
            </w:r>
          </w:p>
        </w:tc>
        <w:tc>
          <w:tcPr>
            <w:tcW w:w="3759" w:type="pct"/>
            <w:gridSpan w:val="5"/>
            <w:shd w:val="clear" w:color="auto" w:fill="BEBEBE" w:themeFill="background1" w:themeFillShade="BF"/>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_GB2312" w:cs="Times New Roman"/>
                <w:b/>
                <w:bCs/>
                <w:i w:val="0"/>
                <w:color w:val="auto"/>
                <w:sz w:val="21"/>
                <w:szCs w:val="21"/>
                <w:highlight w:val="none"/>
                <w:u w:val="none"/>
                <w:lang w:eastAsia="zh-CN"/>
              </w:rPr>
            </w:pPr>
            <w:r>
              <w:rPr>
                <w:rFonts w:hint="default" w:ascii="Times New Roman" w:hAnsi="Times New Roman" w:eastAsia="仿宋_GB2312" w:cs="Times New Roman"/>
                <w:b/>
                <w:bCs/>
                <w:i w:val="0"/>
                <w:color w:val="auto"/>
                <w:sz w:val="21"/>
                <w:szCs w:val="21"/>
                <w:highlight w:val="none"/>
                <w:u w:val="none"/>
                <w:lang w:val="en-US" w:eastAsia="zh-CN"/>
              </w:rPr>
              <w:t>阿坝县卫生健康局177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50" w:hRule="atLeast"/>
        </w:trPr>
        <w:tc>
          <w:tcPr>
            <w:tcW w:w="1240" w:type="pct"/>
            <w:vMerge w:val="restart"/>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_GB2312" w:cs="Times New Roman"/>
                <w:i w:val="0"/>
                <w:color w:val="auto"/>
                <w:sz w:val="21"/>
                <w:szCs w:val="21"/>
                <w:highlight w:val="none"/>
                <w:u w:val="none"/>
              </w:rPr>
            </w:pPr>
            <w:r>
              <w:rPr>
                <w:rFonts w:hint="default" w:ascii="Times New Roman" w:hAnsi="Times New Roman" w:eastAsia="仿宋_GB2312" w:cs="Times New Roman"/>
                <w:i w:val="0"/>
                <w:color w:val="auto"/>
                <w:kern w:val="0"/>
                <w:sz w:val="21"/>
                <w:szCs w:val="21"/>
                <w:highlight w:val="none"/>
                <w:u w:val="none"/>
                <w:lang w:val="en-US" w:eastAsia="zh-CN" w:bidi="ar"/>
              </w:rPr>
              <w:t>项目预算执行情况（万元）</w:t>
            </w:r>
          </w:p>
        </w:tc>
        <w:tc>
          <w:tcPr>
            <w:tcW w:w="1732" w:type="pct"/>
            <w:gridSpan w:val="3"/>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_GB2312" w:cs="Times New Roman"/>
                <w:i w:val="0"/>
                <w:color w:val="auto"/>
                <w:sz w:val="21"/>
                <w:szCs w:val="21"/>
                <w:highlight w:val="none"/>
                <w:u w:val="none"/>
              </w:rPr>
            </w:pPr>
            <w:r>
              <w:rPr>
                <w:rFonts w:hint="default" w:ascii="Times New Roman" w:hAnsi="Times New Roman" w:eastAsia="仿宋_GB2312" w:cs="Times New Roman"/>
                <w:i w:val="0"/>
                <w:color w:val="auto"/>
                <w:kern w:val="0"/>
                <w:sz w:val="21"/>
                <w:szCs w:val="21"/>
                <w:highlight w:val="none"/>
                <w:u w:val="none"/>
                <w:lang w:val="en-US" w:eastAsia="zh-CN" w:bidi="ar"/>
              </w:rPr>
              <w:t>预算数：</w:t>
            </w:r>
          </w:p>
        </w:tc>
        <w:tc>
          <w:tcPr>
            <w:tcW w:w="2026" w:type="pct"/>
            <w:gridSpan w:val="2"/>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_GB2312" w:cs="Times New Roman"/>
                <w:i w:val="0"/>
                <w:color w:val="auto"/>
                <w:sz w:val="21"/>
                <w:szCs w:val="21"/>
                <w:highlight w:val="none"/>
                <w:u w:val="none"/>
                <w:lang w:val="en-US"/>
              </w:rPr>
            </w:pPr>
            <w:r>
              <w:rPr>
                <w:rFonts w:hint="eastAsia" w:eastAsia="仿宋_GB2312" w:cs="Times New Roman"/>
                <w:b w:val="0"/>
                <w:bCs/>
                <w:color w:val="000000" w:themeColor="text1"/>
                <w:kern w:val="0"/>
                <w:sz w:val="21"/>
                <w:szCs w:val="21"/>
                <w:lang w:val="en-US" w:eastAsia="zh-CN" w:bidi="ar"/>
                <w14:textFill>
                  <w14:solidFill>
                    <w14:schemeClr w14:val="tx1"/>
                  </w14:solidFill>
                </w14:textFill>
              </w:rPr>
              <w:t>9.00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10" w:hRule="atLeast"/>
        </w:trPr>
        <w:tc>
          <w:tcPr>
            <w:tcW w:w="1240" w:type="pct"/>
            <w:vMerge w:val="continue"/>
            <w:shd w:val="clear" w:color="auto" w:fill="auto"/>
            <w:vAlign w:val="center"/>
          </w:tcPr>
          <w:p>
            <w:pPr>
              <w:keepNext w:val="0"/>
              <w:keepLines w:val="0"/>
              <w:pageBreakBefore w:val="0"/>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仿宋_GB2312" w:cs="Times New Roman"/>
                <w:i w:val="0"/>
                <w:color w:val="auto"/>
                <w:sz w:val="21"/>
                <w:szCs w:val="21"/>
                <w:highlight w:val="none"/>
                <w:u w:val="none"/>
              </w:rPr>
            </w:pPr>
          </w:p>
        </w:tc>
        <w:tc>
          <w:tcPr>
            <w:tcW w:w="1732" w:type="pct"/>
            <w:gridSpan w:val="3"/>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_GB2312" w:cs="Times New Roman"/>
                <w:i w:val="0"/>
                <w:color w:val="auto"/>
                <w:sz w:val="21"/>
                <w:szCs w:val="21"/>
                <w:highlight w:val="none"/>
                <w:u w:val="none"/>
              </w:rPr>
            </w:pPr>
            <w:r>
              <w:rPr>
                <w:rFonts w:hint="default" w:ascii="Times New Roman" w:hAnsi="Times New Roman" w:eastAsia="仿宋_GB2312" w:cs="Times New Roman"/>
                <w:i w:val="0"/>
                <w:color w:val="auto"/>
                <w:kern w:val="0"/>
                <w:sz w:val="21"/>
                <w:szCs w:val="21"/>
                <w:highlight w:val="none"/>
                <w:u w:val="none"/>
                <w:lang w:val="en-US" w:eastAsia="zh-CN" w:bidi="ar"/>
              </w:rPr>
              <w:t>其中：财政拨款</w:t>
            </w:r>
          </w:p>
        </w:tc>
        <w:tc>
          <w:tcPr>
            <w:tcW w:w="2026" w:type="pct"/>
            <w:gridSpan w:val="2"/>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_GB2312" w:cs="Times New Roman"/>
                <w:i w:val="0"/>
                <w:color w:val="auto"/>
                <w:sz w:val="21"/>
                <w:szCs w:val="21"/>
                <w:highlight w:val="none"/>
                <w:u w:val="none"/>
                <w:lang w:val="en-US"/>
              </w:rPr>
            </w:pPr>
            <w:r>
              <w:rPr>
                <w:rFonts w:hint="eastAsia" w:eastAsia="仿宋_GB2312" w:cs="Times New Roman"/>
                <w:b w:val="0"/>
                <w:bCs/>
                <w:color w:val="000000" w:themeColor="text1"/>
                <w:kern w:val="0"/>
                <w:sz w:val="21"/>
                <w:szCs w:val="21"/>
                <w:lang w:val="en-US" w:eastAsia="zh-CN" w:bidi="ar"/>
                <w14:textFill>
                  <w14:solidFill>
                    <w14:schemeClr w14:val="tx1"/>
                  </w14:solidFill>
                </w14:textFill>
              </w:rPr>
              <w:t>9.00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61" w:hRule="atLeast"/>
        </w:trPr>
        <w:tc>
          <w:tcPr>
            <w:tcW w:w="1240" w:type="pct"/>
            <w:vMerge w:val="restart"/>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_GB2312" w:cs="Times New Roman"/>
                <w:i w:val="0"/>
                <w:color w:val="auto"/>
                <w:kern w:val="0"/>
                <w:sz w:val="21"/>
                <w:szCs w:val="21"/>
                <w:highlight w:val="none"/>
                <w:u w:val="none"/>
                <w:lang w:val="en-US" w:eastAsia="zh-CN" w:bidi="ar"/>
              </w:rPr>
            </w:pPr>
            <w:r>
              <w:rPr>
                <w:rFonts w:hint="default" w:ascii="Times New Roman" w:hAnsi="Times New Roman" w:eastAsia="仿宋_GB2312" w:cs="Times New Roman"/>
                <w:i w:val="0"/>
                <w:color w:val="auto"/>
                <w:kern w:val="0"/>
                <w:sz w:val="21"/>
                <w:szCs w:val="21"/>
                <w:highlight w:val="none"/>
                <w:u w:val="none"/>
                <w:lang w:val="en-US" w:eastAsia="zh-CN" w:bidi="ar"/>
              </w:rPr>
              <w:t>年度总体目标</w:t>
            </w:r>
          </w:p>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_GB2312" w:cs="Times New Roman"/>
                <w:i w:val="0"/>
                <w:color w:val="auto"/>
                <w:sz w:val="21"/>
                <w:szCs w:val="21"/>
                <w:highlight w:val="none"/>
                <w:u w:val="none"/>
              </w:rPr>
            </w:pPr>
            <w:r>
              <w:rPr>
                <w:rFonts w:hint="default" w:ascii="Times New Roman" w:hAnsi="Times New Roman" w:eastAsia="仿宋_GB2312" w:cs="Times New Roman"/>
                <w:i w:val="0"/>
                <w:color w:val="auto"/>
                <w:kern w:val="0"/>
                <w:sz w:val="21"/>
                <w:szCs w:val="21"/>
                <w:highlight w:val="none"/>
                <w:u w:val="none"/>
                <w:lang w:val="en-US" w:eastAsia="zh-CN" w:bidi="ar"/>
              </w:rPr>
              <w:t>完成情况</w:t>
            </w:r>
          </w:p>
        </w:tc>
        <w:tc>
          <w:tcPr>
            <w:tcW w:w="3759" w:type="pct"/>
            <w:gridSpan w:val="5"/>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_GB2312" w:cs="Times New Roman"/>
                <w:i w:val="0"/>
                <w:color w:val="auto"/>
                <w:sz w:val="21"/>
                <w:szCs w:val="21"/>
                <w:highlight w:val="none"/>
                <w:u w:val="none"/>
              </w:rPr>
            </w:pPr>
            <w:r>
              <w:rPr>
                <w:rFonts w:hint="default" w:ascii="Times New Roman" w:hAnsi="Times New Roman" w:eastAsia="仿宋_GB2312" w:cs="Times New Roman"/>
                <w:i w:val="0"/>
                <w:color w:val="auto"/>
                <w:kern w:val="0"/>
                <w:sz w:val="21"/>
                <w:szCs w:val="21"/>
                <w:highlight w:val="none"/>
                <w:u w:val="none"/>
                <w:lang w:val="en-US" w:eastAsia="zh-CN" w:bidi="ar"/>
              </w:rPr>
              <w:t>预期目标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9" w:hRule="atLeast"/>
        </w:trPr>
        <w:tc>
          <w:tcPr>
            <w:tcW w:w="1240" w:type="pct"/>
            <w:vMerge w:val="continue"/>
            <w:shd w:val="clear" w:color="auto" w:fill="auto"/>
            <w:vAlign w:val="center"/>
          </w:tcPr>
          <w:p>
            <w:pPr>
              <w:keepNext w:val="0"/>
              <w:keepLines w:val="0"/>
              <w:pageBreakBefore w:val="0"/>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仿宋_GB2312" w:cs="Times New Roman"/>
                <w:i w:val="0"/>
                <w:color w:val="auto"/>
                <w:sz w:val="21"/>
                <w:szCs w:val="21"/>
                <w:highlight w:val="none"/>
                <w:u w:val="none"/>
              </w:rPr>
            </w:pPr>
          </w:p>
        </w:tc>
        <w:tc>
          <w:tcPr>
            <w:tcW w:w="3759" w:type="pct"/>
            <w:gridSpan w:val="5"/>
            <w:shd w:val="clear" w:color="auto" w:fill="auto"/>
            <w:vAlign w:val="top"/>
          </w:tcPr>
          <w:p>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tLeast"/>
              <w:ind w:firstLine="0" w:firstLineChars="0"/>
              <w:jc w:val="left"/>
              <w:textAlignment w:val="top"/>
              <w:rPr>
                <w:rFonts w:hint="default" w:ascii="Times New Roman" w:hAnsi="Times New Roman" w:eastAsia="仿宋_GB2312" w:cs="Times New Roman"/>
                <w:i w:val="0"/>
                <w:color w:val="auto"/>
                <w:kern w:val="0"/>
                <w:sz w:val="21"/>
                <w:szCs w:val="21"/>
                <w:highlight w:val="none"/>
                <w:u w:val="none"/>
                <w:lang w:val="en-US" w:eastAsia="zh-CN" w:bidi="ar"/>
              </w:rPr>
            </w:pPr>
            <w:r>
              <w:rPr>
                <w:rFonts w:hint="default" w:ascii="Times New Roman" w:hAnsi="Times New Roman" w:eastAsia="仿宋_GB2312" w:cs="Times New Roman"/>
                <w:i w:val="0"/>
                <w:color w:val="auto"/>
                <w:kern w:val="0"/>
                <w:sz w:val="21"/>
                <w:szCs w:val="21"/>
                <w:highlight w:val="none"/>
                <w:u w:val="none"/>
                <w:lang w:val="en-US" w:eastAsia="zh-CN" w:bidi="ar"/>
              </w:rPr>
              <w:t>统筹落实当年我县财政落实每人不低于1元的艾滋病防治经费。</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240" w:lineRule="atLeast"/>
              <w:ind w:firstLine="0" w:firstLineChars="0"/>
              <w:jc w:val="left"/>
              <w:textAlignment w:val="top"/>
              <w:rPr>
                <w:rFonts w:hint="default" w:ascii="Times New Roman" w:hAnsi="Times New Roman" w:eastAsia="仿宋_GB2312" w:cs="Times New Roman"/>
                <w:i w:val="0"/>
                <w:color w:val="auto"/>
                <w:sz w:val="21"/>
                <w:szCs w:val="21"/>
                <w:highlight w:val="none"/>
                <w:u w:val="none"/>
              </w:rPr>
            </w:pPr>
            <w:r>
              <w:rPr>
                <w:rFonts w:hint="eastAsia" w:eastAsia="仿宋_GB2312" w:cs="Times New Roman"/>
                <w:i w:val="0"/>
                <w:color w:val="auto"/>
                <w:kern w:val="0"/>
                <w:sz w:val="21"/>
                <w:szCs w:val="21"/>
                <w:highlight w:val="none"/>
                <w:u w:val="none"/>
                <w:lang w:val="en-US" w:eastAsia="zh-CN" w:bidi="ar"/>
              </w:rPr>
              <w:t>优</w:t>
            </w:r>
            <w:r>
              <w:rPr>
                <w:rFonts w:hint="default" w:ascii="Times New Roman" w:hAnsi="Times New Roman" w:eastAsia="仿宋_GB2312" w:cs="Times New Roman"/>
                <w:i w:val="0"/>
                <w:color w:val="auto"/>
                <w:kern w:val="0"/>
                <w:sz w:val="21"/>
                <w:szCs w:val="21"/>
                <w:highlight w:val="none"/>
                <w:u w:val="none"/>
                <w:lang w:val="en-US" w:eastAsia="zh-CN" w:bidi="ar"/>
              </w:rPr>
              <w:t>先用于开展人群艾滋病筛查检测工作。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1240" w:type="pct"/>
            <w:vMerge w:val="restart"/>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_GB2312" w:cs="Times New Roman"/>
                <w:i w:val="0"/>
                <w:color w:val="auto"/>
                <w:sz w:val="21"/>
                <w:szCs w:val="21"/>
                <w:highlight w:val="none"/>
                <w:u w:val="none"/>
              </w:rPr>
            </w:pPr>
            <w:r>
              <w:rPr>
                <w:rFonts w:hint="default" w:ascii="Times New Roman" w:hAnsi="Times New Roman" w:eastAsia="仿宋_GB2312" w:cs="Times New Roman"/>
                <w:i w:val="0"/>
                <w:color w:val="auto"/>
                <w:kern w:val="0"/>
                <w:sz w:val="21"/>
                <w:szCs w:val="21"/>
                <w:highlight w:val="none"/>
                <w:u w:val="none"/>
                <w:lang w:val="en-US" w:eastAsia="zh-CN" w:bidi="ar"/>
              </w:rPr>
              <w:t>年度绩效指标完成情况</w:t>
            </w:r>
          </w:p>
        </w:tc>
        <w:tc>
          <w:tcPr>
            <w:tcW w:w="488" w:type="pct"/>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_GB2312" w:cs="Times New Roman"/>
                <w:i w:val="0"/>
                <w:color w:val="auto"/>
                <w:kern w:val="0"/>
                <w:sz w:val="21"/>
                <w:szCs w:val="21"/>
                <w:highlight w:val="none"/>
                <w:u w:val="none"/>
                <w:lang w:val="en-US" w:eastAsia="zh-CN" w:bidi="ar"/>
              </w:rPr>
            </w:pPr>
            <w:r>
              <w:rPr>
                <w:rFonts w:hint="default" w:ascii="Times New Roman" w:hAnsi="Times New Roman" w:eastAsia="仿宋_GB2312" w:cs="Times New Roman"/>
                <w:i w:val="0"/>
                <w:color w:val="auto"/>
                <w:kern w:val="0"/>
                <w:sz w:val="21"/>
                <w:szCs w:val="21"/>
                <w:highlight w:val="none"/>
                <w:u w:val="none"/>
                <w:lang w:val="en-US" w:eastAsia="zh-CN" w:bidi="ar"/>
              </w:rPr>
              <w:t>一级</w:t>
            </w:r>
          </w:p>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_GB2312" w:cs="Times New Roman"/>
                <w:i w:val="0"/>
                <w:color w:val="auto"/>
                <w:sz w:val="21"/>
                <w:szCs w:val="21"/>
                <w:highlight w:val="none"/>
                <w:u w:val="none"/>
              </w:rPr>
            </w:pPr>
            <w:r>
              <w:rPr>
                <w:rFonts w:hint="default" w:ascii="Times New Roman" w:hAnsi="Times New Roman" w:eastAsia="仿宋_GB2312" w:cs="Times New Roman"/>
                <w:i w:val="0"/>
                <w:color w:val="auto"/>
                <w:kern w:val="0"/>
                <w:sz w:val="21"/>
                <w:szCs w:val="21"/>
                <w:highlight w:val="none"/>
                <w:u w:val="none"/>
                <w:lang w:val="en-US" w:eastAsia="zh-CN" w:bidi="ar"/>
              </w:rPr>
              <w:t>指标</w:t>
            </w:r>
          </w:p>
        </w:tc>
        <w:tc>
          <w:tcPr>
            <w:tcW w:w="977" w:type="pct"/>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_GB2312" w:cs="Times New Roman"/>
                <w:i w:val="0"/>
                <w:color w:val="auto"/>
                <w:kern w:val="0"/>
                <w:sz w:val="21"/>
                <w:szCs w:val="21"/>
                <w:highlight w:val="none"/>
                <w:u w:val="none"/>
                <w:lang w:val="en-US" w:eastAsia="zh-CN" w:bidi="ar"/>
              </w:rPr>
            </w:pPr>
            <w:r>
              <w:rPr>
                <w:rFonts w:hint="default" w:ascii="Times New Roman" w:hAnsi="Times New Roman" w:eastAsia="仿宋_GB2312" w:cs="Times New Roman"/>
                <w:i w:val="0"/>
                <w:color w:val="auto"/>
                <w:kern w:val="0"/>
                <w:sz w:val="21"/>
                <w:szCs w:val="21"/>
                <w:highlight w:val="none"/>
                <w:u w:val="none"/>
                <w:lang w:val="en-US" w:eastAsia="zh-CN" w:bidi="ar"/>
              </w:rPr>
              <w:t>二级</w:t>
            </w:r>
          </w:p>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_GB2312" w:cs="Times New Roman"/>
                <w:i w:val="0"/>
                <w:color w:val="auto"/>
                <w:sz w:val="21"/>
                <w:szCs w:val="21"/>
                <w:highlight w:val="none"/>
                <w:u w:val="none"/>
              </w:rPr>
            </w:pPr>
            <w:r>
              <w:rPr>
                <w:rFonts w:hint="default" w:ascii="Times New Roman" w:hAnsi="Times New Roman" w:eastAsia="仿宋_GB2312" w:cs="Times New Roman"/>
                <w:i w:val="0"/>
                <w:color w:val="auto"/>
                <w:kern w:val="0"/>
                <w:sz w:val="21"/>
                <w:szCs w:val="21"/>
                <w:highlight w:val="none"/>
                <w:u w:val="none"/>
                <w:lang w:val="en-US" w:eastAsia="zh-CN" w:bidi="ar"/>
              </w:rPr>
              <w:t>指标</w:t>
            </w:r>
          </w:p>
        </w:tc>
        <w:tc>
          <w:tcPr>
            <w:tcW w:w="1474" w:type="pct"/>
            <w:gridSpan w:val="2"/>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_GB2312" w:cs="Times New Roman"/>
                <w:i w:val="0"/>
                <w:color w:val="auto"/>
                <w:kern w:val="0"/>
                <w:sz w:val="21"/>
                <w:szCs w:val="21"/>
                <w:highlight w:val="none"/>
                <w:u w:val="none"/>
                <w:lang w:val="en-US" w:eastAsia="zh-CN" w:bidi="ar"/>
              </w:rPr>
            </w:pPr>
            <w:r>
              <w:rPr>
                <w:rFonts w:hint="default" w:ascii="Times New Roman" w:hAnsi="Times New Roman" w:eastAsia="仿宋_GB2312" w:cs="Times New Roman"/>
                <w:i w:val="0"/>
                <w:color w:val="auto"/>
                <w:kern w:val="0"/>
                <w:sz w:val="21"/>
                <w:szCs w:val="21"/>
                <w:highlight w:val="none"/>
                <w:u w:val="none"/>
                <w:lang w:val="en-US" w:eastAsia="zh-CN" w:bidi="ar"/>
              </w:rPr>
              <w:t>三级</w:t>
            </w:r>
          </w:p>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_GB2312" w:cs="Times New Roman"/>
                <w:i w:val="0"/>
                <w:color w:val="auto"/>
                <w:sz w:val="21"/>
                <w:szCs w:val="21"/>
                <w:highlight w:val="none"/>
                <w:u w:val="none"/>
              </w:rPr>
            </w:pPr>
            <w:r>
              <w:rPr>
                <w:rFonts w:hint="default" w:ascii="Times New Roman" w:hAnsi="Times New Roman" w:eastAsia="仿宋_GB2312" w:cs="Times New Roman"/>
                <w:i w:val="0"/>
                <w:color w:val="auto"/>
                <w:kern w:val="0"/>
                <w:sz w:val="21"/>
                <w:szCs w:val="21"/>
                <w:highlight w:val="none"/>
                <w:u w:val="none"/>
                <w:lang w:val="en-US" w:eastAsia="zh-CN" w:bidi="ar"/>
              </w:rPr>
              <w:t>指标</w:t>
            </w:r>
          </w:p>
        </w:tc>
        <w:tc>
          <w:tcPr>
            <w:tcW w:w="819" w:type="pct"/>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center"/>
              <w:rPr>
                <w:rFonts w:hint="default" w:ascii="Times New Roman" w:hAnsi="Times New Roman" w:eastAsia="仿宋_GB2312" w:cs="Times New Roman"/>
                <w:i w:val="0"/>
                <w:color w:val="auto"/>
                <w:sz w:val="21"/>
                <w:szCs w:val="21"/>
                <w:highlight w:val="none"/>
                <w:u w:val="none"/>
              </w:rPr>
            </w:pPr>
            <w:r>
              <w:rPr>
                <w:rFonts w:hint="default" w:ascii="Times New Roman" w:hAnsi="Times New Roman" w:eastAsia="仿宋_GB2312" w:cs="Times New Roman"/>
                <w:i w:val="0"/>
                <w:color w:val="auto"/>
                <w:kern w:val="0"/>
                <w:sz w:val="21"/>
                <w:szCs w:val="21"/>
                <w:highlight w:val="none"/>
                <w:u w:val="none"/>
                <w:lang w:val="en-US" w:eastAsia="zh-CN" w:bidi="ar"/>
              </w:rPr>
              <w:t>预期指标值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1" w:hRule="atLeast"/>
        </w:trPr>
        <w:tc>
          <w:tcPr>
            <w:tcW w:w="1240" w:type="pct"/>
            <w:vMerge w:val="continue"/>
            <w:shd w:val="clear" w:color="auto" w:fill="auto"/>
            <w:vAlign w:val="center"/>
          </w:tcPr>
          <w:p>
            <w:pPr>
              <w:keepNext w:val="0"/>
              <w:keepLines w:val="0"/>
              <w:pageBreakBefore w:val="0"/>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仿宋_GB2312" w:cs="Times New Roman"/>
                <w:i w:val="0"/>
                <w:color w:val="auto"/>
                <w:sz w:val="21"/>
                <w:szCs w:val="21"/>
                <w:highlight w:val="none"/>
                <w:u w:val="none"/>
              </w:rPr>
            </w:pPr>
          </w:p>
        </w:tc>
        <w:tc>
          <w:tcPr>
            <w:tcW w:w="488" w:type="pct"/>
            <w:vMerge w:val="restart"/>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color w:val="auto"/>
                <w:kern w:val="0"/>
                <w:sz w:val="21"/>
                <w:szCs w:val="21"/>
                <w:highlight w:val="none"/>
                <w:u w:val="none"/>
                <w:lang w:val="en-US" w:eastAsia="zh-CN" w:bidi="ar"/>
              </w:rPr>
            </w:pPr>
            <w:r>
              <w:rPr>
                <w:rFonts w:hint="default" w:ascii="Times New Roman" w:hAnsi="Times New Roman" w:eastAsia="仿宋_GB2312" w:cs="Times New Roman"/>
                <w:i w:val="0"/>
                <w:color w:val="auto"/>
                <w:kern w:val="0"/>
                <w:sz w:val="21"/>
                <w:szCs w:val="21"/>
                <w:highlight w:val="none"/>
                <w:u w:val="none"/>
                <w:lang w:val="en-US" w:eastAsia="zh-CN" w:bidi="ar"/>
              </w:rPr>
              <w:t>完成</w:t>
            </w:r>
          </w:p>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color w:val="auto"/>
                <w:sz w:val="21"/>
                <w:szCs w:val="21"/>
                <w:highlight w:val="none"/>
                <w:u w:val="none"/>
              </w:rPr>
            </w:pPr>
            <w:r>
              <w:rPr>
                <w:rFonts w:hint="default" w:ascii="Times New Roman" w:hAnsi="Times New Roman" w:eastAsia="仿宋_GB2312" w:cs="Times New Roman"/>
                <w:i w:val="0"/>
                <w:color w:val="auto"/>
                <w:kern w:val="0"/>
                <w:sz w:val="21"/>
                <w:szCs w:val="21"/>
                <w:highlight w:val="none"/>
                <w:u w:val="none"/>
                <w:lang w:val="en-US" w:eastAsia="zh-CN" w:bidi="ar"/>
              </w:rPr>
              <w:t>指标</w:t>
            </w:r>
          </w:p>
        </w:tc>
        <w:tc>
          <w:tcPr>
            <w:tcW w:w="977" w:type="pct"/>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color w:val="auto"/>
                <w:sz w:val="21"/>
                <w:szCs w:val="21"/>
                <w:highlight w:val="none"/>
                <w:u w:val="none"/>
              </w:rPr>
            </w:pPr>
            <w:r>
              <w:rPr>
                <w:rFonts w:hint="default" w:ascii="Times New Roman" w:hAnsi="Times New Roman" w:eastAsia="仿宋_GB2312" w:cs="Times New Roman"/>
                <w:i w:val="0"/>
                <w:color w:val="auto"/>
                <w:kern w:val="0"/>
                <w:sz w:val="21"/>
                <w:szCs w:val="21"/>
                <w:highlight w:val="none"/>
                <w:u w:val="none"/>
                <w:lang w:val="en-US" w:eastAsia="zh-CN" w:bidi="ar"/>
              </w:rPr>
              <w:t>数量指标</w:t>
            </w:r>
          </w:p>
        </w:tc>
        <w:tc>
          <w:tcPr>
            <w:tcW w:w="1474" w:type="pct"/>
            <w:gridSpan w:val="2"/>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color w:val="auto"/>
                <w:sz w:val="21"/>
                <w:szCs w:val="21"/>
                <w:highlight w:val="none"/>
                <w:u w:val="none"/>
              </w:rPr>
            </w:pPr>
            <w:r>
              <w:rPr>
                <w:rFonts w:hint="default" w:ascii="Times New Roman" w:hAnsi="Times New Roman" w:eastAsia="仿宋_GB2312" w:cs="Times New Roman"/>
                <w:i w:val="0"/>
                <w:color w:val="auto"/>
                <w:sz w:val="21"/>
                <w:szCs w:val="21"/>
                <w:highlight w:val="none"/>
                <w:u w:val="none"/>
              </w:rPr>
              <w:t>高危人群预防服务措施覆盖率</w:t>
            </w:r>
          </w:p>
        </w:tc>
        <w:tc>
          <w:tcPr>
            <w:tcW w:w="819" w:type="pct"/>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color w:val="auto"/>
                <w:sz w:val="21"/>
                <w:szCs w:val="21"/>
                <w:highlight w:val="none"/>
                <w:u w:val="none"/>
                <w:lang w:val="en-US" w:eastAsia="zh-CN"/>
              </w:rPr>
            </w:pPr>
            <w:r>
              <w:rPr>
                <w:rFonts w:hint="eastAsia" w:eastAsia="仿宋_GB2312" w:cs="Times New Roman"/>
                <w:i w:val="0"/>
                <w:color w:val="auto"/>
                <w:sz w:val="21"/>
                <w:szCs w:val="21"/>
                <w:highlight w:val="none"/>
                <w:u w:val="none"/>
                <w:lang w:val="en-US" w:eastAsia="zh-CN"/>
              </w:rPr>
              <w:t>≥90</w:t>
            </w:r>
            <w:r>
              <w:rPr>
                <w:rFonts w:hint="default" w:ascii="Times New Roman" w:hAnsi="Times New Roman" w:eastAsia="仿宋_GB2312" w:cs="Times New Roman"/>
                <w:i w:val="0"/>
                <w:color w:val="auto"/>
                <w:sz w:val="21"/>
                <w:szCs w:val="21"/>
                <w:highlight w:val="none"/>
                <w:u w:val="no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78" w:hRule="atLeast"/>
        </w:trPr>
        <w:tc>
          <w:tcPr>
            <w:tcW w:w="1240" w:type="pct"/>
            <w:vMerge w:val="continue"/>
            <w:shd w:val="clear" w:color="auto" w:fill="auto"/>
            <w:vAlign w:val="center"/>
          </w:tcPr>
          <w:p>
            <w:pPr>
              <w:keepNext w:val="0"/>
              <w:keepLines w:val="0"/>
              <w:pageBreakBefore w:val="0"/>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仿宋_GB2312" w:cs="Times New Roman"/>
                <w:i w:val="0"/>
                <w:color w:val="auto"/>
                <w:sz w:val="21"/>
                <w:szCs w:val="21"/>
                <w:highlight w:val="none"/>
                <w:u w:val="none"/>
              </w:rPr>
            </w:pPr>
          </w:p>
        </w:tc>
        <w:tc>
          <w:tcPr>
            <w:tcW w:w="488" w:type="pct"/>
            <w:vMerge w:val="continue"/>
            <w:shd w:val="clear" w:color="auto" w:fill="auto"/>
            <w:vAlign w:val="center"/>
          </w:tcPr>
          <w:p>
            <w:pPr>
              <w:keepNext w:val="0"/>
              <w:keepLines w:val="0"/>
              <w:pageBreakBefore w:val="0"/>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仿宋_GB2312" w:cs="Times New Roman"/>
                <w:i w:val="0"/>
                <w:color w:val="auto"/>
                <w:sz w:val="21"/>
                <w:szCs w:val="21"/>
                <w:highlight w:val="none"/>
                <w:u w:val="none"/>
              </w:rPr>
            </w:pPr>
          </w:p>
        </w:tc>
        <w:tc>
          <w:tcPr>
            <w:tcW w:w="977" w:type="pct"/>
            <w:vMerge w:val="restart"/>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color w:val="auto"/>
                <w:kern w:val="0"/>
                <w:sz w:val="21"/>
                <w:szCs w:val="21"/>
                <w:highlight w:val="none"/>
                <w:u w:val="none"/>
                <w:lang w:val="en-US" w:eastAsia="zh-CN" w:bidi="ar"/>
              </w:rPr>
            </w:pPr>
            <w:r>
              <w:rPr>
                <w:rFonts w:hint="eastAsia" w:eastAsia="仿宋_GB2312" w:cs="Times New Roman"/>
                <w:i w:val="0"/>
                <w:color w:val="auto"/>
                <w:kern w:val="0"/>
                <w:sz w:val="21"/>
                <w:szCs w:val="21"/>
                <w:highlight w:val="none"/>
                <w:u w:val="none"/>
                <w:lang w:val="en-US" w:eastAsia="zh-CN" w:bidi="ar"/>
              </w:rPr>
              <w:t>质量指标</w:t>
            </w:r>
          </w:p>
        </w:tc>
        <w:tc>
          <w:tcPr>
            <w:tcW w:w="1474" w:type="pct"/>
            <w:gridSpan w:val="2"/>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b w:val="0"/>
                <w:bCs/>
                <w:color w:val="000000" w:themeColor="text1"/>
                <w:kern w:val="0"/>
                <w:sz w:val="21"/>
                <w:szCs w:val="21"/>
                <w:lang w:val="zh-CN" w:eastAsia="zh-CN" w:bidi="ar"/>
                <w14:textFill>
                  <w14:solidFill>
                    <w14:schemeClr w14:val="tx1"/>
                  </w14:solidFill>
                </w14:textFill>
              </w:rPr>
            </w:pPr>
            <w:r>
              <w:rPr>
                <w:rFonts w:hint="default" w:ascii="Times New Roman" w:hAnsi="Times New Roman" w:eastAsia="仿宋_GB2312" w:cs="Times New Roman"/>
                <w:b w:val="0"/>
                <w:bCs/>
                <w:color w:val="000000" w:themeColor="text1"/>
                <w:kern w:val="0"/>
                <w:sz w:val="21"/>
                <w:szCs w:val="21"/>
                <w:lang w:val="zh-CN" w:eastAsia="zh-CN" w:bidi="ar"/>
                <w14:textFill>
                  <w14:solidFill>
                    <w14:schemeClr w14:val="tx1"/>
                  </w14:solidFill>
                </w14:textFill>
              </w:rPr>
              <w:t>检测点覆盖率</w:t>
            </w:r>
          </w:p>
        </w:tc>
        <w:tc>
          <w:tcPr>
            <w:tcW w:w="819" w:type="pct"/>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color w:val="auto"/>
                <w:sz w:val="21"/>
                <w:szCs w:val="21"/>
                <w:highlight w:val="none"/>
                <w:u w:val="none"/>
                <w:lang w:val="en-US" w:eastAsia="zh-CN"/>
              </w:rPr>
            </w:pPr>
            <w:r>
              <w:rPr>
                <w:rFonts w:hint="eastAsia" w:eastAsia="仿宋_GB2312" w:cs="Times New Roman"/>
                <w:i w:val="0"/>
                <w:color w:val="auto"/>
                <w:sz w:val="21"/>
                <w:szCs w:val="21"/>
                <w:highlight w:val="none"/>
                <w:u w:val="none"/>
                <w:lang w:val="en-US" w:eastAsia="zh-CN"/>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78" w:hRule="atLeast"/>
        </w:trPr>
        <w:tc>
          <w:tcPr>
            <w:tcW w:w="1240" w:type="pct"/>
            <w:vMerge w:val="continue"/>
            <w:shd w:val="clear" w:color="auto" w:fill="auto"/>
            <w:vAlign w:val="center"/>
          </w:tcPr>
          <w:p>
            <w:pPr>
              <w:keepNext w:val="0"/>
              <w:keepLines w:val="0"/>
              <w:pageBreakBefore w:val="0"/>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仿宋_GB2312" w:cs="Times New Roman"/>
                <w:i w:val="0"/>
                <w:color w:val="auto"/>
                <w:sz w:val="21"/>
                <w:szCs w:val="21"/>
                <w:highlight w:val="none"/>
                <w:u w:val="none"/>
              </w:rPr>
            </w:pPr>
          </w:p>
        </w:tc>
        <w:tc>
          <w:tcPr>
            <w:tcW w:w="488" w:type="pct"/>
            <w:vMerge w:val="continue"/>
            <w:shd w:val="clear" w:color="auto" w:fill="auto"/>
            <w:vAlign w:val="center"/>
          </w:tcPr>
          <w:p>
            <w:pPr>
              <w:keepNext w:val="0"/>
              <w:keepLines w:val="0"/>
              <w:pageBreakBefore w:val="0"/>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仿宋_GB2312" w:cs="Times New Roman"/>
                <w:i w:val="0"/>
                <w:color w:val="auto"/>
                <w:sz w:val="21"/>
                <w:szCs w:val="21"/>
                <w:highlight w:val="none"/>
                <w:u w:val="none"/>
              </w:rPr>
            </w:pPr>
          </w:p>
        </w:tc>
        <w:tc>
          <w:tcPr>
            <w:tcW w:w="977" w:type="pct"/>
            <w:vMerge w:val="continue"/>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eastAsia" w:eastAsia="仿宋_GB2312" w:cs="Times New Roman"/>
                <w:i w:val="0"/>
                <w:color w:val="auto"/>
                <w:kern w:val="0"/>
                <w:sz w:val="21"/>
                <w:szCs w:val="21"/>
                <w:highlight w:val="none"/>
                <w:u w:val="none"/>
                <w:lang w:val="en-US" w:eastAsia="zh-CN" w:bidi="ar"/>
              </w:rPr>
            </w:pPr>
          </w:p>
        </w:tc>
        <w:tc>
          <w:tcPr>
            <w:tcW w:w="1474" w:type="pct"/>
            <w:gridSpan w:val="2"/>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b w:val="0"/>
                <w:bCs/>
                <w:color w:val="000000" w:themeColor="text1"/>
                <w:kern w:val="0"/>
                <w:sz w:val="21"/>
                <w:szCs w:val="21"/>
                <w:lang w:val="zh-CN" w:eastAsia="zh-CN" w:bidi="ar"/>
                <w14:textFill>
                  <w14:solidFill>
                    <w14:schemeClr w14:val="tx1"/>
                  </w14:solidFill>
                </w14:textFill>
              </w:rPr>
            </w:pPr>
            <w:r>
              <w:rPr>
                <w:rFonts w:hint="default" w:ascii="Times New Roman" w:hAnsi="Times New Roman" w:eastAsia="仿宋_GB2312" w:cs="Times New Roman"/>
                <w:b w:val="0"/>
                <w:bCs/>
                <w:color w:val="000000" w:themeColor="text1"/>
                <w:kern w:val="0"/>
                <w:sz w:val="21"/>
                <w:szCs w:val="21"/>
                <w:lang w:val="zh-CN" w:eastAsia="zh-CN" w:bidi="ar"/>
                <w14:textFill>
                  <w14:solidFill>
                    <w14:schemeClr w14:val="tx1"/>
                  </w14:solidFill>
                </w14:textFill>
              </w:rPr>
              <w:t>为感染者及其家属服务覆盖率</w:t>
            </w:r>
          </w:p>
        </w:tc>
        <w:tc>
          <w:tcPr>
            <w:tcW w:w="819" w:type="pct"/>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color w:val="auto"/>
                <w:sz w:val="21"/>
                <w:szCs w:val="21"/>
                <w:highlight w:val="none"/>
                <w:u w:val="none"/>
                <w:lang w:val="en-US" w:eastAsia="zh-CN"/>
              </w:rPr>
            </w:pPr>
            <w:r>
              <w:rPr>
                <w:rFonts w:hint="eastAsia" w:eastAsia="仿宋_GB2312" w:cs="Times New Roman"/>
                <w:i w:val="0"/>
                <w:color w:val="auto"/>
                <w:sz w:val="21"/>
                <w:szCs w:val="21"/>
                <w:highlight w:val="none"/>
                <w:u w:val="none"/>
                <w:lang w:val="en-US" w:eastAsia="zh-CN"/>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trPr>
        <w:tc>
          <w:tcPr>
            <w:tcW w:w="1240" w:type="pct"/>
            <w:vMerge w:val="continue"/>
            <w:shd w:val="clear" w:color="auto" w:fill="auto"/>
            <w:vAlign w:val="center"/>
          </w:tcPr>
          <w:p>
            <w:pPr>
              <w:keepNext w:val="0"/>
              <w:keepLines w:val="0"/>
              <w:pageBreakBefore w:val="0"/>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仿宋_GB2312" w:cs="Times New Roman"/>
                <w:i w:val="0"/>
                <w:color w:val="auto"/>
                <w:sz w:val="21"/>
                <w:szCs w:val="21"/>
                <w:highlight w:val="none"/>
                <w:u w:val="none"/>
              </w:rPr>
            </w:pPr>
          </w:p>
        </w:tc>
        <w:tc>
          <w:tcPr>
            <w:tcW w:w="488" w:type="pct"/>
            <w:vMerge w:val="restart"/>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color w:val="auto"/>
                <w:kern w:val="0"/>
                <w:sz w:val="21"/>
                <w:szCs w:val="21"/>
                <w:highlight w:val="none"/>
                <w:u w:val="none"/>
                <w:lang w:val="en-US" w:eastAsia="zh-CN" w:bidi="ar"/>
              </w:rPr>
            </w:pPr>
            <w:r>
              <w:rPr>
                <w:rFonts w:hint="default" w:ascii="Times New Roman" w:hAnsi="Times New Roman" w:eastAsia="仿宋_GB2312" w:cs="Times New Roman"/>
                <w:i w:val="0"/>
                <w:color w:val="auto"/>
                <w:kern w:val="0"/>
                <w:sz w:val="21"/>
                <w:szCs w:val="21"/>
                <w:highlight w:val="none"/>
                <w:u w:val="none"/>
                <w:lang w:val="en-US" w:eastAsia="zh-CN" w:bidi="ar"/>
              </w:rPr>
              <w:t>效益</w:t>
            </w:r>
          </w:p>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color w:val="auto"/>
                <w:sz w:val="21"/>
                <w:szCs w:val="21"/>
                <w:highlight w:val="none"/>
                <w:u w:val="none"/>
              </w:rPr>
            </w:pPr>
            <w:r>
              <w:rPr>
                <w:rFonts w:hint="default" w:ascii="Times New Roman" w:hAnsi="Times New Roman" w:eastAsia="仿宋_GB2312" w:cs="Times New Roman"/>
                <w:i w:val="0"/>
                <w:color w:val="auto"/>
                <w:kern w:val="0"/>
                <w:sz w:val="21"/>
                <w:szCs w:val="21"/>
                <w:highlight w:val="none"/>
                <w:u w:val="none"/>
                <w:lang w:val="en-US" w:eastAsia="zh-CN" w:bidi="ar"/>
              </w:rPr>
              <w:t>指标</w:t>
            </w:r>
          </w:p>
        </w:tc>
        <w:tc>
          <w:tcPr>
            <w:tcW w:w="977" w:type="pct"/>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b w:val="0"/>
                <w:bCs/>
                <w:color w:val="000000" w:themeColor="text1"/>
                <w:kern w:val="0"/>
                <w:sz w:val="21"/>
                <w:szCs w:val="21"/>
                <w:lang w:val="en-US" w:eastAsia="zh-CN" w:bidi="ar"/>
                <w14:textFill>
                  <w14:solidFill>
                    <w14:schemeClr w14:val="tx1"/>
                  </w14:solidFill>
                </w14:textFill>
              </w:rPr>
            </w:pPr>
            <w:r>
              <w:rPr>
                <w:rFonts w:hint="eastAsia" w:eastAsia="仿宋_GB2312" w:cs="Times New Roman"/>
                <w:b w:val="0"/>
                <w:bCs/>
                <w:color w:val="000000" w:themeColor="text1"/>
                <w:kern w:val="0"/>
                <w:sz w:val="21"/>
                <w:szCs w:val="21"/>
                <w:lang w:val="en-US" w:eastAsia="zh-CN" w:bidi="ar"/>
                <w14:textFill>
                  <w14:solidFill>
                    <w14:schemeClr w14:val="tx1"/>
                  </w14:solidFill>
                </w14:textFill>
              </w:rPr>
              <w:t>社会效益</w:t>
            </w:r>
          </w:p>
        </w:tc>
        <w:tc>
          <w:tcPr>
            <w:tcW w:w="1474" w:type="pct"/>
            <w:gridSpan w:val="2"/>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b w:val="0"/>
                <w:bCs/>
                <w:color w:val="000000" w:themeColor="text1"/>
                <w:kern w:val="0"/>
                <w:sz w:val="21"/>
                <w:szCs w:val="21"/>
                <w:lang w:val="zh-CN" w:eastAsia="zh-CN" w:bidi="ar"/>
                <w14:textFill>
                  <w14:solidFill>
                    <w14:schemeClr w14:val="tx1"/>
                  </w14:solidFill>
                </w14:textFill>
              </w:rPr>
            </w:pPr>
            <w:r>
              <w:rPr>
                <w:rFonts w:hint="default" w:ascii="Times New Roman" w:hAnsi="Times New Roman" w:eastAsia="仿宋_GB2312" w:cs="Times New Roman"/>
                <w:b w:val="0"/>
                <w:bCs/>
                <w:color w:val="000000" w:themeColor="text1"/>
                <w:kern w:val="0"/>
                <w:sz w:val="21"/>
                <w:szCs w:val="21"/>
                <w:lang w:val="zh-CN" w:eastAsia="zh-CN" w:bidi="ar"/>
                <w14:textFill>
                  <w14:solidFill>
                    <w14:schemeClr w14:val="tx1"/>
                  </w14:solidFill>
                </w14:textFill>
              </w:rPr>
              <w:t>特定人群安全套使用率</w:t>
            </w:r>
          </w:p>
        </w:tc>
        <w:tc>
          <w:tcPr>
            <w:tcW w:w="819" w:type="pct"/>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b w:val="0"/>
                <w:bCs/>
                <w:color w:val="000000" w:themeColor="text1"/>
                <w:kern w:val="0"/>
                <w:sz w:val="21"/>
                <w:szCs w:val="21"/>
                <w:lang w:val="en-US" w:eastAsia="zh-CN" w:bidi="ar"/>
                <w14:textFill>
                  <w14:solidFill>
                    <w14:schemeClr w14:val="tx1"/>
                  </w14:solidFill>
                </w14:textFill>
              </w:rPr>
            </w:pPr>
            <w:r>
              <w:rPr>
                <w:rFonts w:hint="eastAsia" w:eastAsia="仿宋_GB2312" w:cs="Times New Roman"/>
                <w:b w:val="0"/>
                <w:bCs/>
                <w:color w:val="000000" w:themeColor="text1"/>
                <w:kern w:val="0"/>
                <w:sz w:val="21"/>
                <w:szCs w:val="21"/>
                <w:lang w:val="en-US" w:eastAsia="zh-CN" w:bidi="ar"/>
                <w14:textFill>
                  <w14:solidFill>
                    <w14:schemeClr w14:val="tx1"/>
                  </w14:solidFill>
                </w14:textFill>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65" w:hRule="atLeast"/>
        </w:trPr>
        <w:tc>
          <w:tcPr>
            <w:tcW w:w="1240" w:type="pct"/>
            <w:vMerge w:val="continue"/>
            <w:shd w:val="clear" w:color="auto" w:fill="auto"/>
            <w:vAlign w:val="center"/>
          </w:tcPr>
          <w:p>
            <w:pPr>
              <w:keepNext w:val="0"/>
              <w:keepLines w:val="0"/>
              <w:pageBreakBefore w:val="0"/>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仿宋_GB2312" w:cs="Times New Roman"/>
                <w:i w:val="0"/>
                <w:color w:val="auto"/>
                <w:sz w:val="21"/>
                <w:szCs w:val="21"/>
                <w:highlight w:val="none"/>
                <w:u w:val="none"/>
              </w:rPr>
            </w:pPr>
          </w:p>
        </w:tc>
        <w:tc>
          <w:tcPr>
            <w:tcW w:w="488" w:type="pct"/>
            <w:vMerge w:val="continue"/>
            <w:shd w:val="clear" w:color="auto" w:fill="auto"/>
            <w:vAlign w:val="center"/>
          </w:tcPr>
          <w:p>
            <w:pPr>
              <w:keepNext w:val="0"/>
              <w:keepLines w:val="0"/>
              <w:pageBreakBefore w:val="0"/>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仿宋_GB2312" w:cs="Times New Roman"/>
                <w:i w:val="0"/>
                <w:color w:val="auto"/>
                <w:sz w:val="21"/>
                <w:szCs w:val="21"/>
                <w:highlight w:val="none"/>
                <w:u w:val="none"/>
              </w:rPr>
            </w:pPr>
          </w:p>
        </w:tc>
        <w:tc>
          <w:tcPr>
            <w:tcW w:w="977" w:type="pct"/>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b w:val="0"/>
                <w:bCs/>
                <w:color w:val="000000" w:themeColor="text1"/>
                <w:kern w:val="0"/>
                <w:sz w:val="21"/>
                <w:szCs w:val="21"/>
                <w:lang w:val="zh-CN" w:eastAsia="zh-CN" w:bidi="ar"/>
                <w14:textFill>
                  <w14:solidFill>
                    <w14:schemeClr w14:val="tx1"/>
                  </w14:solidFill>
                </w14:textFill>
              </w:rPr>
            </w:pPr>
            <w:r>
              <w:rPr>
                <w:rFonts w:hint="default" w:ascii="Times New Roman" w:hAnsi="Times New Roman" w:eastAsia="仿宋_GB2312" w:cs="Times New Roman"/>
                <w:b w:val="0"/>
                <w:bCs/>
                <w:color w:val="000000" w:themeColor="text1"/>
                <w:kern w:val="0"/>
                <w:sz w:val="21"/>
                <w:szCs w:val="21"/>
                <w:lang w:val="en-US" w:eastAsia="zh-CN" w:bidi="ar"/>
                <w14:textFill>
                  <w14:solidFill>
                    <w14:schemeClr w14:val="tx1"/>
                  </w14:solidFill>
                </w14:textFill>
              </w:rPr>
              <w:t>可持续影响指标</w:t>
            </w:r>
          </w:p>
        </w:tc>
        <w:tc>
          <w:tcPr>
            <w:tcW w:w="1474" w:type="pct"/>
            <w:gridSpan w:val="2"/>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b w:val="0"/>
                <w:bCs/>
                <w:color w:val="000000" w:themeColor="text1"/>
                <w:kern w:val="0"/>
                <w:sz w:val="21"/>
                <w:szCs w:val="21"/>
                <w:lang w:val="zh-CN" w:eastAsia="zh-CN" w:bidi="ar"/>
                <w14:textFill>
                  <w14:solidFill>
                    <w14:schemeClr w14:val="tx1"/>
                  </w14:solidFill>
                </w14:textFill>
              </w:rPr>
            </w:pPr>
            <w:r>
              <w:rPr>
                <w:rFonts w:hint="default" w:ascii="Times New Roman" w:hAnsi="Times New Roman" w:eastAsia="仿宋_GB2312" w:cs="Times New Roman"/>
                <w:b w:val="0"/>
                <w:bCs/>
                <w:color w:val="000000" w:themeColor="text1"/>
                <w:kern w:val="0"/>
                <w:sz w:val="21"/>
                <w:szCs w:val="21"/>
                <w:lang w:val="zh-CN" w:eastAsia="zh-CN" w:bidi="ar"/>
                <w14:textFill>
                  <w14:solidFill>
                    <w14:schemeClr w14:val="tx1"/>
                  </w14:solidFill>
                </w14:textFill>
              </w:rPr>
              <w:t>高危人群知晓率</w:t>
            </w:r>
          </w:p>
        </w:tc>
        <w:tc>
          <w:tcPr>
            <w:tcW w:w="819" w:type="pct"/>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b w:val="0"/>
                <w:bCs/>
                <w:color w:val="000000" w:themeColor="text1"/>
                <w:kern w:val="0"/>
                <w:sz w:val="21"/>
                <w:szCs w:val="21"/>
                <w:lang w:val="en-US" w:eastAsia="zh-CN" w:bidi="ar"/>
                <w14:textFill>
                  <w14:solidFill>
                    <w14:schemeClr w14:val="tx1"/>
                  </w14:solidFill>
                </w14:textFill>
              </w:rPr>
            </w:pPr>
            <w:r>
              <w:rPr>
                <w:rFonts w:hint="eastAsia" w:eastAsia="仿宋_GB2312" w:cs="Times New Roman"/>
                <w:b w:val="0"/>
                <w:bCs/>
                <w:color w:val="000000" w:themeColor="text1"/>
                <w:kern w:val="0"/>
                <w:sz w:val="21"/>
                <w:szCs w:val="21"/>
                <w:lang w:val="en-US" w:eastAsia="zh-CN" w:bidi="ar"/>
                <w14:textFill>
                  <w14:solidFill>
                    <w14:schemeClr w14:val="tx1"/>
                  </w14:solidFill>
                </w14:textFill>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69" w:hRule="atLeast"/>
        </w:trPr>
        <w:tc>
          <w:tcPr>
            <w:tcW w:w="1240" w:type="pct"/>
            <w:vMerge w:val="continue"/>
            <w:shd w:val="clear" w:color="auto" w:fill="auto"/>
            <w:vAlign w:val="center"/>
          </w:tcPr>
          <w:p>
            <w:pPr>
              <w:keepNext w:val="0"/>
              <w:keepLines w:val="0"/>
              <w:pageBreakBefore w:val="0"/>
              <w:kinsoku/>
              <w:wordWrap/>
              <w:overflowPunct/>
              <w:topLinePunct w:val="0"/>
              <w:autoSpaceDE/>
              <w:autoSpaceDN/>
              <w:bidi w:val="0"/>
              <w:adjustRightInd/>
              <w:snapToGrid/>
              <w:spacing w:line="240" w:lineRule="atLeast"/>
              <w:ind w:firstLine="0" w:firstLineChars="0"/>
              <w:jc w:val="center"/>
              <w:rPr>
                <w:rFonts w:hint="default" w:ascii="Times New Roman" w:hAnsi="Times New Roman" w:eastAsia="仿宋_GB2312" w:cs="Times New Roman"/>
                <w:i w:val="0"/>
                <w:color w:val="auto"/>
                <w:sz w:val="21"/>
                <w:szCs w:val="21"/>
                <w:highlight w:val="none"/>
                <w:u w:val="none"/>
              </w:rPr>
            </w:pPr>
          </w:p>
        </w:tc>
        <w:tc>
          <w:tcPr>
            <w:tcW w:w="488" w:type="pct"/>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color w:val="auto"/>
                <w:kern w:val="0"/>
                <w:sz w:val="21"/>
                <w:szCs w:val="21"/>
                <w:highlight w:val="none"/>
                <w:u w:val="none"/>
                <w:lang w:val="en-US" w:eastAsia="zh-CN" w:bidi="ar"/>
              </w:rPr>
            </w:pPr>
            <w:r>
              <w:rPr>
                <w:rFonts w:hint="default" w:ascii="Times New Roman" w:hAnsi="Times New Roman" w:eastAsia="仿宋_GB2312" w:cs="Times New Roman"/>
                <w:i w:val="0"/>
                <w:color w:val="auto"/>
                <w:kern w:val="0"/>
                <w:sz w:val="21"/>
                <w:szCs w:val="21"/>
                <w:highlight w:val="none"/>
                <w:u w:val="none"/>
                <w:lang w:val="en-US" w:eastAsia="zh-CN" w:bidi="ar"/>
              </w:rPr>
              <w:t>满意</w:t>
            </w:r>
          </w:p>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color w:val="auto"/>
                <w:sz w:val="21"/>
                <w:szCs w:val="21"/>
                <w:highlight w:val="none"/>
                <w:u w:val="none"/>
              </w:rPr>
            </w:pPr>
            <w:r>
              <w:rPr>
                <w:rFonts w:hint="default" w:ascii="Times New Roman" w:hAnsi="Times New Roman" w:eastAsia="仿宋_GB2312" w:cs="Times New Roman"/>
                <w:i w:val="0"/>
                <w:color w:val="auto"/>
                <w:kern w:val="0"/>
                <w:sz w:val="21"/>
                <w:szCs w:val="21"/>
                <w:highlight w:val="none"/>
                <w:u w:val="none"/>
                <w:lang w:val="en-US" w:eastAsia="zh-CN" w:bidi="ar"/>
              </w:rPr>
              <w:t>度指标</w:t>
            </w:r>
          </w:p>
        </w:tc>
        <w:tc>
          <w:tcPr>
            <w:tcW w:w="977" w:type="pct"/>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b w:val="0"/>
                <w:bCs/>
                <w:color w:val="000000" w:themeColor="text1"/>
                <w:kern w:val="0"/>
                <w:sz w:val="21"/>
                <w:szCs w:val="21"/>
                <w:lang w:val="zh-CN" w:eastAsia="zh-CN" w:bidi="ar"/>
                <w14:textFill>
                  <w14:solidFill>
                    <w14:schemeClr w14:val="tx1"/>
                  </w14:solidFill>
                </w14:textFill>
              </w:rPr>
            </w:pPr>
            <w:r>
              <w:rPr>
                <w:rFonts w:hint="default" w:ascii="Times New Roman" w:hAnsi="Times New Roman" w:eastAsia="仿宋_GB2312" w:cs="Times New Roman"/>
                <w:b w:val="0"/>
                <w:bCs/>
                <w:color w:val="000000" w:themeColor="text1"/>
                <w:kern w:val="0"/>
                <w:sz w:val="21"/>
                <w:szCs w:val="21"/>
                <w:lang w:val="en-US" w:eastAsia="zh-CN" w:bidi="ar"/>
                <w14:textFill>
                  <w14:solidFill>
                    <w14:schemeClr w14:val="tx1"/>
                  </w14:solidFill>
                </w14:textFill>
              </w:rPr>
              <w:t>满意度指标</w:t>
            </w:r>
          </w:p>
        </w:tc>
        <w:tc>
          <w:tcPr>
            <w:tcW w:w="1474" w:type="pct"/>
            <w:gridSpan w:val="2"/>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b w:val="0"/>
                <w:bCs/>
                <w:color w:val="000000" w:themeColor="text1"/>
                <w:kern w:val="0"/>
                <w:sz w:val="21"/>
                <w:szCs w:val="21"/>
                <w:lang w:val="zh-CN" w:eastAsia="zh-CN" w:bidi="ar"/>
                <w14:textFill>
                  <w14:solidFill>
                    <w14:schemeClr w14:val="tx1"/>
                  </w14:solidFill>
                </w14:textFill>
              </w:rPr>
            </w:pPr>
            <w:r>
              <w:rPr>
                <w:rFonts w:hint="default" w:ascii="Times New Roman" w:hAnsi="Times New Roman" w:eastAsia="仿宋_GB2312" w:cs="Times New Roman"/>
                <w:b w:val="0"/>
                <w:bCs/>
                <w:color w:val="000000" w:themeColor="text1"/>
                <w:kern w:val="0"/>
                <w:sz w:val="21"/>
                <w:szCs w:val="21"/>
                <w:lang w:val="zh-CN" w:eastAsia="zh-CN" w:bidi="ar"/>
                <w14:textFill>
                  <w14:solidFill>
                    <w14:schemeClr w14:val="tx1"/>
                  </w14:solidFill>
                </w14:textFill>
              </w:rPr>
              <w:t>服务对象满意度</w:t>
            </w:r>
          </w:p>
        </w:tc>
        <w:tc>
          <w:tcPr>
            <w:tcW w:w="819" w:type="pct"/>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b w:val="0"/>
                <w:bCs/>
                <w:color w:val="000000" w:themeColor="text1"/>
                <w:kern w:val="0"/>
                <w:sz w:val="21"/>
                <w:szCs w:val="21"/>
                <w:lang w:val="zh-CN" w:eastAsia="zh-CN" w:bidi="ar"/>
                <w14:textFill>
                  <w14:solidFill>
                    <w14:schemeClr w14:val="tx1"/>
                  </w14:solidFill>
                </w14:textFill>
              </w:rPr>
            </w:pPr>
            <w:r>
              <w:rPr>
                <w:rFonts w:hint="default" w:ascii="Times New Roman" w:hAnsi="Times New Roman" w:eastAsia="仿宋_GB2312" w:cs="Times New Roman"/>
                <w:b w:val="0"/>
                <w:bCs/>
                <w:color w:val="000000" w:themeColor="text1"/>
                <w:kern w:val="0"/>
                <w:sz w:val="21"/>
                <w:szCs w:val="21"/>
                <w:lang w:val="zh-CN" w:eastAsia="zh-CN" w:bidi="ar"/>
                <w14:textFill>
                  <w14:solidFill>
                    <w14:schemeClr w14:val="tx1"/>
                  </w14:solidFill>
                </w14:textFill>
              </w:rPr>
              <w:t>不断提高</w:t>
            </w:r>
          </w:p>
        </w:tc>
      </w:tr>
    </w:tbl>
    <w:p>
      <w:pPr>
        <w:pStyle w:val="24"/>
        <w:keepNext w:val="0"/>
        <w:keepLines w:val="0"/>
        <w:pageBreakBefore w:val="0"/>
        <w:widowControl w:val="0"/>
        <w:kinsoku/>
        <w:wordWrap/>
        <w:overflowPunct/>
        <w:topLinePunct w:val="0"/>
        <w:autoSpaceDE/>
        <w:autoSpaceDN/>
        <w:bidi w:val="0"/>
        <w:adjustRightInd/>
        <w:snapToGrid w:val="0"/>
        <w:spacing w:line="600" w:lineRule="exact"/>
        <w:ind w:left="0" w:leftChars="0" w:firstLine="640" w:firstLineChars="200"/>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综上所述，根据阿坝县卫生健康局</w:t>
      </w:r>
      <w:r>
        <w:rPr>
          <w:rFonts w:hint="eastAsia" w:ascii="Times New Roman" w:hAnsi="Times New Roman" w:eastAsia="仿宋_GB2312" w:cs="Times New Roman"/>
          <w:color w:val="000000"/>
          <w:kern w:val="0"/>
          <w:sz w:val="32"/>
          <w:szCs w:val="32"/>
          <w:highlight w:val="none"/>
          <w:lang w:val="en-US" w:eastAsia="zh-CN" w:bidi="ar"/>
        </w:rPr>
        <w:t>202</w:t>
      </w:r>
      <w:r>
        <w:rPr>
          <w:rFonts w:hint="eastAsia" w:eastAsia="仿宋_GB2312" w:cs="Times New Roman"/>
          <w:color w:val="000000"/>
          <w:kern w:val="0"/>
          <w:sz w:val="32"/>
          <w:szCs w:val="32"/>
          <w:highlight w:val="none"/>
          <w:lang w:val="en-US" w:eastAsia="zh-CN" w:bidi="ar"/>
        </w:rPr>
        <w:t>2</w:t>
      </w:r>
      <w:r>
        <w:rPr>
          <w:rFonts w:hint="eastAsia" w:ascii="Times New Roman" w:hAnsi="Times New Roman" w:eastAsia="仿宋_GB2312" w:cs="Times New Roman"/>
          <w:color w:val="000000"/>
          <w:kern w:val="0"/>
          <w:sz w:val="32"/>
          <w:szCs w:val="32"/>
          <w:highlight w:val="none"/>
          <w:lang w:val="en-US" w:eastAsia="zh-CN" w:bidi="ar"/>
        </w:rPr>
        <w:t>年</w:t>
      </w:r>
      <w:r>
        <w:rPr>
          <w:rFonts w:hint="eastAsia" w:eastAsia="仿宋_GB2312" w:cs="Times New Roman"/>
          <w:color w:val="000000"/>
          <w:kern w:val="0"/>
          <w:sz w:val="32"/>
          <w:szCs w:val="32"/>
          <w:highlight w:val="none"/>
          <w:lang w:val="en-US" w:eastAsia="zh-CN" w:bidi="ar"/>
        </w:rPr>
        <w:t>部门整体支出绩效目标设置情况</w:t>
      </w:r>
      <w:r>
        <w:rPr>
          <w:rFonts w:hint="eastAsia" w:eastAsia="仿宋_GB2312" w:cs="Times New Roman"/>
          <w:color w:val="auto"/>
          <w:kern w:val="0"/>
          <w:sz w:val="32"/>
          <w:szCs w:val="32"/>
          <w:highlight w:val="none"/>
          <w:shd w:val="clear" w:color="auto" w:fill="FFFFFF"/>
          <w:lang w:val="en-US" w:eastAsia="zh-CN" w:bidi="ar-SA"/>
        </w:rPr>
        <w:t>，指标得分为</w:t>
      </w:r>
      <w:r>
        <w:rPr>
          <w:rFonts w:hint="eastAsia" w:eastAsia="仿宋_GB2312" w:cs="Times New Roman"/>
          <w:color w:val="000000"/>
          <w:kern w:val="0"/>
          <w:sz w:val="32"/>
          <w:szCs w:val="32"/>
          <w:highlight w:val="none"/>
          <w:lang w:val="en-US" w:eastAsia="zh-CN" w:bidi="ar"/>
        </w:rPr>
        <w:t>8分。</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b/>
          <w:bCs/>
          <w:kern w:val="0"/>
          <w:sz w:val="32"/>
          <w:szCs w:val="32"/>
          <w:highlight w:val="none"/>
          <w:shd w:val="clear" w:color="auto" w:fill="FFFFFF"/>
          <w:lang w:val="en-US" w:eastAsia="zh-CN"/>
        </w:rPr>
        <w:t>——目标实现指标分析（权重</w:t>
      </w:r>
      <w:r>
        <w:rPr>
          <w:rFonts w:hint="eastAsia" w:eastAsia="仿宋_GB2312" w:cs="Times New Roman"/>
          <w:b/>
          <w:bCs/>
          <w:kern w:val="0"/>
          <w:sz w:val="32"/>
          <w:szCs w:val="32"/>
          <w:highlight w:val="none"/>
          <w:shd w:val="clear" w:color="auto" w:fill="FFFFFF"/>
          <w:lang w:val="en-US" w:eastAsia="zh-CN"/>
        </w:rPr>
        <w:t>8</w:t>
      </w:r>
      <w:r>
        <w:rPr>
          <w:rFonts w:hint="default" w:ascii="Times New Roman" w:hAnsi="Times New Roman" w:eastAsia="仿宋_GB2312" w:cs="Times New Roman"/>
          <w:b/>
          <w:bCs/>
          <w:kern w:val="0"/>
          <w:sz w:val="32"/>
          <w:szCs w:val="32"/>
          <w:highlight w:val="none"/>
          <w:shd w:val="clear" w:color="auto" w:fill="FFFFFF"/>
          <w:lang w:val="en-US" w:eastAsia="zh-CN"/>
        </w:rPr>
        <w:t>分，评价权重</w:t>
      </w:r>
      <w:r>
        <w:rPr>
          <w:rFonts w:hint="eastAsia" w:eastAsia="仿宋_GB2312" w:cs="Times New Roman"/>
          <w:b/>
          <w:bCs/>
          <w:kern w:val="0"/>
          <w:sz w:val="32"/>
          <w:szCs w:val="32"/>
          <w:highlight w:val="none"/>
          <w:shd w:val="clear" w:color="auto" w:fill="FFFFFF"/>
          <w:lang w:val="en-US" w:eastAsia="zh-CN"/>
        </w:rPr>
        <w:t>8</w:t>
      </w:r>
      <w:r>
        <w:rPr>
          <w:rFonts w:hint="default" w:ascii="Times New Roman" w:hAnsi="Times New Roman" w:eastAsia="仿宋_GB2312" w:cs="Times New Roman"/>
          <w:b/>
          <w:bCs/>
          <w:kern w:val="0"/>
          <w:sz w:val="32"/>
          <w:szCs w:val="32"/>
          <w:highlight w:val="none"/>
          <w:shd w:val="clear" w:color="auto" w:fill="FFFFFF"/>
          <w:lang w:val="en-US" w:eastAsia="zh-CN"/>
        </w:rPr>
        <w:t>分，评价权重得分</w:t>
      </w:r>
      <w:r>
        <w:rPr>
          <w:rFonts w:hint="eastAsia" w:eastAsia="仿宋_GB2312" w:cs="Times New Roman"/>
          <w:b/>
          <w:bCs/>
          <w:kern w:val="0"/>
          <w:sz w:val="32"/>
          <w:szCs w:val="32"/>
          <w:highlight w:val="none"/>
          <w:shd w:val="clear" w:color="auto" w:fill="FFFFFF"/>
          <w:lang w:val="en-US" w:eastAsia="zh-CN"/>
        </w:rPr>
        <w:t>8</w:t>
      </w:r>
      <w:r>
        <w:rPr>
          <w:rFonts w:hint="default" w:ascii="Times New Roman" w:hAnsi="Times New Roman" w:eastAsia="仿宋_GB2312" w:cs="Times New Roman"/>
          <w:b/>
          <w:bCs/>
          <w:kern w:val="0"/>
          <w:sz w:val="32"/>
          <w:szCs w:val="32"/>
          <w:highlight w:val="none"/>
          <w:shd w:val="clear" w:color="auto" w:fill="FFFFFF"/>
          <w:lang w:val="en-US" w:eastAsia="zh-CN"/>
        </w:rPr>
        <w:t>分）</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阿坝县卫生健康局2022年2个项目编制的3个绩效目标评价实现率为100%，共3个绩效目标达到预期值。该项指标得分=达到预期值的数量指标个数/全部数量指标个数（即评价选取的项目绩效目标包含的所有数量指标）*8分=3个/3个*8分=8分。</w:t>
      </w:r>
    </w:p>
    <w:p>
      <w:pPr>
        <w:pStyle w:val="24"/>
        <w:keepNext w:val="0"/>
        <w:keepLines w:val="0"/>
        <w:pageBreakBefore w:val="0"/>
        <w:widowControl w:val="0"/>
        <w:kinsoku/>
        <w:wordWrap/>
        <w:overflowPunct/>
        <w:topLinePunct w:val="0"/>
        <w:autoSpaceDE/>
        <w:autoSpaceDN/>
        <w:bidi w:val="0"/>
        <w:adjustRightInd/>
        <w:snapToGrid w:val="0"/>
        <w:spacing w:line="600" w:lineRule="exact"/>
        <w:jc w:val="center"/>
        <w:textAlignment w:val="auto"/>
        <w:rPr>
          <w:rFonts w:hint="default" w:eastAsia="宋体" w:cs="Times New Roman"/>
          <w:color w:val="000000"/>
          <w:kern w:val="0"/>
          <w:sz w:val="32"/>
          <w:szCs w:val="32"/>
          <w:highlight w:val="none"/>
          <w:lang w:val="en-US" w:eastAsia="zh-CN" w:bidi="ar"/>
        </w:rPr>
      </w:pPr>
      <w:r>
        <w:rPr>
          <w:rFonts w:hint="eastAsia" w:eastAsia="仿宋_GB2312" w:cs="Times New Roman"/>
          <w:b/>
          <w:bCs/>
          <w:color w:val="000000"/>
          <w:kern w:val="0"/>
          <w:sz w:val="24"/>
          <w:szCs w:val="24"/>
          <w:highlight w:val="none"/>
          <w:lang w:val="en-US" w:eastAsia="zh-CN" w:bidi="ar"/>
        </w:rPr>
        <w:t>表10 2022年部门整体完成情况统计表</w:t>
      </w:r>
    </w:p>
    <w:tbl>
      <w:tblPr>
        <w:tblStyle w:val="40"/>
        <w:tblW w:w="8927"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650"/>
        <w:gridCol w:w="1133"/>
        <w:gridCol w:w="3052"/>
        <w:gridCol w:w="2774"/>
        <w:gridCol w:w="131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jc w:val="center"/>
        </w:trPr>
        <w:tc>
          <w:tcPr>
            <w:tcW w:w="650" w:type="dxa"/>
            <w:tcBorders>
              <w:top w:val="single" w:color="000000" w:sz="8" w:space="0"/>
              <w:left w:val="single" w:color="000000" w:sz="8" w:space="0"/>
              <w:bottom w:val="single" w:color="000000" w:sz="8" w:space="0"/>
              <w:right w:val="single" w:color="000000" w:sz="8" w:space="0"/>
            </w:tcBorders>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center"/>
              <w:rPr>
                <w:rFonts w:hint="eastAsia" w:ascii="仿宋_GB2312" w:hAnsi="宋体" w:eastAsia="仿宋_GB2312" w:cs="仿宋_GB2312"/>
                <w:b/>
                <w:bCs/>
                <w:i w:val="0"/>
                <w:iCs w:val="0"/>
                <w:color w:val="000000"/>
                <w:kern w:val="0"/>
                <w:sz w:val="21"/>
                <w:szCs w:val="21"/>
                <w:highlight w:val="none"/>
                <w:u w:val="none"/>
                <w:lang w:val="en-US" w:eastAsia="zh-CN" w:bidi="ar"/>
              </w:rPr>
            </w:pPr>
            <w:r>
              <w:rPr>
                <w:rFonts w:hint="eastAsia" w:ascii="仿宋_GB2312" w:hAnsi="宋体" w:eastAsia="仿宋_GB2312" w:cs="仿宋_GB2312"/>
                <w:b/>
                <w:bCs/>
                <w:i w:val="0"/>
                <w:iCs w:val="0"/>
                <w:color w:val="000000"/>
                <w:kern w:val="0"/>
                <w:sz w:val="21"/>
                <w:szCs w:val="21"/>
                <w:highlight w:val="none"/>
                <w:u w:val="none"/>
                <w:lang w:val="en-US" w:eastAsia="zh-CN" w:bidi="ar"/>
              </w:rPr>
              <w:t>序号</w:t>
            </w:r>
          </w:p>
        </w:tc>
        <w:tc>
          <w:tcPr>
            <w:tcW w:w="1133" w:type="dxa"/>
            <w:tcBorders>
              <w:top w:val="single" w:color="000000" w:sz="8" w:space="0"/>
              <w:left w:val="single" w:color="000000" w:sz="8" w:space="0"/>
              <w:bottom w:val="single" w:color="auto" w:sz="4" w:space="0"/>
              <w:right w:val="single" w:color="000000" w:sz="8" w:space="0"/>
            </w:tcBorders>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center"/>
              <w:rPr>
                <w:rFonts w:hint="eastAsia" w:ascii="仿宋_GB2312" w:hAnsi="宋体" w:eastAsia="仿宋_GB2312" w:cs="仿宋_GB2312"/>
                <w:b/>
                <w:bCs/>
                <w:i w:val="0"/>
                <w:iCs w:val="0"/>
                <w:color w:val="000000"/>
                <w:kern w:val="0"/>
                <w:sz w:val="21"/>
                <w:szCs w:val="21"/>
                <w:highlight w:val="none"/>
                <w:u w:val="none"/>
                <w:lang w:val="en-US" w:eastAsia="zh-CN" w:bidi="ar"/>
              </w:rPr>
            </w:pPr>
            <w:r>
              <w:rPr>
                <w:rFonts w:hint="eastAsia" w:ascii="仿宋_GB2312" w:hAnsi="宋体" w:eastAsia="仿宋_GB2312" w:cs="仿宋_GB2312"/>
                <w:b/>
                <w:bCs/>
                <w:i w:val="0"/>
                <w:iCs w:val="0"/>
                <w:color w:val="000000"/>
                <w:kern w:val="0"/>
                <w:sz w:val="21"/>
                <w:szCs w:val="21"/>
                <w:highlight w:val="none"/>
                <w:u w:val="none"/>
                <w:lang w:val="en-US" w:eastAsia="zh-CN" w:bidi="ar"/>
              </w:rPr>
              <w:t>项目名称</w:t>
            </w:r>
          </w:p>
        </w:tc>
        <w:tc>
          <w:tcPr>
            <w:tcW w:w="3052" w:type="dxa"/>
            <w:tcBorders>
              <w:top w:val="single" w:color="000000" w:sz="8" w:space="0"/>
              <w:left w:val="single" w:color="000000" w:sz="8" w:space="0"/>
              <w:bottom w:val="single" w:color="000000" w:sz="8" w:space="0"/>
              <w:right w:val="single" w:color="000000" w:sz="8" w:space="0"/>
            </w:tcBorders>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center"/>
              <w:rPr>
                <w:rFonts w:hint="eastAsia" w:ascii="仿宋_GB2312" w:hAnsi="宋体" w:eastAsia="仿宋_GB2312" w:cs="仿宋_GB2312"/>
                <w:b/>
                <w:bCs/>
                <w:i w:val="0"/>
                <w:iCs w:val="0"/>
                <w:color w:val="000000"/>
                <w:kern w:val="0"/>
                <w:sz w:val="21"/>
                <w:szCs w:val="21"/>
                <w:highlight w:val="none"/>
                <w:u w:val="none"/>
                <w:lang w:val="en-US" w:eastAsia="zh-CN" w:bidi="ar"/>
              </w:rPr>
            </w:pPr>
            <w:r>
              <w:rPr>
                <w:rFonts w:hint="eastAsia" w:ascii="仿宋_GB2312" w:hAnsi="宋体" w:eastAsia="仿宋_GB2312" w:cs="仿宋_GB2312"/>
                <w:b/>
                <w:bCs/>
                <w:i w:val="0"/>
                <w:iCs w:val="0"/>
                <w:color w:val="000000"/>
                <w:kern w:val="0"/>
                <w:sz w:val="21"/>
                <w:szCs w:val="21"/>
                <w:highlight w:val="none"/>
                <w:u w:val="none"/>
                <w:lang w:val="en-US" w:eastAsia="zh-CN" w:bidi="ar"/>
              </w:rPr>
              <w:t>绩效目标数量</w:t>
            </w:r>
          </w:p>
        </w:tc>
        <w:tc>
          <w:tcPr>
            <w:tcW w:w="2774" w:type="dxa"/>
            <w:tcBorders>
              <w:top w:val="single" w:color="000000" w:sz="8" w:space="0"/>
              <w:left w:val="single" w:color="000000" w:sz="8" w:space="0"/>
              <w:bottom w:val="single" w:color="000000" w:sz="8" w:space="0"/>
              <w:right w:val="single" w:color="000000" w:sz="8" w:space="0"/>
            </w:tcBorders>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center"/>
              <w:rPr>
                <w:rFonts w:hint="eastAsia" w:ascii="仿宋_GB2312" w:hAnsi="宋体" w:eastAsia="仿宋_GB2312" w:cs="仿宋_GB2312"/>
                <w:b/>
                <w:bCs/>
                <w:i w:val="0"/>
                <w:iCs w:val="0"/>
                <w:color w:val="000000"/>
                <w:kern w:val="0"/>
                <w:sz w:val="21"/>
                <w:szCs w:val="21"/>
                <w:highlight w:val="none"/>
                <w:u w:val="none"/>
                <w:lang w:val="en-US" w:eastAsia="zh-CN" w:bidi="ar"/>
              </w:rPr>
            </w:pPr>
            <w:r>
              <w:rPr>
                <w:rFonts w:hint="eastAsia" w:ascii="仿宋_GB2312" w:hAnsi="宋体" w:eastAsia="仿宋_GB2312" w:cs="仿宋_GB2312"/>
                <w:b/>
                <w:bCs/>
                <w:i w:val="0"/>
                <w:iCs w:val="0"/>
                <w:color w:val="000000"/>
                <w:kern w:val="0"/>
                <w:sz w:val="21"/>
                <w:szCs w:val="21"/>
                <w:highlight w:val="none"/>
                <w:u w:val="none"/>
                <w:lang w:val="en-US" w:eastAsia="zh-CN" w:bidi="ar"/>
              </w:rPr>
              <w:t>实际完成绩效目标数量</w:t>
            </w:r>
          </w:p>
        </w:tc>
        <w:tc>
          <w:tcPr>
            <w:tcW w:w="1318" w:type="dxa"/>
            <w:tcBorders>
              <w:top w:val="single" w:color="000000" w:sz="8" w:space="0"/>
              <w:left w:val="single" w:color="000000" w:sz="8" w:space="0"/>
              <w:bottom w:val="single" w:color="000000" w:sz="8" w:space="0"/>
              <w:right w:val="single" w:color="000000" w:sz="8" w:space="0"/>
            </w:tcBorders>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center"/>
              <w:rPr>
                <w:rFonts w:hint="eastAsia" w:ascii="仿宋_GB2312" w:hAnsi="宋体" w:eastAsia="仿宋_GB2312" w:cs="仿宋_GB2312"/>
                <w:b/>
                <w:bCs/>
                <w:i w:val="0"/>
                <w:iCs w:val="0"/>
                <w:color w:val="000000"/>
                <w:kern w:val="0"/>
                <w:sz w:val="21"/>
                <w:szCs w:val="21"/>
                <w:highlight w:val="none"/>
                <w:u w:val="none"/>
                <w:lang w:val="en-US" w:eastAsia="zh-CN" w:bidi="ar"/>
              </w:rPr>
            </w:pPr>
            <w:r>
              <w:rPr>
                <w:rFonts w:hint="eastAsia" w:ascii="仿宋_GB2312" w:hAnsi="宋体" w:eastAsia="仿宋_GB2312" w:cs="仿宋_GB2312"/>
                <w:b/>
                <w:bCs/>
                <w:i w:val="0"/>
                <w:iCs w:val="0"/>
                <w:color w:val="000000"/>
                <w:kern w:val="0"/>
                <w:sz w:val="21"/>
                <w:szCs w:val="21"/>
                <w:highlight w:val="none"/>
                <w:u w:val="none"/>
                <w:lang w:val="en-US" w:eastAsia="zh-CN" w:bidi="ar"/>
              </w:rPr>
              <w:t>目标实现率（%）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jc w:val="center"/>
        </w:trPr>
        <w:tc>
          <w:tcPr>
            <w:tcW w:w="650" w:type="dxa"/>
            <w:tcBorders>
              <w:top w:val="single" w:color="000000" w:sz="8" w:space="0"/>
              <w:left w:val="single" w:color="000000" w:sz="8" w:space="0"/>
              <w:bottom w:val="single" w:color="000000" w:sz="8" w:space="0"/>
              <w:right w:val="single" w:color="auto" w:sz="4" w:space="0"/>
            </w:tcBorders>
            <w:shd w:val="clear" w:color="auto" w:fill="auto"/>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仿宋_GB2312" w:cs="Times New Roman"/>
                <w:b w:val="0"/>
                <w:bCs w:val="0"/>
                <w:color w:val="000000"/>
                <w:kern w:val="0"/>
                <w:sz w:val="21"/>
                <w:szCs w:val="21"/>
                <w:highlight w:val="none"/>
                <w:lang w:val="en-US" w:eastAsia="zh-CN" w:bidi="ar"/>
              </w:rPr>
            </w:pPr>
            <w:r>
              <w:rPr>
                <w:rFonts w:hint="eastAsia" w:ascii="Times New Roman" w:hAnsi="Times New Roman" w:eastAsia="仿宋_GB2312" w:cs="Times New Roman"/>
                <w:b w:val="0"/>
                <w:bCs w:val="0"/>
                <w:color w:val="000000"/>
                <w:kern w:val="0"/>
                <w:sz w:val="21"/>
                <w:szCs w:val="21"/>
                <w:highlight w:val="none"/>
                <w:lang w:val="en-US" w:eastAsia="zh-CN" w:bidi="ar"/>
              </w:rPr>
              <w:t>1</w:t>
            </w:r>
          </w:p>
        </w:tc>
        <w:tc>
          <w:tcPr>
            <w:tcW w:w="113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1"/>
                <w:szCs w:val="21"/>
                <w:highlight w:val="none"/>
                <w:lang w:val="en-US" w:eastAsia="zh-CN" w:bidi="ar"/>
              </w:rPr>
            </w:pPr>
            <w:r>
              <w:rPr>
                <w:rFonts w:hint="eastAsia" w:eastAsia="仿宋_GB2312" w:cs="Times New Roman"/>
                <w:color w:val="000000"/>
                <w:kern w:val="0"/>
                <w:sz w:val="21"/>
                <w:szCs w:val="21"/>
                <w:highlight w:val="none"/>
                <w:lang w:val="en-US" w:eastAsia="zh-CN" w:bidi="ar"/>
              </w:rPr>
              <w:t>2022年基本药物制度</w:t>
            </w:r>
          </w:p>
        </w:tc>
        <w:tc>
          <w:tcPr>
            <w:tcW w:w="3052" w:type="dxa"/>
            <w:tcBorders>
              <w:top w:val="single" w:color="000000" w:sz="8" w:space="0"/>
              <w:left w:val="single" w:color="auto" w:sz="4" w:space="0"/>
              <w:bottom w:val="single" w:color="000000" w:sz="8" w:space="0"/>
              <w:right w:val="single" w:color="000000" w:sz="8" w:space="0"/>
            </w:tcBorders>
            <w:shd w:val="clear" w:color="auto" w:fill="auto"/>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仿宋_GB2312" w:cs="Times New Roman"/>
                <w:color w:val="000000"/>
                <w:kern w:val="0"/>
                <w:sz w:val="21"/>
                <w:szCs w:val="21"/>
                <w:highlight w:val="none"/>
                <w:lang w:val="en-US" w:eastAsia="zh-CN" w:bidi="ar"/>
              </w:rPr>
            </w:pPr>
            <w:r>
              <w:rPr>
                <w:rFonts w:hint="eastAsia" w:ascii="Times New Roman" w:hAnsi="Times New Roman" w:eastAsia="仿宋_GB2312" w:cs="Times New Roman"/>
                <w:color w:val="000000"/>
                <w:kern w:val="0"/>
                <w:sz w:val="21"/>
                <w:szCs w:val="21"/>
                <w:highlight w:val="none"/>
                <w:lang w:val="en-US" w:eastAsia="zh-CN" w:bidi="ar"/>
              </w:rPr>
              <w:t>政府办基层医疗卫生机构实施国家基本药物制度覆盖率</w:t>
            </w:r>
            <w:r>
              <w:rPr>
                <w:rFonts w:hint="eastAsia" w:eastAsia="仿宋_GB2312" w:cs="Times New Roman"/>
                <w:color w:val="000000"/>
                <w:kern w:val="0"/>
                <w:sz w:val="21"/>
                <w:szCs w:val="21"/>
                <w:highlight w:val="none"/>
                <w:lang w:val="en-US" w:eastAsia="zh-CN" w:bidi="ar"/>
              </w:rPr>
              <w:t>100%</w:t>
            </w:r>
          </w:p>
        </w:tc>
        <w:tc>
          <w:tcPr>
            <w:tcW w:w="2774"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1"/>
                <w:szCs w:val="21"/>
                <w:highlight w:val="none"/>
                <w:lang w:val="en-US" w:eastAsia="zh-CN" w:bidi="ar"/>
              </w:rPr>
            </w:pPr>
            <w:r>
              <w:rPr>
                <w:rFonts w:hint="eastAsia" w:ascii="Times New Roman" w:hAnsi="Times New Roman" w:eastAsia="仿宋_GB2312" w:cs="Times New Roman"/>
                <w:color w:val="000000"/>
                <w:kern w:val="0"/>
                <w:sz w:val="21"/>
                <w:szCs w:val="21"/>
                <w:highlight w:val="none"/>
                <w:lang w:val="en-US" w:eastAsia="zh-CN" w:bidi="ar"/>
              </w:rPr>
              <w:t>政府办基层医疗卫生机构实施国家基本药物制度覆盖率</w:t>
            </w:r>
            <w:r>
              <w:rPr>
                <w:rFonts w:hint="eastAsia" w:eastAsia="仿宋_GB2312" w:cs="Times New Roman"/>
                <w:color w:val="000000"/>
                <w:kern w:val="0"/>
                <w:sz w:val="21"/>
                <w:szCs w:val="21"/>
                <w:highlight w:val="none"/>
                <w:lang w:val="en-US" w:eastAsia="zh-CN" w:bidi="ar"/>
              </w:rPr>
              <w:t>100%</w:t>
            </w:r>
          </w:p>
        </w:tc>
        <w:tc>
          <w:tcPr>
            <w:tcW w:w="1318"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仿宋_GB2312" w:cs="Times New Roman"/>
                <w:color w:val="000000"/>
                <w:kern w:val="0"/>
                <w:sz w:val="21"/>
                <w:szCs w:val="21"/>
                <w:highlight w:val="none"/>
                <w:lang w:val="en-US" w:eastAsia="zh-CN" w:bidi="ar"/>
              </w:rPr>
            </w:pPr>
            <w:r>
              <w:rPr>
                <w:rFonts w:hint="default" w:ascii="Times New Roman" w:hAnsi="Times New Roman" w:eastAsia="仿宋_GB2312" w:cs="Times New Roman"/>
                <w:b w:val="0"/>
                <w:bCs/>
                <w:color w:val="000000" w:themeColor="text1"/>
                <w:kern w:val="0"/>
                <w:sz w:val="21"/>
                <w:szCs w:val="21"/>
                <w:lang w:val="en-US" w:eastAsia="zh-CN" w:bidi="ar"/>
                <w14:textFill>
                  <w14:solidFill>
                    <w14:schemeClr w14:val="tx1"/>
                  </w14:solidFill>
                </w14:textFill>
              </w:rPr>
              <w:t>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51" w:hRule="atLeast"/>
          <w:jc w:val="center"/>
        </w:trPr>
        <w:tc>
          <w:tcPr>
            <w:tcW w:w="650" w:type="dxa"/>
            <w:tcBorders>
              <w:top w:val="single" w:color="000000" w:sz="8" w:space="0"/>
              <w:left w:val="single" w:color="000000" w:sz="8" w:space="0"/>
              <w:bottom w:val="single" w:color="000000" w:sz="8" w:space="0"/>
              <w:right w:val="single" w:color="auto" w:sz="4" w:space="0"/>
            </w:tcBorders>
            <w:shd w:val="clear" w:color="auto" w:fill="auto"/>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仿宋_GB2312" w:cs="Times New Roman"/>
                <w:b w:val="0"/>
                <w:bCs w:val="0"/>
                <w:color w:val="000000"/>
                <w:kern w:val="0"/>
                <w:sz w:val="21"/>
                <w:szCs w:val="21"/>
                <w:highlight w:val="none"/>
                <w:lang w:val="en-US" w:eastAsia="zh-CN" w:bidi="ar"/>
              </w:rPr>
            </w:pPr>
            <w:r>
              <w:rPr>
                <w:rFonts w:hint="eastAsia" w:eastAsia="仿宋_GB2312" w:cs="Times New Roman"/>
                <w:b w:val="0"/>
                <w:bCs w:val="0"/>
                <w:color w:val="000000"/>
                <w:kern w:val="0"/>
                <w:sz w:val="21"/>
                <w:szCs w:val="21"/>
                <w:highlight w:val="none"/>
                <w:lang w:val="en-US" w:eastAsia="zh-CN" w:bidi="ar"/>
              </w:rPr>
              <w:t>2</w:t>
            </w:r>
          </w:p>
        </w:tc>
        <w:tc>
          <w:tcPr>
            <w:tcW w:w="1133"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1"/>
                <w:szCs w:val="21"/>
                <w:highlight w:val="none"/>
                <w:lang w:val="en-US" w:eastAsia="zh-CN" w:bidi="ar"/>
              </w:rPr>
            </w:pPr>
          </w:p>
        </w:tc>
        <w:tc>
          <w:tcPr>
            <w:tcW w:w="3052" w:type="dxa"/>
            <w:tcBorders>
              <w:top w:val="single" w:color="000000" w:sz="8" w:space="0"/>
              <w:left w:val="single" w:color="auto" w:sz="4" w:space="0"/>
              <w:bottom w:val="single" w:color="000000" w:sz="8" w:space="0"/>
              <w:right w:val="single" w:color="000000" w:sz="8" w:space="0"/>
            </w:tcBorders>
            <w:shd w:val="clear" w:color="auto" w:fill="auto"/>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仿宋_GB2312" w:cs="Times New Roman"/>
                <w:color w:val="000000"/>
                <w:kern w:val="0"/>
                <w:sz w:val="21"/>
                <w:szCs w:val="21"/>
                <w:highlight w:val="none"/>
                <w:lang w:val="en-US" w:eastAsia="zh-CN" w:bidi="ar"/>
              </w:rPr>
            </w:pPr>
            <w:r>
              <w:rPr>
                <w:rFonts w:hint="eastAsia" w:ascii="Times New Roman" w:hAnsi="Times New Roman" w:eastAsia="仿宋_GB2312" w:cs="Times New Roman"/>
                <w:color w:val="000000"/>
                <w:kern w:val="0"/>
                <w:sz w:val="21"/>
                <w:szCs w:val="21"/>
                <w:highlight w:val="none"/>
                <w:lang w:val="en-US" w:eastAsia="zh-CN" w:bidi="ar"/>
              </w:rPr>
              <w:t>村卫生室实施国家基本药物制度覆盖率</w:t>
            </w:r>
            <w:r>
              <w:rPr>
                <w:rFonts w:hint="eastAsia" w:eastAsia="仿宋_GB2312" w:cs="Times New Roman"/>
                <w:color w:val="000000"/>
                <w:kern w:val="0"/>
                <w:sz w:val="21"/>
                <w:szCs w:val="21"/>
                <w:highlight w:val="none"/>
                <w:lang w:val="en-US" w:eastAsia="zh-CN" w:bidi="ar"/>
              </w:rPr>
              <w:t>100%</w:t>
            </w:r>
          </w:p>
        </w:tc>
        <w:tc>
          <w:tcPr>
            <w:tcW w:w="2774"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仿宋_GB2312" w:cs="Times New Roman"/>
                <w:color w:val="000000"/>
                <w:kern w:val="0"/>
                <w:sz w:val="21"/>
                <w:szCs w:val="21"/>
                <w:highlight w:val="none"/>
                <w:lang w:val="en-US" w:eastAsia="zh-CN" w:bidi="ar"/>
              </w:rPr>
            </w:pPr>
            <w:r>
              <w:rPr>
                <w:rFonts w:hint="eastAsia" w:ascii="Times New Roman" w:hAnsi="Times New Roman" w:eastAsia="仿宋_GB2312" w:cs="Times New Roman"/>
                <w:color w:val="000000"/>
                <w:kern w:val="0"/>
                <w:sz w:val="21"/>
                <w:szCs w:val="21"/>
                <w:highlight w:val="none"/>
                <w:lang w:val="en-US" w:eastAsia="zh-CN" w:bidi="ar"/>
              </w:rPr>
              <w:t>村卫生室实施国家基本药物制度覆盖率</w:t>
            </w:r>
            <w:r>
              <w:rPr>
                <w:rFonts w:hint="eastAsia" w:eastAsia="仿宋_GB2312" w:cs="Times New Roman"/>
                <w:color w:val="000000"/>
                <w:kern w:val="0"/>
                <w:sz w:val="21"/>
                <w:szCs w:val="21"/>
                <w:highlight w:val="none"/>
                <w:lang w:val="en-US" w:eastAsia="zh-CN" w:bidi="ar"/>
              </w:rPr>
              <w:t>100%</w:t>
            </w:r>
          </w:p>
        </w:tc>
        <w:tc>
          <w:tcPr>
            <w:tcW w:w="1318"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仿宋_GB2312" w:cs="Times New Roman"/>
                <w:color w:val="000000"/>
                <w:kern w:val="0"/>
                <w:sz w:val="21"/>
                <w:szCs w:val="21"/>
                <w:highlight w:val="none"/>
                <w:lang w:val="en-US" w:eastAsia="zh-CN" w:bidi="ar"/>
              </w:rPr>
            </w:pPr>
            <w:r>
              <w:rPr>
                <w:rFonts w:hint="eastAsia" w:eastAsia="仿宋_GB2312" w:cs="Times New Roman"/>
                <w:color w:val="000000"/>
                <w:kern w:val="0"/>
                <w:sz w:val="21"/>
                <w:szCs w:val="21"/>
                <w:highlight w:val="none"/>
                <w:lang w:val="en-US" w:eastAsia="zh-CN" w:bidi="ar"/>
              </w:rPr>
              <w:t>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jc w:val="center"/>
        </w:trPr>
        <w:tc>
          <w:tcPr>
            <w:tcW w:w="650" w:type="dxa"/>
            <w:tcBorders>
              <w:top w:val="single" w:color="000000" w:sz="8" w:space="0"/>
              <w:left w:val="single" w:color="000000" w:sz="8" w:space="0"/>
              <w:bottom w:val="single" w:color="000000" w:sz="8" w:space="0"/>
              <w:right w:val="single" w:color="auto" w:sz="4" w:space="0"/>
            </w:tcBorders>
            <w:shd w:val="clear" w:color="auto" w:fill="auto"/>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eastAsia="仿宋_GB2312" w:cs="Times New Roman"/>
                <w:b w:val="0"/>
                <w:bCs w:val="0"/>
                <w:color w:val="000000"/>
                <w:kern w:val="0"/>
                <w:sz w:val="21"/>
                <w:szCs w:val="21"/>
                <w:highlight w:val="none"/>
                <w:lang w:val="en-US" w:eastAsia="zh-CN" w:bidi="ar"/>
              </w:rPr>
            </w:pPr>
            <w:r>
              <w:rPr>
                <w:rFonts w:hint="eastAsia" w:eastAsia="仿宋_GB2312" w:cs="Times New Roman"/>
                <w:b w:val="0"/>
                <w:bCs w:val="0"/>
                <w:color w:val="000000"/>
                <w:kern w:val="0"/>
                <w:sz w:val="21"/>
                <w:szCs w:val="21"/>
                <w:highlight w:val="none"/>
                <w:lang w:val="en-US" w:eastAsia="zh-CN" w:bidi="ar"/>
              </w:rPr>
              <w:t>3</w:t>
            </w:r>
          </w:p>
        </w:tc>
        <w:tc>
          <w:tcPr>
            <w:tcW w:w="113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1"/>
                <w:szCs w:val="21"/>
                <w:highlight w:val="none"/>
                <w:lang w:val="en-US" w:eastAsia="zh-CN" w:bidi="ar"/>
              </w:rPr>
            </w:pPr>
            <w:r>
              <w:rPr>
                <w:rFonts w:hint="eastAsia" w:eastAsia="仿宋_GB2312" w:cs="Times New Roman"/>
                <w:color w:val="000000"/>
                <w:kern w:val="0"/>
                <w:sz w:val="21"/>
                <w:szCs w:val="21"/>
                <w:highlight w:val="none"/>
                <w:lang w:val="en-US" w:eastAsia="zh-CN" w:bidi="ar"/>
              </w:rPr>
              <w:t>2022年艾滋病防治经费</w:t>
            </w:r>
          </w:p>
        </w:tc>
        <w:tc>
          <w:tcPr>
            <w:tcW w:w="3052" w:type="dxa"/>
            <w:tcBorders>
              <w:top w:val="single" w:color="000000" w:sz="8" w:space="0"/>
              <w:left w:val="single" w:color="auto" w:sz="4" w:space="0"/>
              <w:bottom w:val="single" w:color="000000" w:sz="8" w:space="0"/>
              <w:right w:val="single" w:color="000000" w:sz="8"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firstLine="420" w:firstLineChars="200"/>
              <w:jc w:val="center"/>
              <w:textAlignment w:val="bottom"/>
              <w:rPr>
                <w:rFonts w:hint="eastAsia" w:ascii="Times New Roman" w:hAnsi="Times New Roman" w:eastAsia="仿宋_GB2312" w:cs="Times New Roman"/>
                <w:color w:val="000000"/>
                <w:kern w:val="0"/>
                <w:sz w:val="21"/>
                <w:szCs w:val="21"/>
                <w:highlight w:val="none"/>
                <w:lang w:val="en-US" w:eastAsia="zh-CN" w:bidi="ar"/>
              </w:rPr>
            </w:pPr>
            <w:r>
              <w:rPr>
                <w:rFonts w:hint="eastAsia" w:ascii="Times New Roman" w:hAnsi="Times New Roman" w:eastAsia="仿宋_GB2312" w:cs="Times New Roman"/>
                <w:color w:val="000000"/>
                <w:kern w:val="0"/>
                <w:sz w:val="21"/>
                <w:szCs w:val="21"/>
                <w:highlight w:val="none"/>
                <w:lang w:val="en-US" w:eastAsia="zh-CN" w:bidi="ar"/>
              </w:rPr>
              <w:t>高危人群预防服务措施覆盖率</w:t>
            </w:r>
            <w:r>
              <w:rPr>
                <w:rFonts w:hint="eastAsia" w:eastAsia="仿宋_GB2312" w:cs="Times New Roman"/>
                <w:color w:val="000000"/>
                <w:kern w:val="0"/>
                <w:sz w:val="21"/>
                <w:szCs w:val="21"/>
                <w:highlight w:val="none"/>
                <w:lang w:val="en-US" w:eastAsia="zh-CN" w:bidi="ar"/>
              </w:rPr>
              <w:t>≥90%</w:t>
            </w:r>
          </w:p>
        </w:tc>
        <w:tc>
          <w:tcPr>
            <w:tcW w:w="277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firstLine="420" w:firstLineChars="200"/>
              <w:jc w:val="center"/>
              <w:textAlignment w:val="bottom"/>
              <w:rPr>
                <w:rFonts w:hint="eastAsia" w:ascii="仿宋_GB2312" w:hAnsi="仿宋_GB2312" w:eastAsia="仿宋_GB2312" w:cs="仿宋_GB2312"/>
                <w:i w:val="0"/>
                <w:color w:val="auto"/>
                <w:kern w:val="2"/>
                <w:sz w:val="22"/>
                <w:szCs w:val="22"/>
                <w:highlight w:val="none"/>
                <w:u w:val="none"/>
                <w:lang w:val="en-US" w:eastAsia="zh-CN" w:bidi="ar-SA"/>
              </w:rPr>
            </w:pPr>
            <w:r>
              <w:rPr>
                <w:rFonts w:hint="eastAsia" w:ascii="Times New Roman" w:hAnsi="Times New Roman" w:eastAsia="仿宋_GB2312" w:cs="Times New Roman"/>
                <w:color w:val="000000"/>
                <w:kern w:val="0"/>
                <w:sz w:val="21"/>
                <w:szCs w:val="21"/>
                <w:highlight w:val="none"/>
                <w:lang w:val="en-US" w:eastAsia="zh-CN" w:bidi="ar"/>
              </w:rPr>
              <w:t>高危人群预防服务措施覆盖率</w:t>
            </w:r>
            <w:r>
              <w:rPr>
                <w:rFonts w:hint="eastAsia" w:eastAsia="仿宋_GB2312" w:cs="Times New Roman"/>
                <w:color w:val="000000"/>
                <w:kern w:val="0"/>
                <w:sz w:val="21"/>
                <w:szCs w:val="21"/>
                <w:highlight w:val="none"/>
                <w:lang w:val="en-US" w:eastAsia="zh-CN" w:bidi="ar"/>
              </w:rPr>
              <w:t>90%</w:t>
            </w:r>
          </w:p>
        </w:tc>
        <w:tc>
          <w:tcPr>
            <w:tcW w:w="1318"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ind w:left="0" w:leftChars="0" w:firstLine="0" w:firstLineChars="0"/>
              <w:jc w:val="center"/>
              <w:textAlignment w:val="bottom"/>
              <w:rPr>
                <w:rFonts w:hint="default" w:ascii="仿宋_GB2312" w:hAnsi="仿宋_GB2312" w:eastAsia="仿宋_GB2312" w:cs="仿宋_GB2312"/>
                <w:i w:val="0"/>
                <w:color w:val="auto"/>
                <w:kern w:val="2"/>
                <w:sz w:val="21"/>
                <w:szCs w:val="21"/>
                <w:highlight w:val="none"/>
                <w:u w:val="none"/>
                <w:lang w:val="en-US" w:eastAsia="zh-CN" w:bidi="ar-SA"/>
              </w:rPr>
            </w:pPr>
            <w:r>
              <w:rPr>
                <w:rFonts w:hint="default" w:ascii="Times New Roman" w:hAnsi="Times New Roman" w:eastAsia="仿宋_GB2312" w:cs="Times New Roman"/>
                <w:b w:val="0"/>
                <w:bCs/>
                <w:color w:val="000000" w:themeColor="text1"/>
                <w:kern w:val="0"/>
                <w:sz w:val="21"/>
                <w:szCs w:val="21"/>
                <w:lang w:val="en-US" w:eastAsia="zh-CN" w:bidi="ar"/>
                <w14:textFill>
                  <w14:solidFill>
                    <w14:schemeClr w14:val="tx1"/>
                  </w14:solidFill>
                </w14:textFill>
              </w:rPr>
              <w:t>100%</w:t>
            </w:r>
          </w:p>
        </w:tc>
      </w:tr>
    </w:tbl>
    <w:p>
      <w:pPr>
        <w:keepNext w:val="0"/>
        <w:keepLines w:val="0"/>
        <w:pageBreakBefore w:val="0"/>
        <w:widowControl w:val="0"/>
        <w:kinsoku/>
        <w:wordWrap/>
        <w:overflowPunct/>
        <w:topLinePunct w:val="0"/>
        <w:autoSpaceDE/>
        <w:autoSpaceDN/>
        <w:bidi w:val="0"/>
        <w:adjustRightInd/>
        <w:snapToGrid/>
        <w:spacing w:line="600" w:lineRule="exact"/>
        <w:ind w:firstLine="640"/>
        <w:textAlignment w:val="auto"/>
        <w:rPr>
          <w:rFonts w:hint="default" w:ascii="Times New Roman" w:hAnsi="Times New Roman" w:eastAsia="仿宋_GB2312" w:cs="Times New Roman"/>
          <w:b/>
          <w:bCs/>
          <w:kern w:val="0"/>
          <w:sz w:val="32"/>
          <w:szCs w:val="32"/>
          <w:highlight w:val="none"/>
          <w:shd w:val="clear" w:color="auto" w:fill="FFFFFF"/>
          <w:lang w:val="en-US" w:eastAsia="zh-CN"/>
        </w:rPr>
      </w:pPr>
      <w:r>
        <w:rPr>
          <w:rFonts w:hint="default" w:ascii="Times New Roman" w:hAnsi="Times New Roman" w:eastAsia="仿宋_GB2312" w:cs="Times New Roman"/>
          <w:b/>
          <w:bCs/>
          <w:kern w:val="0"/>
          <w:sz w:val="32"/>
          <w:szCs w:val="32"/>
          <w:highlight w:val="none"/>
          <w:shd w:val="clear" w:color="auto" w:fill="FFFFFF"/>
          <w:lang w:val="en-US" w:eastAsia="zh-CN"/>
        </w:rPr>
        <w:t>（2）</w:t>
      </w:r>
      <w:r>
        <w:rPr>
          <w:rFonts w:hint="eastAsia" w:eastAsia="仿宋_GB2312" w:cs="Times New Roman"/>
          <w:b/>
          <w:bCs/>
          <w:kern w:val="0"/>
          <w:sz w:val="32"/>
          <w:szCs w:val="32"/>
          <w:highlight w:val="none"/>
          <w:shd w:val="clear" w:color="auto" w:fill="FFFFFF"/>
          <w:lang w:val="en-US" w:eastAsia="zh-CN"/>
        </w:rPr>
        <w:t>预算执行情况</w:t>
      </w:r>
    </w:p>
    <w:p>
      <w:pPr>
        <w:keepNext w:val="0"/>
        <w:keepLines w:val="0"/>
        <w:pageBreakBefore w:val="0"/>
        <w:widowControl w:val="0"/>
        <w:kinsoku/>
        <w:wordWrap/>
        <w:overflowPunct/>
        <w:topLinePunct w:val="0"/>
        <w:autoSpaceDE/>
        <w:autoSpaceDN/>
        <w:bidi w:val="0"/>
        <w:adjustRightInd/>
        <w:snapToGrid/>
        <w:spacing w:line="600" w:lineRule="exact"/>
        <w:ind w:firstLine="640"/>
        <w:textAlignment w:val="auto"/>
        <w:rPr>
          <w:rFonts w:hint="default" w:ascii="Times New Roman" w:hAnsi="Times New Roman" w:eastAsia="仿宋_GB2312" w:cs="Times New Roman"/>
          <w:b/>
          <w:bCs/>
          <w:kern w:val="0"/>
          <w:sz w:val="32"/>
          <w:szCs w:val="32"/>
          <w:highlight w:val="none"/>
          <w:shd w:val="clear" w:color="auto" w:fill="FFFFFF"/>
        </w:rPr>
      </w:pPr>
      <w:r>
        <w:rPr>
          <w:rFonts w:hint="default" w:ascii="Times New Roman" w:hAnsi="Times New Roman" w:eastAsia="仿宋_GB2312" w:cs="Times New Roman"/>
          <w:b/>
          <w:bCs/>
          <w:kern w:val="0"/>
          <w:sz w:val="32"/>
          <w:szCs w:val="32"/>
          <w:highlight w:val="none"/>
          <w:shd w:val="clear" w:color="auto" w:fill="FFFFFF"/>
          <w:lang w:val="en-US" w:eastAsia="zh-CN"/>
        </w:rPr>
        <w:t>——支出控制指标分析（权重</w:t>
      </w:r>
      <w:r>
        <w:rPr>
          <w:rFonts w:hint="eastAsia" w:eastAsia="仿宋_GB2312" w:cs="Times New Roman"/>
          <w:b/>
          <w:bCs/>
          <w:kern w:val="0"/>
          <w:sz w:val="32"/>
          <w:szCs w:val="32"/>
          <w:highlight w:val="none"/>
          <w:shd w:val="clear" w:color="auto" w:fill="FFFFFF"/>
          <w:lang w:val="en-US" w:eastAsia="zh-CN"/>
        </w:rPr>
        <w:t>6</w:t>
      </w:r>
      <w:r>
        <w:rPr>
          <w:rFonts w:hint="default" w:ascii="Times New Roman" w:hAnsi="Times New Roman" w:eastAsia="仿宋_GB2312" w:cs="Times New Roman"/>
          <w:b/>
          <w:bCs/>
          <w:kern w:val="0"/>
          <w:sz w:val="32"/>
          <w:szCs w:val="32"/>
          <w:highlight w:val="none"/>
          <w:shd w:val="clear" w:color="auto" w:fill="FFFFFF"/>
          <w:lang w:val="en-US" w:eastAsia="zh-CN"/>
        </w:rPr>
        <w:t>分，评价权重</w:t>
      </w:r>
      <w:r>
        <w:rPr>
          <w:rFonts w:hint="eastAsia" w:eastAsia="仿宋_GB2312" w:cs="Times New Roman"/>
          <w:b/>
          <w:bCs/>
          <w:kern w:val="0"/>
          <w:sz w:val="32"/>
          <w:szCs w:val="32"/>
          <w:highlight w:val="none"/>
          <w:shd w:val="clear" w:color="auto" w:fill="FFFFFF"/>
          <w:lang w:val="en-US" w:eastAsia="zh-CN"/>
        </w:rPr>
        <w:t>6</w:t>
      </w:r>
      <w:r>
        <w:rPr>
          <w:rFonts w:hint="default" w:ascii="Times New Roman" w:hAnsi="Times New Roman" w:eastAsia="仿宋_GB2312" w:cs="Times New Roman"/>
          <w:b/>
          <w:bCs/>
          <w:kern w:val="0"/>
          <w:sz w:val="32"/>
          <w:szCs w:val="32"/>
          <w:highlight w:val="none"/>
          <w:shd w:val="clear" w:color="auto" w:fill="FFFFFF"/>
          <w:lang w:val="en-US" w:eastAsia="zh-CN"/>
        </w:rPr>
        <w:t>分，评价权重得分</w:t>
      </w:r>
      <w:r>
        <w:rPr>
          <w:rFonts w:hint="eastAsia" w:eastAsia="仿宋_GB2312" w:cs="Times New Roman"/>
          <w:b/>
          <w:bCs/>
          <w:kern w:val="0"/>
          <w:sz w:val="32"/>
          <w:szCs w:val="32"/>
          <w:highlight w:val="none"/>
          <w:shd w:val="clear" w:color="auto" w:fill="FFFFFF"/>
          <w:lang w:val="en-US" w:eastAsia="zh-CN"/>
        </w:rPr>
        <w:t>0</w:t>
      </w:r>
      <w:r>
        <w:rPr>
          <w:rFonts w:hint="default" w:ascii="Times New Roman" w:hAnsi="Times New Roman" w:eastAsia="仿宋_GB2312" w:cs="Times New Roman"/>
          <w:b/>
          <w:bCs/>
          <w:kern w:val="0"/>
          <w:sz w:val="32"/>
          <w:szCs w:val="32"/>
          <w:highlight w:val="none"/>
          <w:shd w:val="clear" w:color="auto" w:fill="FFFFFF"/>
          <w:lang w:val="en-US" w:eastAsia="zh-CN"/>
        </w:rPr>
        <w:t>分）</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被评价单位</w:t>
      </w:r>
      <w:r>
        <w:rPr>
          <w:rFonts w:hint="eastAsia" w:eastAsia="仿宋_GB2312" w:cs="Times New Roman"/>
          <w:color w:val="000000"/>
          <w:kern w:val="0"/>
          <w:sz w:val="32"/>
          <w:szCs w:val="32"/>
          <w:highlight w:val="none"/>
          <w:lang w:val="en-US" w:eastAsia="zh-CN" w:bidi="ar"/>
        </w:rPr>
        <w:t>2022</w:t>
      </w:r>
      <w:r>
        <w:rPr>
          <w:rFonts w:hint="default" w:ascii="Times New Roman" w:hAnsi="Times New Roman" w:eastAsia="仿宋_GB2312" w:cs="Times New Roman"/>
          <w:color w:val="000000"/>
          <w:kern w:val="0"/>
          <w:sz w:val="32"/>
          <w:szCs w:val="32"/>
          <w:highlight w:val="none"/>
          <w:lang w:val="en-US" w:eastAsia="zh-CN" w:bidi="ar"/>
        </w:rPr>
        <w:t>年预算报表记载，部门日常公用经费、项目支出中的</w:t>
      </w:r>
      <w:r>
        <w:rPr>
          <w:rFonts w:hint="eastAsia" w:eastAsia="仿宋_GB2312" w:cs="Times New Roman"/>
          <w:color w:val="000000"/>
          <w:kern w:val="0"/>
          <w:sz w:val="32"/>
          <w:szCs w:val="32"/>
          <w:highlight w:val="none"/>
          <w:lang w:val="en-US" w:eastAsia="zh-CN" w:bidi="ar"/>
        </w:rPr>
        <w:t>“</w:t>
      </w:r>
      <w:r>
        <w:rPr>
          <w:rFonts w:hint="default" w:ascii="Times New Roman" w:hAnsi="Times New Roman" w:eastAsia="仿宋_GB2312" w:cs="Times New Roman"/>
          <w:color w:val="000000"/>
          <w:kern w:val="0"/>
          <w:sz w:val="32"/>
          <w:szCs w:val="32"/>
          <w:highlight w:val="none"/>
          <w:lang w:val="en-US" w:eastAsia="zh-CN" w:bidi="ar"/>
        </w:rPr>
        <w:t>办公费、印刷费、水费、电费、物业管理费</w:t>
      </w:r>
      <w:r>
        <w:rPr>
          <w:rFonts w:hint="eastAsia" w:eastAsia="仿宋_GB2312" w:cs="Times New Roman"/>
          <w:color w:val="000000"/>
          <w:kern w:val="0"/>
          <w:sz w:val="32"/>
          <w:szCs w:val="32"/>
          <w:highlight w:val="none"/>
          <w:lang w:val="en-US" w:eastAsia="zh-CN" w:bidi="ar"/>
        </w:rPr>
        <w:t>”</w:t>
      </w:r>
      <w:r>
        <w:rPr>
          <w:rFonts w:hint="default" w:ascii="Times New Roman" w:hAnsi="Times New Roman" w:eastAsia="仿宋_GB2312" w:cs="Times New Roman"/>
          <w:color w:val="000000"/>
          <w:kern w:val="0"/>
          <w:sz w:val="32"/>
          <w:szCs w:val="32"/>
          <w:highlight w:val="none"/>
          <w:lang w:val="en-US" w:eastAsia="zh-CN" w:bidi="ar"/>
        </w:rPr>
        <w:t>年初预算共</w:t>
      </w:r>
      <w:r>
        <w:rPr>
          <w:rFonts w:hint="eastAsia" w:eastAsia="仿宋_GB2312" w:cs="Times New Roman"/>
          <w:color w:val="000000"/>
          <w:kern w:val="0"/>
          <w:sz w:val="32"/>
          <w:szCs w:val="32"/>
          <w:highlight w:val="none"/>
          <w:lang w:val="en-US" w:eastAsia="zh-CN" w:bidi="ar"/>
        </w:rPr>
        <w:t>11.70</w:t>
      </w:r>
      <w:r>
        <w:rPr>
          <w:rFonts w:hint="default" w:ascii="Times New Roman" w:hAnsi="Times New Roman" w:eastAsia="仿宋_GB2312" w:cs="Times New Roman"/>
          <w:color w:val="000000"/>
          <w:kern w:val="0"/>
          <w:sz w:val="32"/>
          <w:szCs w:val="32"/>
          <w:highlight w:val="none"/>
          <w:lang w:val="en-US" w:eastAsia="zh-CN" w:bidi="ar"/>
        </w:rPr>
        <w:t>万元（其中部门日常公用经费涉及</w:t>
      </w:r>
      <w:r>
        <w:rPr>
          <w:rFonts w:hint="eastAsia" w:eastAsia="仿宋_GB2312" w:cs="Times New Roman"/>
          <w:color w:val="000000"/>
          <w:kern w:val="0"/>
          <w:sz w:val="32"/>
          <w:szCs w:val="32"/>
          <w:highlight w:val="none"/>
          <w:lang w:val="en-US" w:eastAsia="zh-CN" w:bidi="ar"/>
        </w:rPr>
        <w:t>11.70</w:t>
      </w:r>
      <w:r>
        <w:rPr>
          <w:rFonts w:hint="default" w:ascii="Times New Roman" w:hAnsi="Times New Roman" w:eastAsia="仿宋_GB2312" w:cs="Times New Roman"/>
          <w:color w:val="000000"/>
          <w:kern w:val="0"/>
          <w:sz w:val="32"/>
          <w:szCs w:val="32"/>
          <w:highlight w:val="none"/>
          <w:lang w:val="en-US" w:eastAsia="zh-CN" w:bidi="ar"/>
        </w:rPr>
        <w:t>万元，项目支出涉及0.00万元），</w:t>
      </w:r>
      <w:r>
        <w:rPr>
          <w:rFonts w:hint="eastAsia" w:eastAsia="仿宋_GB2312" w:cs="Times New Roman"/>
          <w:color w:val="000000"/>
          <w:kern w:val="0"/>
          <w:sz w:val="32"/>
          <w:szCs w:val="32"/>
          <w:highlight w:val="none"/>
          <w:lang w:val="en-US" w:eastAsia="zh-CN" w:bidi="ar"/>
        </w:rPr>
        <w:t>2022</w:t>
      </w:r>
      <w:r>
        <w:rPr>
          <w:rFonts w:hint="default" w:ascii="Times New Roman" w:hAnsi="Times New Roman" w:eastAsia="仿宋_GB2312" w:cs="Times New Roman"/>
          <w:color w:val="000000"/>
          <w:kern w:val="0"/>
          <w:sz w:val="32"/>
          <w:szCs w:val="32"/>
          <w:highlight w:val="none"/>
          <w:lang w:val="en-US" w:eastAsia="zh-CN" w:bidi="ar"/>
        </w:rPr>
        <w:t>年部门决算报表记载，部门日常公用经费、项目支出中</w:t>
      </w:r>
      <w:r>
        <w:rPr>
          <w:rFonts w:hint="eastAsia" w:eastAsia="仿宋_GB2312" w:cs="Times New Roman"/>
          <w:color w:val="000000"/>
          <w:kern w:val="0"/>
          <w:sz w:val="32"/>
          <w:szCs w:val="32"/>
          <w:highlight w:val="none"/>
          <w:lang w:val="en-US" w:eastAsia="zh-CN" w:bidi="ar"/>
        </w:rPr>
        <w:t>“</w:t>
      </w:r>
      <w:r>
        <w:rPr>
          <w:rFonts w:hint="default" w:ascii="Times New Roman" w:hAnsi="Times New Roman" w:eastAsia="仿宋_GB2312" w:cs="Times New Roman"/>
          <w:color w:val="000000"/>
          <w:kern w:val="0"/>
          <w:sz w:val="32"/>
          <w:szCs w:val="32"/>
          <w:highlight w:val="none"/>
          <w:lang w:val="en-US" w:eastAsia="zh-CN" w:bidi="ar"/>
        </w:rPr>
        <w:t>办公费、印刷费、水费、电费、物业管理费</w:t>
      </w:r>
      <w:r>
        <w:rPr>
          <w:rFonts w:hint="eastAsia" w:eastAsia="仿宋_GB2312" w:cs="Times New Roman"/>
          <w:color w:val="000000"/>
          <w:kern w:val="0"/>
          <w:sz w:val="32"/>
          <w:szCs w:val="32"/>
          <w:highlight w:val="none"/>
          <w:lang w:val="en-US" w:eastAsia="zh-CN" w:bidi="ar"/>
        </w:rPr>
        <w:t>”</w:t>
      </w:r>
      <w:r>
        <w:rPr>
          <w:rFonts w:hint="default" w:ascii="Times New Roman" w:hAnsi="Times New Roman" w:eastAsia="仿宋_GB2312" w:cs="Times New Roman"/>
          <w:color w:val="000000"/>
          <w:kern w:val="0"/>
          <w:sz w:val="32"/>
          <w:szCs w:val="32"/>
          <w:highlight w:val="none"/>
          <w:lang w:val="en-US" w:eastAsia="zh-CN" w:bidi="ar"/>
        </w:rPr>
        <w:t>等科目支出数共</w:t>
      </w:r>
      <w:r>
        <w:rPr>
          <w:rFonts w:hint="eastAsia" w:eastAsia="仿宋_GB2312" w:cs="Times New Roman"/>
          <w:color w:val="000000"/>
          <w:kern w:val="0"/>
          <w:sz w:val="32"/>
          <w:szCs w:val="32"/>
          <w:highlight w:val="none"/>
          <w:lang w:val="en-US" w:eastAsia="zh-CN" w:bidi="ar"/>
        </w:rPr>
        <w:t>226.71</w:t>
      </w:r>
      <w:r>
        <w:rPr>
          <w:rFonts w:hint="default" w:ascii="Times New Roman" w:hAnsi="Times New Roman" w:eastAsia="仿宋_GB2312" w:cs="Times New Roman"/>
          <w:color w:val="000000"/>
          <w:kern w:val="0"/>
          <w:sz w:val="32"/>
          <w:szCs w:val="32"/>
          <w:highlight w:val="none"/>
          <w:lang w:val="en-US" w:eastAsia="zh-CN" w:bidi="ar"/>
        </w:rPr>
        <w:t>万元（其中部门日常公用经费涉及</w:t>
      </w:r>
      <w:r>
        <w:rPr>
          <w:rFonts w:hint="eastAsia" w:eastAsia="仿宋_GB2312" w:cs="Times New Roman"/>
          <w:color w:val="000000"/>
          <w:kern w:val="0"/>
          <w:sz w:val="32"/>
          <w:szCs w:val="32"/>
          <w:highlight w:val="none"/>
          <w:lang w:val="en-US" w:eastAsia="zh-CN" w:bidi="ar"/>
        </w:rPr>
        <w:t>13.70</w:t>
      </w:r>
      <w:r>
        <w:rPr>
          <w:rFonts w:hint="default" w:ascii="Times New Roman" w:hAnsi="Times New Roman" w:eastAsia="仿宋_GB2312" w:cs="Times New Roman"/>
          <w:color w:val="000000"/>
          <w:kern w:val="0"/>
          <w:sz w:val="32"/>
          <w:szCs w:val="32"/>
          <w:highlight w:val="none"/>
          <w:lang w:val="en-US" w:eastAsia="zh-CN" w:bidi="ar"/>
        </w:rPr>
        <w:t>万元，项目支出涉及</w:t>
      </w:r>
      <w:r>
        <w:rPr>
          <w:rFonts w:hint="eastAsia" w:eastAsia="仿宋_GB2312" w:cs="Times New Roman"/>
          <w:color w:val="000000"/>
          <w:kern w:val="0"/>
          <w:sz w:val="32"/>
          <w:szCs w:val="32"/>
          <w:highlight w:val="none"/>
          <w:lang w:val="en-US" w:eastAsia="zh-CN" w:bidi="ar"/>
        </w:rPr>
        <w:t>213.01</w:t>
      </w:r>
      <w:r>
        <w:rPr>
          <w:rFonts w:hint="default" w:ascii="Times New Roman" w:hAnsi="Times New Roman" w:eastAsia="仿宋_GB2312" w:cs="Times New Roman"/>
          <w:color w:val="000000"/>
          <w:kern w:val="0"/>
          <w:sz w:val="32"/>
          <w:szCs w:val="32"/>
          <w:highlight w:val="none"/>
          <w:lang w:val="en-US" w:eastAsia="zh-CN" w:bidi="ar"/>
        </w:rPr>
        <w:t>万元），预决算偏差程度=（</w:t>
      </w:r>
      <w:r>
        <w:rPr>
          <w:rFonts w:hint="eastAsia" w:eastAsia="仿宋_GB2312" w:cs="Times New Roman"/>
          <w:color w:val="000000"/>
          <w:kern w:val="0"/>
          <w:sz w:val="32"/>
          <w:szCs w:val="32"/>
          <w:highlight w:val="none"/>
          <w:lang w:val="en-US" w:eastAsia="zh-CN" w:bidi="ar"/>
        </w:rPr>
        <w:t>226.71</w:t>
      </w:r>
      <w:r>
        <w:rPr>
          <w:rFonts w:hint="default" w:ascii="Times New Roman" w:hAnsi="Times New Roman" w:eastAsia="仿宋_GB2312" w:cs="Times New Roman"/>
          <w:color w:val="000000"/>
          <w:kern w:val="0"/>
          <w:sz w:val="32"/>
          <w:szCs w:val="32"/>
          <w:highlight w:val="none"/>
          <w:lang w:val="en-US" w:eastAsia="zh-CN" w:bidi="ar"/>
        </w:rPr>
        <w:t>万元-</w:t>
      </w:r>
      <w:r>
        <w:rPr>
          <w:rFonts w:hint="eastAsia" w:eastAsia="仿宋_GB2312" w:cs="Times New Roman"/>
          <w:color w:val="000000"/>
          <w:kern w:val="0"/>
          <w:sz w:val="32"/>
          <w:szCs w:val="32"/>
          <w:highlight w:val="none"/>
          <w:lang w:val="en-US" w:eastAsia="zh-CN" w:bidi="ar"/>
        </w:rPr>
        <w:t>11.70</w:t>
      </w:r>
      <w:r>
        <w:rPr>
          <w:rFonts w:hint="default" w:ascii="Times New Roman" w:hAnsi="Times New Roman" w:eastAsia="仿宋_GB2312" w:cs="Times New Roman"/>
          <w:color w:val="000000"/>
          <w:kern w:val="0"/>
          <w:sz w:val="32"/>
          <w:szCs w:val="32"/>
          <w:highlight w:val="none"/>
          <w:lang w:val="en-US" w:eastAsia="zh-CN" w:bidi="ar"/>
        </w:rPr>
        <w:t>万元）/</w:t>
      </w:r>
      <w:r>
        <w:rPr>
          <w:rFonts w:hint="eastAsia" w:eastAsia="仿宋_GB2312" w:cs="Times New Roman"/>
          <w:color w:val="000000"/>
          <w:kern w:val="0"/>
          <w:sz w:val="32"/>
          <w:szCs w:val="32"/>
          <w:highlight w:val="none"/>
          <w:lang w:val="en-US" w:eastAsia="zh-CN" w:bidi="ar"/>
        </w:rPr>
        <w:t>11.70</w:t>
      </w:r>
      <w:r>
        <w:rPr>
          <w:rFonts w:hint="default" w:ascii="Times New Roman" w:hAnsi="Times New Roman" w:eastAsia="仿宋_GB2312" w:cs="Times New Roman"/>
          <w:color w:val="000000"/>
          <w:kern w:val="0"/>
          <w:sz w:val="32"/>
          <w:szCs w:val="32"/>
          <w:highlight w:val="none"/>
          <w:lang w:val="en-US" w:eastAsia="zh-CN" w:bidi="ar"/>
        </w:rPr>
        <w:t>万元×100%=</w:t>
      </w:r>
      <w:r>
        <w:rPr>
          <w:rFonts w:hint="eastAsia" w:eastAsia="仿宋_GB2312" w:cs="Times New Roman"/>
          <w:color w:val="000000"/>
          <w:kern w:val="0"/>
          <w:sz w:val="32"/>
          <w:szCs w:val="32"/>
          <w:highlight w:val="none"/>
          <w:lang w:val="en-US" w:eastAsia="zh-CN" w:bidi="ar"/>
        </w:rPr>
        <w:t>1837.69</w:t>
      </w:r>
      <w:r>
        <w:rPr>
          <w:rFonts w:hint="default" w:ascii="Times New Roman" w:hAnsi="Times New Roman" w:eastAsia="仿宋_GB2312" w:cs="Times New Roman"/>
          <w:color w:val="000000"/>
          <w:kern w:val="0"/>
          <w:sz w:val="32"/>
          <w:szCs w:val="32"/>
          <w:highlight w:val="none"/>
          <w:lang w:val="en-US" w:eastAsia="zh-CN" w:bidi="ar"/>
        </w:rPr>
        <w:t>%。预决算偏差度超过20%，不得分。</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b/>
          <w:bCs/>
          <w:kern w:val="0"/>
          <w:sz w:val="32"/>
          <w:szCs w:val="32"/>
          <w:highlight w:val="none"/>
          <w:shd w:val="clear" w:color="auto" w:fill="FFFFFF"/>
          <w:lang w:val="en-US" w:eastAsia="zh-CN"/>
        </w:rPr>
      </w:pPr>
      <w:r>
        <w:rPr>
          <w:rFonts w:hint="default" w:ascii="Times New Roman" w:hAnsi="Times New Roman" w:eastAsia="仿宋_GB2312" w:cs="Times New Roman"/>
          <w:b/>
          <w:bCs/>
          <w:kern w:val="0"/>
          <w:sz w:val="32"/>
          <w:szCs w:val="32"/>
          <w:highlight w:val="none"/>
          <w:shd w:val="clear" w:color="auto" w:fill="FFFFFF"/>
          <w:lang w:val="en-US" w:eastAsia="zh-CN"/>
        </w:rPr>
        <w:t>——执行进度指标分析（权重</w:t>
      </w:r>
      <w:r>
        <w:rPr>
          <w:rFonts w:hint="eastAsia" w:eastAsia="仿宋_GB2312" w:cs="Times New Roman"/>
          <w:b/>
          <w:bCs/>
          <w:kern w:val="0"/>
          <w:sz w:val="32"/>
          <w:szCs w:val="32"/>
          <w:highlight w:val="none"/>
          <w:shd w:val="clear" w:color="auto" w:fill="FFFFFF"/>
          <w:lang w:val="en-US" w:eastAsia="zh-CN"/>
        </w:rPr>
        <w:t>6</w:t>
      </w:r>
      <w:r>
        <w:rPr>
          <w:rFonts w:hint="default" w:ascii="Times New Roman" w:hAnsi="Times New Roman" w:eastAsia="仿宋_GB2312" w:cs="Times New Roman"/>
          <w:b/>
          <w:bCs/>
          <w:kern w:val="0"/>
          <w:sz w:val="32"/>
          <w:szCs w:val="32"/>
          <w:highlight w:val="none"/>
          <w:shd w:val="clear" w:color="auto" w:fill="FFFFFF"/>
          <w:lang w:val="en-US" w:eastAsia="zh-CN"/>
        </w:rPr>
        <w:t>分，评价权重</w:t>
      </w:r>
      <w:r>
        <w:rPr>
          <w:rFonts w:hint="eastAsia" w:eastAsia="仿宋_GB2312" w:cs="Times New Roman"/>
          <w:b/>
          <w:bCs/>
          <w:kern w:val="0"/>
          <w:sz w:val="32"/>
          <w:szCs w:val="32"/>
          <w:highlight w:val="none"/>
          <w:shd w:val="clear" w:color="auto" w:fill="FFFFFF"/>
          <w:lang w:val="en-US" w:eastAsia="zh-CN"/>
        </w:rPr>
        <w:t>6</w:t>
      </w:r>
      <w:r>
        <w:rPr>
          <w:rFonts w:hint="default" w:ascii="Times New Roman" w:hAnsi="Times New Roman" w:eastAsia="仿宋_GB2312" w:cs="Times New Roman"/>
          <w:b/>
          <w:bCs/>
          <w:kern w:val="0"/>
          <w:sz w:val="32"/>
          <w:szCs w:val="32"/>
          <w:highlight w:val="none"/>
          <w:shd w:val="clear" w:color="auto" w:fill="FFFFFF"/>
          <w:lang w:val="en-US" w:eastAsia="zh-CN"/>
        </w:rPr>
        <w:t>分，评价权重得分</w:t>
      </w:r>
      <w:r>
        <w:rPr>
          <w:rFonts w:hint="eastAsia" w:eastAsia="仿宋_GB2312" w:cs="Times New Roman"/>
          <w:b/>
          <w:bCs/>
          <w:kern w:val="0"/>
          <w:sz w:val="32"/>
          <w:szCs w:val="32"/>
          <w:highlight w:val="none"/>
          <w:shd w:val="clear" w:color="auto" w:fill="FFFFFF"/>
          <w:lang w:val="en-US" w:eastAsia="zh-CN"/>
        </w:rPr>
        <w:t>5.38</w:t>
      </w:r>
      <w:r>
        <w:rPr>
          <w:rFonts w:hint="default" w:ascii="Times New Roman" w:hAnsi="Times New Roman" w:eastAsia="仿宋_GB2312" w:cs="Times New Roman"/>
          <w:b/>
          <w:bCs/>
          <w:kern w:val="0"/>
          <w:sz w:val="32"/>
          <w:szCs w:val="32"/>
          <w:highlight w:val="none"/>
          <w:shd w:val="clear" w:color="auto" w:fill="FFFFFF"/>
          <w:lang w:val="en-US" w:eastAsia="zh-CN"/>
        </w:rPr>
        <w:t>分）</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被评价单位</w:t>
      </w:r>
      <w:r>
        <w:rPr>
          <w:rFonts w:hint="eastAsia" w:eastAsia="仿宋_GB2312" w:cs="Times New Roman"/>
          <w:color w:val="000000"/>
          <w:kern w:val="0"/>
          <w:sz w:val="32"/>
          <w:szCs w:val="32"/>
          <w:highlight w:val="none"/>
          <w:lang w:val="en-US" w:eastAsia="zh-CN" w:bidi="ar"/>
        </w:rPr>
        <w:t>2022</w:t>
      </w:r>
      <w:r>
        <w:rPr>
          <w:rFonts w:hint="default" w:ascii="Times New Roman" w:hAnsi="Times New Roman" w:eastAsia="仿宋_GB2312" w:cs="Times New Roman"/>
          <w:color w:val="000000"/>
          <w:kern w:val="0"/>
          <w:sz w:val="32"/>
          <w:szCs w:val="32"/>
          <w:highlight w:val="none"/>
          <w:lang w:val="en-US" w:eastAsia="zh-CN" w:bidi="ar"/>
        </w:rPr>
        <w:t>年1-6月部门预算序时进度=1,566.41万元/1,633.73万元*100%=</w:t>
      </w:r>
      <w:r>
        <w:rPr>
          <w:rFonts w:hint="eastAsia" w:eastAsia="仿宋_GB2312" w:cs="Times New Roman"/>
          <w:color w:val="000000"/>
          <w:kern w:val="0"/>
          <w:sz w:val="32"/>
          <w:szCs w:val="32"/>
          <w:highlight w:val="none"/>
          <w:lang w:val="en-US" w:eastAsia="zh-CN" w:bidi="ar"/>
        </w:rPr>
        <w:t>95.88</w:t>
      </w:r>
      <w:r>
        <w:rPr>
          <w:rFonts w:hint="default" w:ascii="Times New Roman" w:hAnsi="Times New Roman" w:eastAsia="仿宋_GB2312" w:cs="Times New Roman"/>
          <w:color w:val="000000"/>
          <w:kern w:val="0"/>
          <w:sz w:val="32"/>
          <w:szCs w:val="32"/>
          <w:highlight w:val="none"/>
          <w:lang w:val="en-US" w:eastAsia="zh-CN" w:bidi="ar"/>
        </w:rPr>
        <w:t>%，达到80%序时进度，得分</w:t>
      </w:r>
      <w:r>
        <w:rPr>
          <w:rFonts w:hint="eastAsia" w:eastAsia="仿宋_GB2312" w:cs="Times New Roman"/>
          <w:color w:val="000000"/>
          <w:kern w:val="0"/>
          <w:sz w:val="32"/>
          <w:szCs w:val="32"/>
          <w:highlight w:val="none"/>
          <w:lang w:val="en-US" w:eastAsia="zh-CN" w:bidi="ar"/>
        </w:rPr>
        <w:t>2</w:t>
      </w:r>
      <w:r>
        <w:rPr>
          <w:rFonts w:hint="default" w:ascii="Times New Roman" w:hAnsi="Times New Roman" w:eastAsia="仿宋_GB2312" w:cs="Times New Roman"/>
          <w:color w:val="000000"/>
          <w:kern w:val="0"/>
          <w:sz w:val="32"/>
          <w:szCs w:val="32"/>
          <w:highlight w:val="none"/>
          <w:lang w:val="en-US" w:eastAsia="zh-CN" w:bidi="ar"/>
        </w:rPr>
        <w:t>分；</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2022</w:t>
      </w:r>
      <w:r>
        <w:rPr>
          <w:rFonts w:hint="default" w:ascii="Times New Roman" w:hAnsi="Times New Roman" w:eastAsia="仿宋_GB2312" w:cs="Times New Roman"/>
          <w:color w:val="000000"/>
          <w:kern w:val="0"/>
          <w:sz w:val="32"/>
          <w:szCs w:val="32"/>
          <w:highlight w:val="none"/>
          <w:lang w:val="en-US" w:eastAsia="zh-CN" w:bidi="ar"/>
        </w:rPr>
        <w:t>年1-9月预算序时进度=1,938.25万元/2,364.53万元=</w:t>
      </w:r>
      <w:r>
        <w:rPr>
          <w:rFonts w:hint="eastAsia" w:eastAsia="仿宋_GB2312" w:cs="Times New Roman"/>
          <w:color w:val="000000"/>
          <w:kern w:val="0"/>
          <w:sz w:val="32"/>
          <w:szCs w:val="32"/>
          <w:highlight w:val="none"/>
          <w:lang w:val="en-US" w:eastAsia="zh-CN" w:bidi="ar"/>
        </w:rPr>
        <w:t>81.97</w:t>
      </w:r>
      <w:r>
        <w:rPr>
          <w:rFonts w:hint="default" w:ascii="Times New Roman" w:hAnsi="Times New Roman" w:eastAsia="仿宋_GB2312" w:cs="Times New Roman"/>
          <w:color w:val="000000"/>
          <w:kern w:val="0"/>
          <w:sz w:val="32"/>
          <w:szCs w:val="32"/>
          <w:highlight w:val="none"/>
          <w:lang w:val="en-US" w:eastAsia="zh-CN" w:bidi="ar"/>
        </w:rPr>
        <w:t>%，未达到90%的序时进度，得分1</w:t>
      </w:r>
      <w:r>
        <w:rPr>
          <w:rFonts w:hint="eastAsia" w:eastAsia="仿宋_GB2312" w:cs="Times New Roman"/>
          <w:color w:val="000000"/>
          <w:kern w:val="0"/>
          <w:sz w:val="32"/>
          <w:szCs w:val="32"/>
          <w:highlight w:val="none"/>
          <w:lang w:val="en-US" w:eastAsia="zh-CN" w:bidi="ar"/>
        </w:rPr>
        <w:t>.56</w:t>
      </w:r>
      <w:r>
        <w:rPr>
          <w:rFonts w:hint="default" w:ascii="Times New Roman" w:hAnsi="Times New Roman" w:eastAsia="仿宋_GB2312" w:cs="Times New Roman"/>
          <w:color w:val="000000"/>
          <w:kern w:val="0"/>
          <w:sz w:val="32"/>
          <w:szCs w:val="32"/>
          <w:highlight w:val="none"/>
          <w:lang w:val="en-US" w:eastAsia="zh-CN" w:bidi="ar"/>
        </w:rPr>
        <w:t>分；</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2022</w:t>
      </w:r>
      <w:r>
        <w:rPr>
          <w:rFonts w:hint="default" w:ascii="Times New Roman" w:hAnsi="Times New Roman" w:eastAsia="仿宋_GB2312" w:cs="Times New Roman"/>
          <w:color w:val="000000"/>
          <w:kern w:val="0"/>
          <w:sz w:val="32"/>
          <w:szCs w:val="32"/>
          <w:highlight w:val="none"/>
          <w:lang w:val="en-US" w:eastAsia="zh-CN" w:bidi="ar"/>
        </w:rPr>
        <w:t>年1-11月预算序时进度=1,959.91万元/2,797.20万元=7</w:t>
      </w:r>
      <w:r>
        <w:rPr>
          <w:rFonts w:hint="eastAsia" w:eastAsia="仿宋_GB2312" w:cs="Times New Roman"/>
          <w:color w:val="000000"/>
          <w:kern w:val="0"/>
          <w:sz w:val="32"/>
          <w:szCs w:val="32"/>
          <w:highlight w:val="none"/>
          <w:lang w:val="en-US" w:eastAsia="zh-CN" w:bidi="ar"/>
        </w:rPr>
        <w:t>0.07</w:t>
      </w:r>
      <w:r>
        <w:rPr>
          <w:rFonts w:hint="default" w:ascii="Times New Roman" w:hAnsi="Times New Roman" w:eastAsia="仿宋_GB2312" w:cs="Times New Roman"/>
          <w:color w:val="000000"/>
          <w:kern w:val="0"/>
          <w:sz w:val="32"/>
          <w:szCs w:val="32"/>
          <w:highlight w:val="none"/>
          <w:lang w:val="en-US" w:eastAsia="zh-CN" w:bidi="ar"/>
        </w:rPr>
        <w:t>%，未达到90%序时进度，得分1.</w:t>
      </w:r>
      <w:r>
        <w:rPr>
          <w:rFonts w:hint="eastAsia" w:eastAsia="仿宋_GB2312" w:cs="Times New Roman"/>
          <w:color w:val="000000"/>
          <w:kern w:val="0"/>
          <w:sz w:val="32"/>
          <w:szCs w:val="32"/>
          <w:highlight w:val="none"/>
          <w:lang w:val="en-US" w:eastAsia="zh-CN" w:bidi="ar"/>
        </w:rPr>
        <w:t>82</w:t>
      </w:r>
      <w:r>
        <w:rPr>
          <w:rFonts w:hint="default" w:ascii="Times New Roman" w:hAnsi="Times New Roman" w:eastAsia="仿宋_GB2312" w:cs="Times New Roman"/>
          <w:color w:val="000000"/>
          <w:kern w:val="0"/>
          <w:sz w:val="32"/>
          <w:szCs w:val="32"/>
          <w:highlight w:val="none"/>
          <w:lang w:val="en-US" w:eastAsia="zh-CN" w:bidi="ar"/>
        </w:rPr>
        <w:t>分。</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ascii="Times New Roman" w:hAnsi="Times New Roman" w:eastAsia="仿宋_GB2312" w:cs="Times New Roman"/>
          <w:b/>
          <w:bCs/>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最终得分=</w:t>
      </w:r>
      <w:r>
        <w:rPr>
          <w:rFonts w:hint="eastAsia" w:eastAsia="仿宋_GB2312" w:cs="Times New Roman"/>
          <w:color w:val="000000"/>
          <w:kern w:val="0"/>
          <w:sz w:val="32"/>
          <w:szCs w:val="32"/>
          <w:highlight w:val="none"/>
          <w:lang w:val="en-US" w:eastAsia="zh-CN" w:bidi="ar"/>
        </w:rPr>
        <w:t>2+1.56+1.82</w:t>
      </w:r>
      <w:r>
        <w:rPr>
          <w:rFonts w:hint="default"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5.38</w:t>
      </w:r>
      <w:r>
        <w:rPr>
          <w:rFonts w:hint="default" w:ascii="Times New Roman" w:hAnsi="Times New Roman" w:eastAsia="仿宋_GB2312" w:cs="Times New Roman"/>
          <w:color w:val="000000"/>
          <w:kern w:val="0"/>
          <w:sz w:val="32"/>
          <w:szCs w:val="32"/>
          <w:highlight w:val="none"/>
          <w:lang w:val="en-US" w:eastAsia="zh-CN" w:bidi="ar"/>
        </w:rPr>
        <w:t>分。</w:t>
      </w:r>
    </w:p>
    <w:p>
      <w:pPr>
        <w:keepNext w:val="0"/>
        <w:keepLines w:val="0"/>
        <w:pageBreakBefore w:val="0"/>
        <w:widowControl w:val="0"/>
        <w:kinsoku/>
        <w:wordWrap/>
        <w:overflowPunct/>
        <w:topLinePunct w:val="0"/>
        <w:autoSpaceDE/>
        <w:autoSpaceDN/>
        <w:bidi w:val="0"/>
        <w:adjustRightInd/>
        <w:snapToGrid/>
        <w:spacing w:line="600" w:lineRule="exact"/>
        <w:ind w:firstLine="640"/>
        <w:textAlignment w:val="auto"/>
        <w:rPr>
          <w:rFonts w:hint="default" w:ascii="Times New Roman" w:hAnsi="Times New Roman" w:eastAsia="仿宋_GB2312" w:cs="Times New Roman"/>
          <w:b/>
          <w:bCs/>
          <w:kern w:val="0"/>
          <w:sz w:val="32"/>
          <w:szCs w:val="32"/>
          <w:shd w:val="clear" w:color="auto" w:fill="FFFFFF"/>
          <w:lang w:val="en-US" w:eastAsia="zh-CN"/>
        </w:rPr>
      </w:pPr>
      <w:r>
        <w:rPr>
          <w:rFonts w:hint="default" w:ascii="Times New Roman" w:hAnsi="Times New Roman" w:eastAsia="仿宋_GB2312" w:cs="Times New Roman"/>
          <w:b/>
          <w:bCs/>
          <w:kern w:val="0"/>
          <w:sz w:val="32"/>
          <w:szCs w:val="32"/>
          <w:shd w:val="clear" w:color="auto" w:fill="FFFFFF"/>
          <w:lang w:val="en-US" w:eastAsia="zh-CN"/>
        </w:rPr>
        <w:t>（3）完成结果情况</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b/>
          <w:bCs/>
          <w:kern w:val="0"/>
          <w:sz w:val="32"/>
          <w:szCs w:val="32"/>
          <w:highlight w:val="none"/>
          <w:shd w:val="clear" w:color="auto" w:fill="FFFFFF"/>
          <w:lang w:val="en-US" w:eastAsia="zh-CN"/>
        </w:rPr>
      </w:pPr>
      <w:r>
        <w:rPr>
          <w:rFonts w:hint="default" w:ascii="Times New Roman" w:hAnsi="Times New Roman" w:eastAsia="仿宋_GB2312" w:cs="Times New Roman"/>
          <w:b/>
          <w:bCs/>
          <w:kern w:val="0"/>
          <w:sz w:val="32"/>
          <w:szCs w:val="32"/>
          <w:highlight w:val="none"/>
          <w:shd w:val="clear" w:color="auto" w:fill="FFFFFF"/>
          <w:lang w:val="en-US" w:eastAsia="zh-CN"/>
        </w:rPr>
        <w:t>——</w:t>
      </w:r>
      <w:r>
        <w:rPr>
          <w:rFonts w:hint="eastAsia" w:eastAsia="仿宋_GB2312" w:cs="Times New Roman"/>
          <w:b/>
          <w:bCs/>
          <w:kern w:val="0"/>
          <w:sz w:val="32"/>
          <w:szCs w:val="32"/>
          <w:highlight w:val="none"/>
          <w:shd w:val="clear" w:color="auto" w:fill="FFFFFF"/>
          <w:lang w:val="en-US" w:eastAsia="zh-CN"/>
        </w:rPr>
        <w:t>预算完成</w:t>
      </w:r>
      <w:r>
        <w:rPr>
          <w:rFonts w:hint="default" w:ascii="Times New Roman" w:hAnsi="Times New Roman" w:eastAsia="仿宋_GB2312" w:cs="Times New Roman"/>
          <w:b/>
          <w:bCs/>
          <w:kern w:val="0"/>
          <w:sz w:val="32"/>
          <w:szCs w:val="32"/>
          <w:highlight w:val="none"/>
          <w:shd w:val="clear" w:color="auto" w:fill="FFFFFF"/>
          <w:lang w:val="en-US" w:eastAsia="zh-CN"/>
        </w:rPr>
        <w:t>指标分析（权重</w:t>
      </w:r>
      <w:r>
        <w:rPr>
          <w:rFonts w:hint="eastAsia" w:eastAsia="仿宋_GB2312" w:cs="Times New Roman"/>
          <w:b/>
          <w:bCs/>
          <w:kern w:val="0"/>
          <w:sz w:val="32"/>
          <w:szCs w:val="32"/>
          <w:highlight w:val="none"/>
          <w:shd w:val="clear" w:color="auto" w:fill="FFFFFF"/>
          <w:lang w:val="en-US" w:eastAsia="zh-CN"/>
        </w:rPr>
        <w:t>8</w:t>
      </w:r>
      <w:r>
        <w:rPr>
          <w:rFonts w:hint="default" w:ascii="Times New Roman" w:hAnsi="Times New Roman" w:eastAsia="仿宋_GB2312" w:cs="Times New Roman"/>
          <w:b/>
          <w:bCs/>
          <w:kern w:val="0"/>
          <w:sz w:val="32"/>
          <w:szCs w:val="32"/>
          <w:highlight w:val="none"/>
          <w:shd w:val="clear" w:color="auto" w:fill="FFFFFF"/>
          <w:lang w:val="en-US" w:eastAsia="zh-CN"/>
        </w:rPr>
        <w:t>分，评价权重</w:t>
      </w:r>
      <w:r>
        <w:rPr>
          <w:rFonts w:hint="eastAsia" w:eastAsia="仿宋_GB2312" w:cs="Times New Roman"/>
          <w:b/>
          <w:bCs/>
          <w:kern w:val="0"/>
          <w:sz w:val="32"/>
          <w:szCs w:val="32"/>
          <w:highlight w:val="none"/>
          <w:shd w:val="clear" w:color="auto" w:fill="FFFFFF"/>
          <w:lang w:val="en-US" w:eastAsia="zh-CN"/>
        </w:rPr>
        <w:t>8</w:t>
      </w:r>
      <w:r>
        <w:rPr>
          <w:rFonts w:hint="default" w:ascii="Times New Roman" w:hAnsi="Times New Roman" w:eastAsia="仿宋_GB2312" w:cs="Times New Roman"/>
          <w:b/>
          <w:bCs/>
          <w:kern w:val="0"/>
          <w:sz w:val="32"/>
          <w:szCs w:val="32"/>
          <w:highlight w:val="none"/>
          <w:shd w:val="clear" w:color="auto" w:fill="FFFFFF"/>
          <w:lang w:val="en-US" w:eastAsia="zh-CN"/>
        </w:rPr>
        <w:t>分，评价权重得分</w:t>
      </w:r>
      <w:r>
        <w:rPr>
          <w:rFonts w:hint="eastAsia" w:eastAsia="仿宋_GB2312" w:cs="Times New Roman"/>
          <w:b/>
          <w:bCs/>
          <w:kern w:val="0"/>
          <w:sz w:val="32"/>
          <w:szCs w:val="32"/>
          <w:highlight w:val="none"/>
          <w:shd w:val="clear" w:color="auto" w:fill="FFFFFF"/>
          <w:lang w:val="en-US" w:eastAsia="zh-CN"/>
        </w:rPr>
        <w:t>5.04</w:t>
      </w:r>
      <w:r>
        <w:rPr>
          <w:rFonts w:hint="default" w:ascii="Times New Roman" w:hAnsi="Times New Roman" w:eastAsia="仿宋_GB2312" w:cs="Times New Roman"/>
          <w:b/>
          <w:bCs/>
          <w:kern w:val="0"/>
          <w:sz w:val="32"/>
          <w:szCs w:val="32"/>
          <w:highlight w:val="none"/>
          <w:shd w:val="clear" w:color="auto" w:fill="FFFFFF"/>
          <w:lang w:val="en-US" w:eastAsia="zh-CN"/>
        </w:rPr>
        <w:t>分）</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被评价单位2022年部门预算项目共18个，截至2022年12月31日部门预算项目预算执行进度如下表：</w:t>
      </w:r>
    </w:p>
    <w:p>
      <w:pPr>
        <w:pStyle w:val="24"/>
        <w:keepNext w:val="0"/>
        <w:keepLines w:val="0"/>
        <w:pageBreakBefore w:val="0"/>
        <w:widowControl w:val="0"/>
        <w:kinsoku/>
        <w:wordWrap/>
        <w:overflowPunct/>
        <w:topLinePunct w:val="0"/>
        <w:autoSpaceDE/>
        <w:autoSpaceDN/>
        <w:bidi w:val="0"/>
        <w:adjustRightInd/>
        <w:snapToGrid w:val="0"/>
        <w:spacing w:line="600" w:lineRule="exact"/>
        <w:ind w:left="0" w:leftChars="0" w:firstLine="0" w:firstLineChars="0"/>
        <w:jc w:val="center"/>
        <w:textAlignment w:val="auto"/>
        <w:rPr>
          <w:rFonts w:hint="eastAsia" w:eastAsia="仿宋_GB2312" w:cs="Times New Roman"/>
          <w:color w:val="000000"/>
          <w:kern w:val="0"/>
          <w:sz w:val="32"/>
          <w:szCs w:val="32"/>
          <w:highlight w:val="none"/>
          <w:lang w:val="en-US" w:eastAsia="zh-CN" w:bidi="ar"/>
        </w:rPr>
      </w:pPr>
      <w:r>
        <w:rPr>
          <w:rFonts w:hint="eastAsia" w:eastAsia="仿宋_GB2312" w:cs="Times New Roman"/>
          <w:b/>
          <w:bCs/>
          <w:color w:val="000000"/>
          <w:kern w:val="0"/>
          <w:sz w:val="24"/>
          <w:szCs w:val="24"/>
          <w:highlight w:val="none"/>
          <w:lang w:val="en-US" w:eastAsia="zh-CN" w:bidi="ar"/>
        </w:rPr>
        <w:t>表11 2022年项目支出情况统计表</w:t>
      </w:r>
    </w:p>
    <w:tbl>
      <w:tblPr>
        <w:tblStyle w:val="40"/>
        <w:tblW w:w="5332" w:type="pct"/>
        <w:tblInd w:w="-43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492"/>
        <w:gridCol w:w="1437"/>
        <w:gridCol w:w="1463"/>
        <w:gridCol w:w="1362"/>
        <w:gridCol w:w="1475"/>
        <w:gridCol w:w="1488"/>
        <w:gridCol w:w="88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9" w:hRule="atLeast"/>
          <w:tblHeader/>
        </w:trPr>
        <w:tc>
          <w:tcPr>
            <w:tcW w:w="777" w:type="pct"/>
            <w:tcBorders>
              <w:top w:val="single" w:color="000000" w:sz="4" w:space="0"/>
              <w:left w:val="single" w:color="000000" w:sz="4" w:space="0"/>
              <w:bottom w:val="single" w:color="000000" w:sz="4" w:space="0"/>
              <w:right w:val="single" w:color="000000" w:sz="4" w:space="0"/>
            </w:tcBorders>
            <w:shd w:val="clear" w:color="auto" w:fill="BEBEBE"/>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center"/>
              <w:rPr>
                <w:rFonts w:hint="default" w:ascii="Times New Roman" w:hAnsi="Times New Roman" w:eastAsia="仿宋_GB2312" w:cs="Times New Roman"/>
                <w:b/>
                <w:bCs/>
                <w:i w:val="0"/>
                <w:iCs w:val="0"/>
                <w:color w:val="000000"/>
                <w:kern w:val="0"/>
                <w:sz w:val="21"/>
                <w:szCs w:val="21"/>
                <w:u w:val="none"/>
                <w:lang w:val="en-US" w:eastAsia="zh-CN" w:bidi="ar"/>
              </w:rPr>
            </w:pPr>
            <w:r>
              <w:rPr>
                <w:rFonts w:hint="default" w:ascii="Times New Roman" w:hAnsi="Times New Roman" w:eastAsia="仿宋_GB2312" w:cs="Times New Roman"/>
                <w:b/>
                <w:bCs/>
                <w:i w:val="0"/>
                <w:iCs w:val="0"/>
                <w:color w:val="000000"/>
                <w:kern w:val="0"/>
                <w:sz w:val="21"/>
                <w:szCs w:val="21"/>
                <w:u w:val="none"/>
                <w:lang w:val="en-US" w:eastAsia="zh-CN" w:bidi="ar"/>
              </w:rPr>
              <w:t>项目名称</w:t>
            </w:r>
          </w:p>
        </w:tc>
        <w:tc>
          <w:tcPr>
            <w:tcW w:w="748" w:type="pct"/>
            <w:tcBorders>
              <w:top w:val="single" w:color="000000" w:sz="4" w:space="0"/>
              <w:left w:val="single" w:color="000000" w:sz="4" w:space="0"/>
              <w:bottom w:val="single" w:color="000000" w:sz="4" w:space="0"/>
              <w:right w:val="single" w:color="000000" w:sz="4" w:space="0"/>
            </w:tcBorders>
            <w:shd w:val="clear" w:color="auto" w:fill="BEBEBE"/>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center"/>
              <w:rPr>
                <w:rFonts w:hint="default" w:ascii="Times New Roman" w:hAnsi="Times New Roman" w:eastAsia="仿宋_GB2312" w:cs="Times New Roman"/>
                <w:b/>
                <w:bCs/>
                <w:i w:val="0"/>
                <w:iCs w:val="0"/>
                <w:color w:val="000000"/>
                <w:kern w:val="0"/>
                <w:sz w:val="21"/>
                <w:szCs w:val="21"/>
                <w:u w:val="none"/>
                <w:lang w:val="en-US" w:eastAsia="zh-CN" w:bidi="ar"/>
              </w:rPr>
            </w:pPr>
            <w:r>
              <w:rPr>
                <w:rFonts w:hint="default" w:ascii="Times New Roman" w:hAnsi="Times New Roman" w:eastAsia="仿宋_GB2312" w:cs="Times New Roman"/>
                <w:b/>
                <w:bCs/>
                <w:i w:val="0"/>
                <w:iCs w:val="0"/>
                <w:color w:val="000000"/>
                <w:kern w:val="0"/>
                <w:sz w:val="21"/>
                <w:szCs w:val="21"/>
                <w:u w:val="none"/>
                <w:lang w:val="en-US" w:eastAsia="zh-CN" w:bidi="ar"/>
              </w:rPr>
              <w:t>年初预算数（元）</w:t>
            </w:r>
          </w:p>
        </w:tc>
        <w:tc>
          <w:tcPr>
            <w:tcW w:w="761" w:type="pct"/>
            <w:tcBorders>
              <w:top w:val="single" w:color="000000" w:sz="4" w:space="0"/>
              <w:left w:val="single" w:color="000000" w:sz="4" w:space="0"/>
              <w:bottom w:val="single" w:color="000000" w:sz="4" w:space="0"/>
              <w:right w:val="single" w:color="000000" w:sz="4" w:space="0"/>
            </w:tcBorders>
            <w:shd w:val="clear" w:color="auto" w:fill="BEBEBE"/>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center"/>
              <w:rPr>
                <w:rFonts w:hint="default" w:ascii="Times New Roman" w:hAnsi="Times New Roman" w:eastAsia="仿宋_GB2312" w:cs="Times New Roman"/>
                <w:b/>
                <w:bCs/>
                <w:i w:val="0"/>
                <w:iCs w:val="0"/>
                <w:color w:val="000000"/>
                <w:kern w:val="0"/>
                <w:sz w:val="21"/>
                <w:szCs w:val="21"/>
                <w:u w:val="none"/>
                <w:lang w:val="en-US" w:eastAsia="zh-CN" w:bidi="ar"/>
              </w:rPr>
            </w:pPr>
            <w:r>
              <w:rPr>
                <w:rFonts w:hint="default" w:ascii="Times New Roman" w:hAnsi="Times New Roman" w:eastAsia="仿宋_GB2312" w:cs="Times New Roman"/>
                <w:b/>
                <w:bCs/>
                <w:i w:val="0"/>
                <w:iCs w:val="0"/>
                <w:color w:val="000000"/>
                <w:kern w:val="0"/>
                <w:sz w:val="21"/>
                <w:szCs w:val="21"/>
                <w:u w:val="none"/>
                <w:lang w:val="en-US" w:eastAsia="zh-CN" w:bidi="ar"/>
              </w:rPr>
              <w:t>追加数（元）</w:t>
            </w:r>
          </w:p>
        </w:tc>
        <w:tc>
          <w:tcPr>
            <w:tcW w:w="709" w:type="pct"/>
            <w:tcBorders>
              <w:top w:val="single" w:color="000000" w:sz="4" w:space="0"/>
              <w:left w:val="single" w:color="000000" w:sz="4" w:space="0"/>
              <w:bottom w:val="single" w:color="000000" w:sz="4" w:space="0"/>
              <w:right w:val="single" w:color="000000" w:sz="4" w:space="0"/>
            </w:tcBorders>
            <w:shd w:val="clear" w:color="auto" w:fill="BEBEBE"/>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center"/>
              <w:rPr>
                <w:rFonts w:hint="default" w:ascii="Times New Roman" w:hAnsi="Times New Roman" w:eastAsia="仿宋_GB2312" w:cs="Times New Roman"/>
                <w:b/>
                <w:bCs/>
                <w:i w:val="0"/>
                <w:iCs w:val="0"/>
                <w:color w:val="000000"/>
                <w:kern w:val="0"/>
                <w:sz w:val="21"/>
                <w:szCs w:val="21"/>
                <w:u w:val="none"/>
                <w:lang w:val="en-US" w:eastAsia="zh-CN" w:bidi="ar"/>
              </w:rPr>
            </w:pPr>
            <w:r>
              <w:rPr>
                <w:rFonts w:hint="eastAsia" w:ascii="Times New Roman" w:hAnsi="Times New Roman" w:eastAsia="仿宋_GB2312" w:cs="Times New Roman"/>
                <w:b/>
                <w:bCs/>
                <w:i w:val="0"/>
                <w:iCs w:val="0"/>
                <w:color w:val="000000"/>
                <w:kern w:val="0"/>
                <w:sz w:val="21"/>
                <w:szCs w:val="21"/>
                <w:u w:val="none"/>
                <w:lang w:val="en-US" w:eastAsia="zh-CN" w:bidi="ar"/>
              </w:rPr>
              <w:t>年末</w:t>
            </w:r>
            <w:r>
              <w:rPr>
                <w:rFonts w:hint="default" w:ascii="Times New Roman" w:hAnsi="Times New Roman" w:eastAsia="仿宋_GB2312" w:cs="Times New Roman"/>
                <w:b/>
                <w:bCs/>
                <w:i w:val="0"/>
                <w:iCs w:val="0"/>
                <w:color w:val="000000"/>
                <w:kern w:val="0"/>
                <w:sz w:val="21"/>
                <w:szCs w:val="21"/>
                <w:u w:val="none"/>
                <w:lang w:val="en-US" w:eastAsia="zh-CN" w:bidi="ar"/>
              </w:rPr>
              <w:t>追减数（元）</w:t>
            </w:r>
          </w:p>
        </w:tc>
        <w:tc>
          <w:tcPr>
            <w:tcW w:w="768" w:type="pct"/>
            <w:tcBorders>
              <w:top w:val="single" w:color="000000" w:sz="4" w:space="0"/>
              <w:left w:val="single" w:color="000000" w:sz="4" w:space="0"/>
              <w:bottom w:val="single" w:color="000000" w:sz="4" w:space="0"/>
              <w:right w:val="single" w:color="000000" w:sz="4" w:space="0"/>
            </w:tcBorders>
            <w:shd w:val="clear" w:color="auto" w:fill="BEBEBE"/>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center"/>
              <w:rPr>
                <w:rFonts w:hint="default" w:ascii="Times New Roman" w:hAnsi="Times New Roman" w:eastAsia="仿宋_GB2312" w:cs="Times New Roman"/>
                <w:b/>
                <w:bCs/>
                <w:i w:val="0"/>
                <w:iCs w:val="0"/>
                <w:color w:val="000000"/>
                <w:kern w:val="0"/>
                <w:sz w:val="21"/>
                <w:szCs w:val="21"/>
                <w:u w:val="none"/>
                <w:lang w:val="en-US" w:eastAsia="zh-CN" w:bidi="ar"/>
              </w:rPr>
            </w:pPr>
            <w:r>
              <w:rPr>
                <w:rFonts w:hint="default" w:ascii="Times New Roman" w:hAnsi="Times New Roman" w:eastAsia="仿宋_GB2312" w:cs="Times New Roman"/>
                <w:b/>
                <w:bCs/>
                <w:i w:val="0"/>
                <w:iCs w:val="0"/>
                <w:color w:val="000000"/>
                <w:kern w:val="0"/>
                <w:sz w:val="21"/>
                <w:szCs w:val="21"/>
                <w:u w:val="none"/>
                <w:lang w:val="en-US" w:eastAsia="zh-CN" w:bidi="ar"/>
              </w:rPr>
              <w:t>当前预算</w:t>
            </w:r>
          </w:p>
        </w:tc>
        <w:tc>
          <w:tcPr>
            <w:tcW w:w="775" w:type="pct"/>
            <w:tcBorders>
              <w:top w:val="single" w:color="000000" w:sz="4" w:space="0"/>
              <w:left w:val="single" w:color="000000" w:sz="4" w:space="0"/>
              <w:bottom w:val="single" w:color="000000" w:sz="4" w:space="0"/>
              <w:right w:val="single" w:color="000000" w:sz="4" w:space="0"/>
            </w:tcBorders>
            <w:shd w:val="clear" w:color="auto" w:fill="BEBEBE"/>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center"/>
              <w:rPr>
                <w:rFonts w:hint="default" w:ascii="Times New Roman" w:hAnsi="Times New Roman" w:eastAsia="仿宋_GB2312" w:cs="Times New Roman"/>
                <w:b/>
                <w:bCs/>
                <w:i w:val="0"/>
                <w:iCs w:val="0"/>
                <w:color w:val="000000"/>
                <w:kern w:val="0"/>
                <w:sz w:val="21"/>
                <w:szCs w:val="21"/>
                <w:u w:val="none"/>
                <w:lang w:val="en-US" w:eastAsia="zh-CN" w:bidi="ar"/>
              </w:rPr>
            </w:pPr>
            <w:r>
              <w:rPr>
                <w:rFonts w:hint="default" w:ascii="Times New Roman" w:hAnsi="Times New Roman" w:eastAsia="仿宋_GB2312" w:cs="Times New Roman"/>
                <w:b/>
                <w:bCs/>
                <w:i w:val="0"/>
                <w:iCs w:val="0"/>
                <w:color w:val="000000"/>
                <w:kern w:val="0"/>
                <w:sz w:val="21"/>
                <w:szCs w:val="21"/>
                <w:u w:val="none"/>
                <w:lang w:val="en-US" w:eastAsia="zh-CN" w:bidi="ar"/>
              </w:rPr>
              <w:t>年末执行数（元）</w:t>
            </w:r>
          </w:p>
        </w:tc>
        <w:tc>
          <w:tcPr>
            <w:tcW w:w="459" w:type="pct"/>
            <w:tcBorders>
              <w:top w:val="single" w:color="000000" w:sz="4" w:space="0"/>
              <w:left w:val="single" w:color="000000" w:sz="4" w:space="0"/>
              <w:bottom w:val="single" w:color="000000" w:sz="4" w:space="0"/>
              <w:right w:val="single" w:color="000000" w:sz="4" w:space="0"/>
            </w:tcBorders>
            <w:shd w:val="clear" w:color="auto" w:fill="BEBEBE"/>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center"/>
              <w:rPr>
                <w:rFonts w:hint="default" w:ascii="Times New Roman" w:hAnsi="Times New Roman" w:eastAsia="仿宋_GB2312" w:cs="Times New Roman"/>
                <w:b/>
                <w:bCs/>
                <w:i w:val="0"/>
                <w:iCs w:val="0"/>
                <w:color w:val="000000"/>
                <w:kern w:val="0"/>
                <w:sz w:val="21"/>
                <w:szCs w:val="21"/>
                <w:u w:val="none"/>
                <w:lang w:val="en-US" w:eastAsia="zh-CN" w:bidi="ar"/>
              </w:rPr>
            </w:pPr>
            <w:r>
              <w:rPr>
                <w:rFonts w:hint="default" w:ascii="Times New Roman" w:hAnsi="Times New Roman" w:eastAsia="仿宋_GB2312" w:cs="Times New Roman"/>
                <w:b/>
                <w:bCs/>
                <w:i w:val="0"/>
                <w:iCs w:val="0"/>
                <w:color w:val="000000"/>
                <w:kern w:val="0"/>
                <w:sz w:val="21"/>
                <w:szCs w:val="21"/>
                <w:u w:val="none"/>
                <w:lang w:val="en-US" w:eastAsia="zh-CN" w:bidi="ar"/>
              </w:rPr>
              <w:t>执行进度（%）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46" w:hRule="atLeast"/>
        </w:trPr>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艾滋病防治经费</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eastAsia"/>
              </w:rPr>
              <w:t>92,600.00</w:t>
            </w: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p>
        </w:tc>
        <w:tc>
          <w:tcPr>
            <w:tcW w:w="7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p>
        </w:tc>
        <w:tc>
          <w:tcPr>
            <w:tcW w:w="7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eastAsia"/>
              </w:rPr>
              <w:t>92,600.00</w:t>
            </w:r>
          </w:p>
        </w:tc>
        <w:tc>
          <w:tcPr>
            <w:tcW w:w="7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eastAsia"/>
              </w:rPr>
              <w:t>92,600.00</w:t>
            </w:r>
          </w:p>
        </w:tc>
        <w:tc>
          <w:tcPr>
            <w:tcW w:w="4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eastAsia" w:cs="Times New Roman"/>
                <w:i w:val="0"/>
                <w:iCs w:val="0"/>
                <w:color w:val="000000"/>
                <w:kern w:val="0"/>
                <w:sz w:val="20"/>
                <w:szCs w:val="20"/>
                <w:u w:val="none"/>
                <w:lang w:val="en-US" w:eastAsia="zh-CN" w:bidi="ar"/>
              </w:rPr>
              <w:t>10</w:t>
            </w:r>
            <w:r>
              <w:rPr>
                <w:rFonts w:hint="default" w:ascii="Times New Roman" w:hAnsi="Times New Roman" w:eastAsia="宋体" w:cs="Times New Roman"/>
                <w:i w:val="0"/>
                <w:iCs w:val="0"/>
                <w:color w:val="000000"/>
                <w:kern w:val="0"/>
                <w:sz w:val="20"/>
                <w:szCs w:val="20"/>
                <w:u w:val="none"/>
                <w:lang w:val="en-US" w:eastAsia="zh-CN" w:bidi="ar"/>
              </w:rPr>
              <w:t>0</w:t>
            </w:r>
            <w:r>
              <w:rPr>
                <w:rFonts w:hint="default" w:ascii="Times New Roman" w:hAnsi="Times New Roman" w:cs="Times New Roman"/>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4" w:hRule="atLeast"/>
        </w:trPr>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人口和计划目标工作经费</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1,407,687.00</w:t>
            </w: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p>
        </w:tc>
        <w:tc>
          <w:tcPr>
            <w:tcW w:w="7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693,768.30</w:t>
            </w:r>
          </w:p>
        </w:tc>
        <w:tc>
          <w:tcPr>
            <w:tcW w:w="7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713,918.70</w:t>
            </w:r>
          </w:p>
        </w:tc>
        <w:tc>
          <w:tcPr>
            <w:tcW w:w="7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713,918.70</w:t>
            </w:r>
          </w:p>
        </w:tc>
        <w:tc>
          <w:tcPr>
            <w:tcW w:w="4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eastAsia" w:cs="Times New Roman"/>
                <w:i w:val="0"/>
                <w:iCs w:val="0"/>
                <w:color w:val="000000"/>
                <w:kern w:val="0"/>
                <w:sz w:val="20"/>
                <w:szCs w:val="20"/>
                <w:u w:val="none"/>
                <w:lang w:val="en-US" w:eastAsia="zh-CN" w:bidi="ar"/>
              </w:rPr>
              <w:t>10</w:t>
            </w:r>
            <w:r>
              <w:rPr>
                <w:rFonts w:hint="default" w:ascii="Times New Roman" w:hAnsi="Times New Roman" w:eastAsia="宋体" w:cs="Times New Roman"/>
                <w:i w:val="0"/>
                <w:iCs w:val="0"/>
                <w:color w:val="000000"/>
                <w:kern w:val="0"/>
                <w:sz w:val="20"/>
                <w:szCs w:val="20"/>
                <w:u w:val="none"/>
                <w:lang w:val="en-US" w:eastAsia="zh-CN" w:bidi="ar"/>
              </w:rPr>
              <w:t>0</w:t>
            </w:r>
            <w:r>
              <w:rPr>
                <w:rFonts w:hint="default" w:ascii="Times New Roman" w:hAnsi="Times New Roman" w:cs="Times New Roman"/>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7" w:hRule="atLeast"/>
        </w:trPr>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基本公共卫生服务（县级配套）</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eastAsia" w:eastAsia="仿宋_GB2312" w:cs="Times New Roman"/>
                <w:i w:val="0"/>
                <w:iCs w:val="0"/>
                <w:color w:val="000000"/>
                <w:kern w:val="0"/>
                <w:sz w:val="21"/>
                <w:szCs w:val="21"/>
                <w:u w:val="none"/>
                <w:lang w:val="en-US" w:eastAsia="zh-CN" w:bidi="ar"/>
              </w:rPr>
              <w:t>453,800.00</w:t>
            </w: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p>
        </w:tc>
        <w:tc>
          <w:tcPr>
            <w:tcW w:w="7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283,786.00</w:t>
            </w:r>
          </w:p>
        </w:tc>
        <w:tc>
          <w:tcPr>
            <w:tcW w:w="7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eastAsia" w:eastAsia="仿宋_GB2312" w:cs="Times New Roman"/>
                <w:i w:val="0"/>
                <w:iCs w:val="0"/>
                <w:color w:val="000000"/>
                <w:kern w:val="0"/>
                <w:sz w:val="21"/>
                <w:szCs w:val="21"/>
                <w:u w:val="none"/>
                <w:lang w:val="en-US" w:eastAsia="zh-CN" w:bidi="ar"/>
              </w:rPr>
              <w:t>170,014.00</w:t>
            </w:r>
          </w:p>
        </w:tc>
        <w:tc>
          <w:tcPr>
            <w:tcW w:w="7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eastAsia" w:eastAsia="仿宋_GB2312" w:cs="Times New Roman"/>
                <w:i w:val="0"/>
                <w:iCs w:val="0"/>
                <w:color w:val="000000"/>
                <w:kern w:val="0"/>
                <w:sz w:val="21"/>
                <w:szCs w:val="21"/>
                <w:u w:val="none"/>
                <w:lang w:val="en-US" w:eastAsia="zh-CN" w:bidi="ar"/>
              </w:rPr>
              <w:t>155,014.00</w:t>
            </w:r>
          </w:p>
        </w:tc>
        <w:tc>
          <w:tcPr>
            <w:tcW w:w="4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eastAsia" w:cs="Times New Roman"/>
                <w:i w:val="0"/>
                <w:iCs w:val="0"/>
                <w:color w:val="000000"/>
                <w:kern w:val="0"/>
                <w:sz w:val="20"/>
                <w:szCs w:val="20"/>
                <w:u w:val="none"/>
                <w:lang w:val="en-US" w:eastAsia="zh-CN" w:bidi="ar"/>
              </w:rPr>
              <w:t>91.18</w:t>
            </w:r>
            <w:r>
              <w:rPr>
                <w:rFonts w:hint="default" w:ascii="Times New Roman" w:hAnsi="Times New Roman" w:eastAsia="宋体" w:cs="Times New Roman"/>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7" w:hRule="atLeast"/>
        </w:trPr>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基本药物制度(县级配套)</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277,800.00</w:t>
            </w: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p>
        </w:tc>
        <w:tc>
          <w:tcPr>
            <w:tcW w:w="7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265,244.10</w:t>
            </w:r>
          </w:p>
        </w:tc>
        <w:tc>
          <w:tcPr>
            <w:tcW w:w="7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12,555.90</w:t>
            </w:r>
          </w:p>
        </w:tc>
        <w:tc>
          <w:tcPr>
            <w:tcW w:w="7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12,555.90</w:t>
            </w:r>
          </w:p>
        </w:tc>
        <w:tc>
          <w:tcPr>
            <w:tcW w:w="4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eastAsia" w:cs="Times New Roman"/>
                <w:i w:val="0"/>
                <w:iCs w:val="0"/>
                <w:color w:val="000000"/>
                <w:kern w:val="0"/>
                <w:sz w:val="20"/>
                <w:szCs w:val="20"/>
                <w:u w:val="none"/>
                <w:lang w:val="en-US" w:eastAsia="zh-CN" w:bidi="ar"/>
              </w:rPr>
              <w:t>10</w:t>
            </w:r>
            <w:r>
              <w:rPr>
                <w:rFonts w:hint="default" w:ascii="Times New Roman" w:hAnsi="Times New Roman" w:eastAsia="宋体" w:cs="Times New Roman"/>
                <w:i w:val="0"/>
                <w:iCs w:val="0"/>
                <w:color w:val="000000"/>
                <w:kern w:val="0"/>
                <w:sz w:val="20"/>
                <w:szCs w:val="20"/>
                <w:u w:val="none"/>
                <w:lang w:val="en-US" w:eastAsia="zh-CN" w:bidi="ar"/>
              </w:rPr>
              <w:t>0</w:t>
            </w:r>
            <w:r>
              <w:rPr>
                <w:rFonts w:hint="default" w:ascii="Times New Roman" w:hAnsi="Times New Roman" w:cs="Times New Roman"/>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4" w:hRule="atLeast"/>
        </w:trPr>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计划生育中央和省级补助</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eastAsia" w:eastAsia="仿宋_GB2312" w:cs="Times New Roman"/>
                <w:i w:val="0"/>
                <w:iCs w:val="0"/>
                <w:color w:val="000000"/>
                <w:kern w:val="0"/>
                <w:sz w:val="21"/>
                <w:szCs w:val="21"/>
                <w:u w:val="none"/>
                <w:lang w:val="en-US" w:eastAsia="zh-CN" w:bidi="ar"/>
              </w:rPr>
              <w:t>1,330,300.00</w:t>
            </w:r>
          </w:p>
        </w:tc>
        <w:tc>
          <w:tcPr>
            <w:tcW w:w="7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p>
        </w:tc>
        <w:tc>
          <w:tcPr>
            <w:tcW w:w="7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eastAsia" w:eastAsia="仿宋_GB2312" w:cs="Times New Roman"/>
                <w:i w:val="0"/>
                <w:iCs w:val="0"/>
                <w:color w:val="000000"/>
                <w:kern w:val="0"/>
                <w:sz w:val="21"/>
                <w:szCs w:val="21"/>
                <w:u w:val="none"/>
                <w:lang w:val="en-US" w:eastAsia="zh-CN" w:bidi="ar"/>
              </w:rPr>
              <w:t>1,330,300.00</w:t>
            </w:r>
          </w:p>
        </w:tc>
        <w:tc>
          <w:tcPr>
            <w:tcW w:w="7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eastAsia" w:eastAsia="仿宋_GB2312" w:cs="Times New Roman"/>
                <w:i w:val="0"/>
                <w:iCs w:val="0"/>
                <w:color w:val="000000"/>
                <w:kern w:val="0"/>
                <w:sz w:val="21"/>
                <w:szCs w:val="21"/>
                <w:u w:val="none"/>
                <w:lang w:val="en-US" w:eastAsia="zh-CN" w:bidi="ar"/>
              </w:rPr>
              <w:t>1,330,300.00</w:t>
            </w:r>
          </w:p>
        </w:tc>
        <w:tc>
          <w:tcPr>
            <w:tcW w:w="4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eastAsia" w:cs="Times New Roman"/>
                <w:i w:val="0"/>
                <w:iCs w:val="0"/>
                <w:color w:val="000000"/>
                <w:kern w:val="0"/>
                <w:sz w:val="20"/>
                <w:szCs w:val="20"/>
                <w:u w:val="none"/>
                <w:lang w:val="en-US" w:eastAsia="zh-CN" w:bidi="ar"/>
              </w:rPr>
              <w:t>10</w:t>
            </w:r>
            <w:r>
              <w:rPr>
                <w:rFonts w:hint="default" w:ascii="Times New Roman" w:hAnsi="Times New Roman" w:eastAsia="宋体" w:cs="Times New Roman"/>
                <w:i w:val="0"/>
                <w:iCs w:val="0"/>
                <w:color w:val="000000"/>
                <w:kern w:val="0"/>
                <w:sz w:val="20"/>
                <w:szCs w:val="20"/>
                <w:u w:val="none"/>
                <w:lang w:val="en-US" w:eastAsia="zh-CN" w:bidi="ar"/>
              </w:rPr>
              <w:t>0</w:t>
            </w:r>
            <w:r>
              <w:rPr>
                <w:rFonts w:hint="default" w:ascii="Times New Roman" w:hAnsi="Times New Roman" w:cs="Times New Roman"/>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4" w:hRule="atLeast"/>
        </w:trPr>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重大传染病防控中央补助资金（综合防治）</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650,000.00</w:t>
            </w:r>
          </w:p>
        </w:tc>
        <w:tc>
          <w:tcPr>
            <w:tcW w:w="7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p>
        </w:tc>
        <w:tc>
          <w:tcPr>
            <w:tcW w:w="7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650,000.00</w:t>
            </w:r>
          </w:p>
        </w:tc>
        <w:tc>
          <w:tcPr>
            <w:tcW w:w="7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650,000.00</w:t>
            </w:r>
          </w:p>
        </w:tc>
        <w:tc>
          <w:tcPr>
            <w:tcW w:w="4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eastAsia" w:cs="Times New Roman"/>
                <w:i w:val="0"/>
                <w:iCs w:val="0"/>
                <w:color w:val="000000"/>
                <w:kern w:val="0"/>
                <w:sz w:val="20"/>
                <w:szCs w:val="20"/>
                <w:u w:val="none"/>
                <w:lang w:val="en-US" w:eastAsia="zh-CN" w:bidi="ar"/>
              </w:rPr>
              <w:t>10</w:t>
            </w:r>
            <w:r>
              <w:rPr>
                <w:rFonts w:hint="default" w:ascii="Times New Roman" w:hAnsi="Times New Roman" w:eastAsia="宋体" w:cs="Times New Roman"/>
                <w:i w:val="0"/>
                <w:iCs w:val="0"/>
                <w:color w:val="000000"/>
                <w:kern w:val="0"/>
                <w:sz w:val="20"/>
                <w:szCs w:val="20"/>
                <w:u w:val="none"/>
                <w:lang w:val="en-US" w:eastAsia="zh-CN" w:bidi="ar"/>
              </w:rPr>
              <w:t>0</w:t>
            </w:r>
            <w:r>
              <w:rPr>
                <w:rFonts w:hint="default" w:ascii="Times New Roman" w:hAnsi="Times New Roman" w:cs="Times New Roman"/>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7" w:hRule="atLeast"/>
        </w:trPr>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阿坝县新冠疫情指挥部办公经费</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50,000.00</w:t>
            </w:r>
          </w:p>
        </w:tc>
        <w:tc>
          <w:tcPr>
            <w:tcW w:w="7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p>
        </w:tc>
        <w:tc>
          <w:tcPr>
            <w:tcW w:w="7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50,000.00</w:t>
            </w:r>
          </w:p>
        </w:tc>
        <w:tc>
          <w:tcPr>
            <w:tcW w:w="7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50,000.00</w:t>
            </w:r>
          </w:p>
        </w:tc>
        <w:tc>
          <w:tcPr>
            <w:tcW w:w="4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100</w:t>
            </w:r>
            <w:r>
              <w:rPr>
                <w:rFonts w:hint="default" w:ascii="Times New Roman" w:hAnsi="Times New Roman" w:cs="Times New Roman"/>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4" w:hRule="atLeast"/>
        </w:trPr>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2022年革命老区资金隔离点建设项目</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3,000,000.00</w:t>
            </w:r>
          </w:p>
        </w:tc>
        <w:tc>
          <w:tcPr>
            <w:tcW w:w="7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p>
        </w:tc>
        <w:tc>
          <w:tcPr>
            <w:tcW w:w="7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3,000,000.00</w:t>
            </w:r>
          </w:p>
        </w:tc>
        <w:tc>
          <w:tcPr>
            <w:tcW w:w="7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2,675,202.00</w:t>
            </w:r>
          </w:p>
        </w:tc>
        <w:tc>
          <w:tcPr>
            <w:tcW w:w="4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eastAsia" w:cs="Times New Roman"/>
                <w:i w:val="0"/>
                <w:iCs w:val="0"/>
                <w:color w:val="000000"/>
                <w:kern w:val="0"/>
                <w:sz w:val="20"/>
                <w:szCs w:val="20"/>
                <w:u w:val="none"/>
                <w:lang w:val="en-US" w:eastAsia="zh-CN" w:bidi="ar"/>
              </w:rPr>
              <w:t>89.17</w:t>
            </w:r>
            <w:r>
              <w:rPr>
                <w:rFonts w:hint="default" w:ascii="Times New Roman" w:hAnsi="Times New Roman" w:cs="Times New Roman"/>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7" w:hRule="atLeast"/>
        </w:trPr>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新冠疫情防控核酸检测设备采购</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565,000.00</w:t>
            </w:r>
          </w:p>
        </w:tc>
        <w:tc>
          <w:tcPr>
            <w:tcW w:w="7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p>
        </w:tc>
        <w:tc>
          <w:tcPr>
            <w:tcW w:w="7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565,000.00</w:t>
            </w:r>
          </w:p>
        </w:tc>
        <w:tc>
          <w:tcPr>
            <w:tcW w:w="7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565,000.00</w:t>
            </w:r>
          </w:p>
        </w:tc>
        <w:tc>
          <w:tcPr>
            <w:tcW w:w="4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0"/>
                <w:szCs w:val="20"/>
                <w:u w:val="none"/>
                <w:lang w:val="en-US" w:eastAsia="zh-CN" w:bidi="ar"/>
              </w:rPr>
              <w:t>100</w:t>
            </w:r>
            <w:r>
              <w:rPr>
                <w:rFonts w:hint="default" w:ascii="Times New Roman" w:hAnsi="Times New Roman" w:cs="Times New Roman"/>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7" w:hRule="atLeast"/>
        </w:trPr>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新冠疫情防疫物资应急及核酸检测平台采购</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eastAsia" w:ascii="Times New Roman" w:hAnsi="Times New Roman" w:eastAsia="仿宋_GB2312" w:cs="Times New Roman"/>
                <w:i w:val="0"/>
                <w:iCs w:val="0"/>
                <w:color w:val="000000"/>
                <w:kern w:val="0"/>
                <w:sz w:val="21"/>
                <w:szCs w:val="21"/>
                <w:u w:val="none"/>
                <w:lang w:val="en-US" w:eastAsia="zh-CN" w:bidi="ar"/>
              </w:rPr>
              <w:t>1,050,000.00</w:t>
            </w:r>
          </w:p>
        </w:tc>
        <w:tc>
          <w:tcPr>
            <w:tcW w:w="7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p>
        </w:tc>
        <w:tc>
          <w:tcPr>
            <w:tcW w:w="7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eastAsia" w:ascii="Times New Roman" w:hAnsi="Times New Roman" w:eastAsia="仿宋_GB2312" w:cs="Times New Roman"/>
                <w:i w:val="0"/>
                <w:iCs w:val="0"/>
                <w:color w:val="000000"/>
                <w:kern w:val="0"/>
                <w:sz w:val="21"/>
                <w:szCs w:val="21"/>
                <w:u w:val="none"/>
                <w:lang w:val="en-US" w:eastAsia="zh-CN" w:bidi="ar"/>
              </w:rPr>
              <w:t>1,050,000.00</w:t>
            </w:r>
          </w:p>
        </w:tc>
        <w:tc>
          <w:tcPr>
            <w:tcW w:w="7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1,021,000.00</w:t>
            </w:r>
          </w:p>
        </w:tc>
        <w:tc>
          <w:tcPr>
            <w:tcW w:w="4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eastAsia" w:eastAsia="仿宋_GB2312" w:cs="Times New Roman"/>
                <w:i w:val="0"/>
                <w:iCs w:val="0"/>
                <w:color w:val="000000"/>
                <w:kern w:val="0"/>
                <w:sz w:val="21"/>
                <w:szCs w:val="21"/>
                <w:u w:val="none"/>
                <w:lang w:val="en-US" w:eastAsia="zh-CN" w:bidi="ar"/>
              </w:rPr>
              <w:t>97.24%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7" w:hRule="atLeast"/>
        </w:trPr>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应对大规模奥密克戎疫情能力建设项目</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4,500,000.00</w:t>
            </w:r>
          </w:p>
        </w:tc>
        <w:tc>
          <w:tcPr>
            <w:tcW w:w="7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p>
        </w:tc>
        <w:tc>
          <w:tcPr>
            <w:tcW w:w="7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4,500,000.00</w:t>
            </w:r>
          </w:p>
        </w:tc>
        <w:tc>
          <w:tcPr>
            <w:tcW w:w="7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1,278,307.59</w:t>
            </w:r>
          </w:p>
        </w:tc>
        <w:tc>
          <w:tcPr>
            <w:tcW w:w="4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eastAsia" w:eastAsia="仿宋_GB2312" w:cs="Times New Roman"/>
                <w:i w:val="0"/>
                <w:iCs w:val="0"/>
                <w:color w:val="000000"/>
                <w:kern w:val="0"/>
                <w:sz w:val="21"/>
                <w:szCs w:val="21"/>
                <w:u w:val="none"/>
                <w:lang w:val="en-US" w:eastAsia="zh-CN" w:bidi="ar"/>
              </w:rPr>
              <w:t>28.41%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4" w:hRule="atLeast"/>
        </w:trPr>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2022年计划生育中央和省补助资金</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eastAsia" w:eastAsia="仿宋_GB2312" w:cs="Times New Roman"/>
                <w:i w:val="0"/>
                <w:iCs w:val="0"/>
                <w:color w:val="000000"/>
                <w:kern w:val="0"/>
                <w:sz w:val="21"/>
                <w:szCs w:val="21"/>
                <w:u w:val="none"/>
                <w:lang w:val="en-US" w:eastAsia="zh-CN" w:bidi="ar"/>
              </w:rPr>
              <w:t>150,095.00</w:t>
            </w:r>
          </w:p>
        </w:tc>
        <w:tc>
          <w:tcPr>
            <w:tcW w:w="7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p>
        </w:tc>
        <w:tc>
          <w:tcPr>
            <w:tcW w:w="7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eastAsia" w:eastAsia="仿宋_GB2312" w:cs="Times New Roman"/>
                <w:i w:val="0"/>
                <w:iCs w:val="0"/>
                <w:color w:val="000000"/>
                <w:kern w:val="0"/>
                <w:sz w:val="21"/>
                <w:szCs w:val="21"/>
                <w:u w:val="none"/>
                <w:lang w:val="en-US" w:eastAsia="zh-CN" w:bidi="ar"/>
              </w:rPr>
              <w:t>150,095.00</w:t>
            </w:r>
          </w:p>
        </w:tc>
        <w:tc>
          <w:tcPr>
            <w:tcW w:w="7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eastAsia" w:eastAsia="仿宋_GB2312" w:cs="Times New Roman"/>
                <w:i w:val="0"/>
                <w:iCs w:val="0"/>
                <w:color w:val="000000"/>
                <w:kern w:val="0"/>
                <w:sz w:val="21"/>
                <w:szCs w:val="21"/>
                <w:u w:val="none"/>
                <w:lang w:val="en-US" w:eastAsia="zh-CN" w:bidi="ar"/>
              </w:rPr>
              <w:t>150,095.00</w:t>
            </w:r>
          </w:p>
        </w:tc>
        <w:tc>
          <w:tcPr>
            <w:tcW w:w="4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eastAsia" w:eastAsia="仿宋_GB2312" w:cs="Times New Roman"/>
                <w:i w:val="0"/>
                <w:iCs w:val="0"/>
                <w:color w:val="000000"/>
                <w:kern w:val="0"/>
                <w:sz w:val="21"/>
                <w:szCs w:val="21"/>
                <w:u w:val="none"/>
                <w:lang w:val="en-US" w:eastAsia="zh-CN" w:bidi="ar"/>
              </w:rPr>
              <w:t>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4" w:hRule="atLeast"/>
        </w:trPr>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阿州财社（2022）100号中医药事业发展中央补助资金</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eastAsia" w:eastAsia="仿宋_GB2312" w:cs="Times New Roman"/>
                <w:i w:val="0"/>
                <w:iCs w:val="0"/>
                <w:color w:val="000000"/>
                <w:kern w:val="0"/>
                <w:sz w:val="21"/>
                <w:szCs w:val="21"/>
                <w:u w:val="none"/>
                <w:lang w:val="en-US" w:eastAsia="zh-CN" w:bidi="ar"/>
              </w:rPr>
              <w:t>45,000.00</w:t>
            </w:r>
          </w:p>
        </w:tc>
        <w:tc>
          <w:tcPr>
            <w:tcW w:w="7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p>
        </w:tc>
        <w:tc>
          <w:tcPr>
            <w:tcW w:w="7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eastAsia" w:eastAsia="仿宋_GB2312" w:cs="Times New Roman"/>
                <w:i w:val="0"/>
                <w:iCs w:val="0"/>
                <w:color w:val="000000"/>
                <w:kern w:val="0"/>
                <w:sz w:val="21"/>
                <w:szCs w:val="21"/>
                <w:u w:val="none"/>
                <w:lang w:val="en-US" w:eastAsia="zh-CN" w:bidi="ar"/>
              </w:rPr>
              <w:t>45,000.00</w:t>
            </w:r>
          </w:p>
        </w:tc>
        <w:tc>
          <w:tcPr>
            <w:tcW w:w="7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eastAsia" w:eastAsia="仿宋_GB2312" w:cs="Times New Roman"/>
                <w:i w:val="0"/>
                <w:iCs w:val="0"/>
                <w:color w:val="000000"/>
                <w:kern w:val="0"/>
                <w:sz w:val="21"/>
                <w:szCs w:val="21"/>
                <w:u w:val="none"/>
                <w:lang w:val="en-US" w:eastAsia="zh-CN" w:bidi="ar"/>
              </w:rPr>
              <w:t>45,000.00</w:t>
            </w:r>
          </w:p>
        </w:tc>
        <w:tc>
          <w:tcPr>
            <w:tcW w:w="4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eastAsia" w:eastAsia="仿宋_GB2312" w:cs="Times New Roman"/>
                <w:i w:val="0"/>
                <w:iCs w:val="0"/>
                <w:color w:val="000000"/>
                <w:kern w:val="0"/>
                <w:sz w:val="21"/>
                <w:szCs w:val="21"/>
                <w:u w:val="none"/>
                <w:lang w:val="en-US" w:eastAsia="zh-CN" w:bidi="ar"/>
              </w:rPr>
              <w:t>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4" w:hRule="atLeast"/>
        </w:trPr>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阿县卫健（2022）52号阿坝县卫生扶贫救助基金</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3,000,000.00</w:t>
            </w:r>
          </w:p>
        </w:tc>
        <w:tc>
          <w:tcPr>
            <w:tcW w:w="7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p>
        </w:tc>
        <w:tc>
          <w:tcPr>
            <w:tcW w:w="7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3,000,000.00</w:t>
            </w:r>
          </w:p>
        </w:tc>
        <w:tc>
          <w:tcPr>
            <w:tcW w:w="7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3,000,000.00</w:t>
            </w:r>
          </w:p>
        </w:tc>
        <w:tc>
          <w:tcPr>
            <w:tcW w:w="4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eastAsia" w:eastAsia="仿宋_GB2312" w:cs="Times New Roman"/>
                <w:i w:val="0"/>
                <w:iCs w:val="0"/>
                <w:color w:val="000000"/>
                <w:kern w:val="0"/>
                <w:sz w:val="21"/>
                <w:szCs w:val="21"/>
                <w:u w:val="none"/>
                <w:lang w:val="en-US" w:eastAsia="zh-CN" w:bidi="ar"/>
              </w:rPr>
              <w:t>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4" w:hRule="atLeast"/>
        </w:trPr>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阿对口帮扶办发（2022）8号德阳对口帮扶结余资金麦尔玛高压氧舱项目</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700,000.00</w:t>
            </w:r>
          </w:p>
        </w:tc>
        <w:tc>
          <w:tcPr>
            <w:tcW w:w="7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p>
        </w:tc>
        <w:tc>
          <w:tcPr>
            <w:tcW w:w="7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700,000.00</w:t>
            </w:r>
          </w:p>
        </w:tc>
        <w:tc>
          <w:tcPr>
            <w:tcW w:w="7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eastAsia" w:eastAsia="仿宋_GB2312" w:cs="Times New Roman"/>
                <w:i w:val="0"/>
                <w:iCs w:val="0"/>
                <w:color w:val="000000"/>
                <w:kern w:val="0"/>
                <w:sz w:val="21"/>
                <w:szCs w:val="21"/>
                <w:u w:val="none"/>
                <w:lang w:val="en-US" w:eastAsia="zh-CN" w:bidi="ar"/>
              </w:rPr>
              <w:t>0.00</w:t>
            </w:r>
          </w:p>
        </w:tc>
        <w:tc>
          <w:tcPr>
            <w:tcW w:w="4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eastAsia" w:eastAsia="仿宋_GB2312" w:cs="Times New Roman"/>
                <w:i w:val="0"/>
                <w:iCs w:val="0"/>
                <w:color w:val="000000"/>
                <w:kern w:val="0"/>
                <w:sz w:val="21"/>
                <w:szCs w:val="21"/>
                <w:u w:val="none"/>
                <w:lang w:val="en-US" w:eastAsia="zh-CN" w:bidi="ar"/>
              </w:rPr>
              <w:t>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4" w:hRule="atLeast"/>
        </w:trPr>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阿县财预（2022）91号2022年国家重点生态功能区转移支付涉藏地区生态补偿资金</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eastAsia" w:eastAsia="仿宋_GB2312" w:cs="Times New Roman"/>
                <w:i w:val="0"/>
                <w:iCs w:val="0"/>
                <w:color w:val="000000"/>
                <w:kern w:val="0"/>
                <w:sz w:val="21"/>
                <w:szCs w:val="21"/>
                <w:u w:val="none"/>
                <w:lang w:val="en-US" w:eastAsia="zh-CN" w:bidi="ar"/>
              </w:rPr>
              <w:t>120,000.00</w:t>
            </w:r>
          </w:p>
        </w:tc>
        <w:tc>
          <w:tcPr>
            <w:tcW w:w="7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p>
        </w:tc>
        <w:tc>
          <w:tcPr>
            <w:tcW w:w="7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eastAsia" w:eastAsia="仿宋_GB2312" w:cs="Times New Roman"/>
                <w:i w:val="0"/>
                <w:iCs w:val="0"/>
                <w:color w:val="000000"/>
                <w:kern w:val="0"/>
                <w:sz w:val="21"/>
                <w:szCs w:val="21"/>
                <w:u w:val="none"/>
                <w:lang w:val="en-US" w:eastAsia="zh-CN" w:bidi="ar"/>
              </w:rPr>
              <w:t>120,000.00</w:t>
            </w:r>
          </w:p>
        </w:tc>
        <w:tc>
          <w:tcPr>
            <w:tcW w:w="7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eastAsia="仿宋_GB2312" w:cs="Times New Roman"/>
                <w:i w:val="0"/>
                <w:iCs w:val="0"/>
                <w:color w:val="000000"/>
                <w:kern w:val="0"/>
                <w:sz w:val="21"/>
                <w:szCs w:val="21"/>
                <w:u w:val="none"/>
                <w:lang w:val="en-US" w:eastAsia="zh-CN" w:bidi="ar"/>
              </w:rPr>
            </w:pPr>
            <w:r>
              <w:rPr>
                <w:rFonts w:hint="eastAsia" w:eastAsia="仿宋_GB2312" w:cs="Times New Roman"/>
                <w:i w:val="0"/>
                <w:iCs w:val="0"/>
                <w:color w:val="000000"/>
                <w:kern w:val="0"/>
                <w:sz w:val="21"/>
                <w:szCs w:val="21"/>
                <w:u w:val="none"/>
                <w:lang w:val="en-US" w:eastAsia="zh-CN" w:bidi="ar"/>
              </w:rPr>
              <w:t>20,000.00</w:t>
            </w:r>
          </w:p>
        </w:tc>
        <w:tc>
          <w:tcPr>
            <w:tcW w:w="4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default" w:eastAsia="仿宋_GB2312" w:cs="Times New Roman"/>
                <w:i w:val="0"/>
                <w:iCs w:val="0"/>
                <w:color w:val="000000"/>
                <w:kern w:val="0"/>
                <w:sz w:val="21"/>
                <w:szCs w:val="21"/>
                <w:u w:val="none"/>
                <w:lang w:val="en-US" w:eastAsia="zh-CN" w:bidi="ar"/>
              </w:rPr>
            </w:pPr>
            <w:r>
              <w:rPr>
                <w:rFonts w:hint="eastAsia" w:eastAsia="仿宋_GB2312" w:cs="Times New Roman"/>
                <w:i w:val="0"/>
                <w:iCs w:val="0"/>
                <w:color w:val="000000"/>
                <w:kern w:val="0"/>
                <w:sz w:val="21"/>
                <w:szCs w:val="21"/>
                <w:u w:val="none"/>
                <w:lang w:val="en-US" w:eastAsia="zh-CN" w:bidi="ar"/>
              </w:rPr>
              <w:t>16.67%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4" w:hRule="atLeast"/>
        </w:trPr>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阿州财社（2022）29号老年健康与医养结合服务管理专项公共卫生服务资金</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18,700.00</w:t>
            </w:r>
          </w:p>
        </w:tc>
        <w:tc>
          <w:tcPr>
            <w:tcW w:w="7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p>
        </w:tc>
        <w:tc>
          <w:tcPr>
            <w:tcW w:w="7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18,700.00</w:t>
            </w:r>
          </w:p>
        </w:tc>
        <w:tc>
          <w:tcPr>
            <w:tcW w:w="7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eastAsia" w:eastAsia="仿宋_GB2312" w:cs="Times New Roman"/>
                <w:i w:val="0"/>
                <w:iCs w:val="0"/>
                <w:color w:val="000000"/>
                <w:kern w:val="0"/>
                <w:sz w:val="21"/>
                <w:szCs w:val="21"/>
                <w:u w:val="none"/>
                <w:lang w:val="en-US" w:eastAsia="zh-CN" w:bidi="ar"/>
              </w:rPr>
            </w:pPr>
            <w:r>
              <w:rPr>
                <w:rFonts w:hint="eastAsia" w:eastAsia="仿宋_GB2312" w:cs="Times New Roman"/>
                <w:i w:val="0"/>
                <w:iCs w:val="0"/>
                <w:color w:val="000000"/>
                <w:kern w:val="0"/>
                <w:sz w:val="21"/>
                <w:szCs w:val="21"/>
                <w:u w:val="none"/>
                <w:lang w:val="en-US" w:eastAsia="zh-CN" w:bidi="ar"/>
              </w:rPr>
              <w:t>18,600.00</w:t>
            </w:r>
          </w:p>
        </w:tc>
        <w:tc>
          <w:tcPr>
            <w:tcW w:w="4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default" w:eastAsia="仿宋_GB2312" w:cs="Times New Roman"/>
                <w:i w:val="0"/>
                <w:iCs w:val="0"/>
                <w:color w:val="000000"/>
                <w:kern w:val="0"/>
                <w:sz w:val="21"/>
                <w:szCs w:val="21"/>
                <w:u w:val="none"/>
                <w:lang w:val="en-US" w:eastAsia="zh-CN" w:bidi="ar"/>
              </w:rPr>
            </w:pPr>
            <w:r>
              <w:rPr>
                <w:rFonts w:hint="eastAsia" w:eastAsia="仿宋_GB2312" w:cs="Times New Roman"/>
                <w:i w:val="0"/>
                <w:iCs w:val="0"/>
                <w:color w:val="000000"/>
                <w:kern w:val="0"/>
                <w:sz w:val="21"/>
                <w:szCs w:val="21"/>
                <w:u w:val="none"/>
                <w:lang w:val="en-US" w:eastAsia="zh-CN" w:bidi="ar"/>
              </w:rPr>
              <w:t>99.47%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4" w:hRule="atLeast"/>
        </w:trPr>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2022年阿坝县疫情防控应急核酸检测试剂及防疫物资采购项目</w:t>
            </w:r>
          </w:p>
        </w:tc>
        <w:tc>
          <w:tcPr>
            <w:tcW w:w="7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p>
        </w:tc>
        <w:tc>
          <w:tcPr>
            <w:tcW w:w="7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2,540,000.00</w:t>
            </w:r>
          </w:p>
        </w:tc>
        <w:tc>
          <w:tcPr>
            <w:tcW w:w="70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p>
        </w:tc>
        <w:tc>
          <w:tcPr>
            <w:tcW w:w="76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bottom"/>
              <w:rPr>
                <w:rFonts w:hint="default" w:ascii="Times New Roman" w:hAnsi="Times New Roman" w:eastAsia="仿宋_GB2312" w:cs="Times New Roman"/>
                <w:i w:val="0"/>
                <w:iCs w:val="0"/>
                <w:color w:val="000000"/>
                <w:kern w:val="0"/>
                <w:sz w:val="21"/>
                <w:szCs w:val="21"/>
                <w:u w:val="none"/>
                <w:lang w:val="en-US" w:eastAsia="zh-CN" w:bidi="ar"/>
              </w:rPr>
            </w:pPr>
            <w:r>
              <w:rPr>
                <w:rFonts w:hint="default" w:ascii="Times New Roman" w:hAnsi="Times New Roman" w:eastAsia="仿宋_GB2312" w:cs="Times New Roman"/>
                <w:i w:val="0"/>
                <w:iCs w:val="0"/>
                <w:color w:val="000000"/>
                <w:kern w:val="0"/>
                <w:sz w:val="21"/>
                <w:szCs w:val="21"/>
                <w:u w:val="none"/>
                <w:lang w:val="en-US" w:eastAsia="zh-CN" w:bidi="ar"/>
              </w:rPr>
              <w:t>2,540,000.00</w:t>
            </w:r>
          </w:p>
        </w:tc>
        <w:tc>
          <w:tcPr>
            <w:tcW w:w="7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firstLine="0" w:firstLineChars="0"/>
              <w:jc w:val="center"/>
              <w:textAlignment w:val="bottom"/>
              <w:rPr>
                <w:rFonts w:hint="default" w:eastAsia="仿宋_GB2312" w:cs="Times New Roman"/>
                <w:i w:val="0"/>
                <w:iCs w:val="0"/>
                <w:color w:val="000000"/>
                <w:kern w:val="0"/>
                <w:sz w:val="21"/>
                <w:szCs w:val="21"/>
                <w:u w:val="none"/>
                <w:lang w:val="en-US" w:eastAsia="zh-CN" w:bidi="ar"/>
              </w:rPr>
            </w:pPr>
            <w:r>
              <w:rPr>
                <w:rFonts w:hint="eastAsia" w:eastAsia="仿宋_GB2312" w:cs="Times New Roman"/>
                <w:i w:val="0"/>
                <w:iCs w:val="0"/>
                <w:color w:val="000000"/>
                <w:kern w:val="0"/>
                <w:sz w:val="21"/>
                <w:szCs w:val="21"/>
                <w:u w:val="none"/>
                <w:lang w:val="en-US" w:eastAsia="zh-CN" w:bidi="ar"/>
              </w:rPr>
              <w:t>0.00</w:t>
            </w:r>
          </w:p>
        </w:tc>
        <w:tc>
          <w:tcPr>
            <w:tcW w:w="4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bottom"/>
              <w:rPr>
                <w:rFonts w:hint="eastAsia" w:ascii="Times New Roman" w:hAnsi="Times New Roman" w:eastAsia="仿宋_GB2312" w:cs="Times New Roman"/>
                <w:i w:val="0"/>
                <w:iCs w:val="0"/>
                <w:color w:val="000000"/>
                <w:kern w:val="0"/>
                <w:sz w:val="21"/>
                <w:szCs w:val="21"/>
                <w:u w:val="none"/>
                <w:lang w:val="en-US" w:eastAsia="zh-CN" w:bidi="ar"/>
              </w:rPr>
            </w:pPr>
            <w:r>
              <w:rPr>
                <w:rFonts w:hint="eastAsia" w:eastAsia="仿宋_GB2312" w:cs="Times New Roman"/>
                <w:i w:val="0"/>
                <w:iCs w:val="0"/>
                <w:color w:val="000000"/>
                <w:kern w:val="0"/>
                <w:sz w:val="21"/>
                <w:szCs w:val="21"/>
                <w:u w:val="none"/>
                <w:lang w:val="en-US" w:eastAsia="zh-CN" w:bidi="ar"/>
              </w:rPr>
              <w:t>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4" w:hRule="atLeast"/>
        </w:trPr>
        <w:tc>
          <w:tcPr>
            <w:tcW w:w="777" w:type="pct"/>
            <w:tcBorders>
              <w:top w:val="single" w:color="000000" w:sz="4" w:space="0"/>
              <w:left w:val="single" w:color="000000" w:sz="4" w:space="0"/>
              <w:bottom w:val="single" w:color="000000" w:sz="4" w:space="0"/>
              <w:right w:val="single" w:color="000000" w:sz="4" w:space="0"/>
            </w:tcBorders>
            <w:shd w:val="clear" w:color="auto" w:fill="BEBEBE"/>
            <w:vAlign w:val="center"/>
          </w:tcPr>
          <w:p>
            <w:pPr>
              <w:keepNext w:val="0"/>
              <w:keepLines w:val="0"/>
              <w:pageBreakBefore w:val="0"/>
              <w:widowControl/>
              <w:suppressLineNumbers w:val="0"/>
              <w:kinsoku/>
              <w:wordWrap/>
              <w:overflowPunct/>
              <w:topLinePunct w:val="0"/>
              <w:autoSpaceDE/>
              <w:autoSpaceDN/>
              <w:bidi w:val="0"/>
              <w:adjustRightInd/>
              <w:snapToGrid/>
              <w:spacing w:line="240" w:lineRule="atLeast"/>
              <w:ind w:left="0" w:leftChars="0" w:firstLine="0" w:firstLineChars="0"/>
              <w:jc w:val="center"/>
              <w:textAlignment w:val="center"/>
              <w:rPr>
                <w:rFonts w:hint="default" w:ascii="Times New Roman" w:hAnsi="Times New Roman" w:eastAsia="仿宋_GB2312" w:cs="Times New Roman"/>
                <w:b/>
                <w:bCs/>
                <w:i w:val="0"/>
                <w:iCs w:val="0"/>
                <w:color w:val="000000"/>
                <w:kern w:val="0"/>
                <w:sz w:val="21"/>
                <w:szCs w:val="21"/>
                <w:u w:val="none"/>
                <w:lang w:val="en-US" w:eastAsia="zh-CN" w:bidi="ar"/>
              </w:rPr>
            </w:pPr>
            <w:r>
              <w:rPr>
                <w:rFonts w:hint="default" w:ascii="Times New Roman" w:hAnsi="Times New Roman" w:eastAsia="仿宋_GB2312" w:cs="Times New Roman"/>
                <w:b/>
                <w:bCs/>
                <w:i w:val="0"/>
                <w:iCs w:val="0"/>
                <w:color w:val="000000"/>
                <w:kern w:val="0"/>
                <w:sz w:val="21"/>
                <w:szCs w:val="21"/>
                <w:u w:val="none"/>
                <w:lang w:val="en-US" w:eastAsia="zh-CN" w:bidi="ar"/>
              </w:rPr>
              <w:t>合计</w:t>
            </w:r>
          </w:p>
        </w:tc>
        <w:tc>
          <w:tcPr>
            <w:tcW w:w="748" w:type="pct"/>
            <w:tcBorders>
              <w:top w:val="single" w:color="000000" w:sz="4" w:space="0"/>
              <w:left w:val="single" w:color="000000" w:sz="4" w:space="0"/>
              <w:bottom w:val="single" w:color="000000" w:sz="4" w:space="0"/>
              <w:right w:val="single" w:color="000000" w:sz="4" w:space="0"/>
            </w:tcBorders>
            <w:shd w:val="clear" w:color="auto" w:fill="BEBEBE"/>
            <w:vAlign w:val="center"/>
          </w:tcPr>
          <w:p>
            <w:pPr>
              <w:keepNext w:val="0"/>
              <w:keepLines w:val="0"/>
              <w:widowControl/>
              <w:suppressLineNumbers w:val="0"/>
              <w:ind w:left="0" w:leftChars="0" w:firstLine="0" w:firstLineChars="0"/>
              <w:jc w:val="both"/>
              <w:textAlignment w:val="center"/>
              <w:rPr>
                <w:rFonts w:hint="default" w:ascii="Times New Roman" w:hAnsi="Times New Roman" w:eastAsia="仿宋_GB2312" w:cs="Times New Roman"/>
                <w:b/>
                <w:bCs/>
                <w:i w:val="0"/>
                <w:iCs w:val="0"/>
                <w:color w:val="000000"/>
                <w:kern w:val="0"/>
                <w:sz w:val="21"/>
                <w:szCs w:val="21"/>
                <w:u w:val="none"/>
                <w:lang w:val="en-US" w:eastAsia="zh-CN" w:bidi="ar"/>
              </w:rPr>
            </w:pPr>
            <w:r>
              <w:rPr>
                <w:rFonts w:hint="default" w:ascii="Times New Roman" w:hAnsi="Times New Roman" w:eastAsia="宋体" w:cs="Times New Roman"/>
                <w:b/>
                <w:bCs/>
                <w:i w:val="0"/>
                <w:iCs w:val="0"/>
                <w:color w:val="000000"/>
                <w:kern w:val="0"/>
                <w:sz w:val="21"/>
                <w:szCs w:val="21"/>
                <w:u w:val="none"/>
                <w:lang w:val="en-US" w:eastAsia="zh-CN" w:bidi="ar"/>
              </w:rPr>
              <w:t xml:space="preserve">2,231,887.00 </w:t>
            </w:r>
          </w:p>
        </w:tc>
        <w:tc>
          <w:tcPr>
            <w:tcW w:w="761" w:type="pct"/>
            <w:tcBorders>
              <w:top w:val="single" w:color="000000" w:sz="4" w:space="0"/>
              <w:left w:val="single" w:color="000000" w:sz="4" w:space="0"/>
              <w:bottom w:val="single" w:color="000000" w:sz="4" w:space="0"/>
              <w:right w:val="single" w:color="000000" w:sz="4" w:space="0"/>
            </w:tcBorders>
            <w:shd w:val="clear" w:color="auto" w:fill="BEBEBE"/>
            <w:vAlign w:val="center"/>
          </w:tcPr>
          <w:p>
            <w:pPr>
              <w:keepNext w:val="0"/>
              <w:keepLines w:val="0"/>
              <w:widowControl/>
              <w:suppressLineNumbers w:val="0"/>
              <w:ind w:left="0" w:leftChars="0" w:firstLine="0" w:firstLineChars="0"/>
              <w:jc w:val="both"/>
              <w:textAlignment w:val="center"/>
              <w:rPr>
                <w:rFonts w:hint="default" w:ascii="Times New Roman" w:hAnsi="Times New Roman" w:eastAsia="仿宋_GB2312" w:cs="Times New Roman"/>
                <w:b/>
                <w:bCs/>
                <w:i w:val="0"/>
                <w:iCs w:val="0"/>
                <w:color w:val="000000"/>
                <w:kern w:val="0"/>
                <w:sz w:val="21"/>
                <w:szCs w:val="21"/>
                <w:u w:val="none"/>
                <w:lang w:val="en-US" w:eastAsia="zh-CN" w:bidi="ar"/>
              </w:rPr>
            </w:pPr>
            <w:r>
              <w:rPr>
                <w:rFonts w:hint="default" w:ascii="Times New Roman" w:hAnsi="Times New Roman" w:eastAsia="宋体" w:cs="Times New Roman"/>
                <w:b/>
                <w:bCs/>
                <w:i w:val="0"/>
                <w:iCs w:val="0"/>
                <w:color w:val="000000"/>
                <w:kern w:val="0"/>
                <w:sz w:val="21"/>
                <w:szCs w:val="21"/>
                <w:u w:val="none"/>
                <w:lang w:val="en-US" w:eastAsia="zh-CN" w:bidi="ar"/>
              </w:rPr>
              <w:t xml:space="preserve">17,719,095.00 </w:t>
            </w:r>
          </w:p>
        </w:tc>
        <w:tc>
          <w:tcPr>
            <w:tcW w:w="709" w:type="pct"/>
            <w:tcBorders>
              <w:top w:val="single" w:color="000000" w:sz="4" w:space="0"/>
              <w:left w:val="single" w:color="000000" w:sz="4" w:space="0"/>
              <w:bottom w:val="single" w:color="000000" w:sz="4" w:space="0"/>
              <w:right w:val="single" w:color="000000" w:sz="4" w:space="0"/>
            </w:tcBorders>
            <w:shd w:val="clear" w:color="auto" w:fill="BEBEBE"/>
            <w:vAlign w:val="center"/>
          </w:tcPr>
          <w:p>
            <w:pPr>
              <w:keepNext w:val="0"/>
              <w:keepLines w:val="0"/>
              <w:widowControl/>
              <w:suppressLineNumbers w:val="0"/>
              <w:ind w:left="0" w:leftChars="0" w:firstLine="0" w:firstLineChars="0"/>
              <w:jc w:val="both"/>
              <w:textAlignment w:val="center"/>
              <w:rPr>
                <w:rFonts w:hint="default" w:ascii="Times New Roman" w:hAnsi="Times New Roman" w:eastAsia="仿宋_GB2312" w:cs="Times New Roman"/>
                <w:b/>
                <w:bCs/>
                <w:i w:val="0"/>
                <w:iCs w:val="0"/>
                <w:color w:val="000000"/>
                <w:kern w:val="0"/>
                <w:sz w:val="21"/>
                <w:szCs w:val="21"/>
                <w:u w:val="none"/>
                <w:lang w:val="en-US" w:eastAsia="zh-CN" w:bidi="ar"/>
              </w:rPr>
            </w:pPr>
            <w:r>
              <w:rPr>
                <w:rFonts w:hint="default" w:ascii="Times New Roman" w:hAnsi="Times New Roman" w:eastAsia="宋体" w:cs="Times New Roman"/>
                <w:b/>
                <w:bCs/>
                <w:i w:val="0"/>
                <w:iCs w:val="0"/>
                <w:color w:val="000000"/>
                <w:kern w:val="0"/>
                <w:sz w:val="21"/>
                <w:szCs w:val="21"/>
                <w:u w:val="none"/>
                <w:lang w:val="en-US" w:eastAsia="zh-CN" w:bidi="ar"/>
              </w:rPr>
              <w:t xml:space="preserve">1,242,798.40 </w:t>
            </w:r>
          </w:p>
        </w:tc>
        <w:tc>
          <w:tcPr>
            <w:tcW w:w="768" w:type="pct"/>
            <w:tcBorders>
              <w:top w:val="single" w:color="000000" w:sz="4" w:space="0"/>
              <w:left w:val="single" w:color="000000" w:sz="4" w:space="0"/>
              <w:bottom w:val="single" w:color="000000" w:sz="4" w:space="0"/>
              <w:right w:val="single" w:color="000000" w:sz="4" w:space="0"/>
            </w:tcBorders>
            <w:shd w:val="clear" w:color="auto" w:fill="BEBEBE"/>
            <w:vAlign w:val="center"/>
          </w:tcPr>
          <w:p>
            <w:pPr>
              <w:keepNext w:val="0"/>
              <w:keepLines w:val="0"/>
              <w:widowControl/>
              <w:suppressLineNumbers w:val="0"/>
              <w:ind w:left="0" w:leftChars="0" w:firstLine="0" w:firstLineChars="0"/>
              <w:jc w:val="both"/>
              <w:textAlignment w:val="center"/>
              <w:rPr>
                <w:rFonts w:hint="default" w:ascii="Times New Roman" w:hAnsi="Times New Roman" w:eastAsia="仿宋_GB2312" w:cs="Times New Roman"/>
                <w:b/>
                <w:bCs/>
                <w:i w:val="0"/>
                <w:iCs w:val="0"/>
                <w:color w:val="000000"/>
                <w:kern w:val="0"/>
                <w:sz w:val="21"/>
                <w:szCs w:val="21"/>
                <w:u w:val="none"/>
                <w:lang w:val="en-US" w:eastAsia="zh-CN" w:bidi="ar"/>
              </w:rPr>
            </w:pPr>
            <w:r>
              <w:rPr>
                <w:rFonts w:hint="default" w:ascii="Times New Roman" w:hAnsi="Times New Roman" w:eastAsia="宋体" w:cs="Times New Roman"/>
                <w:b/>
                <w:bCs/>
                <w:i w:val="0"/>
                <w:iCs w:val="0"/>
                <w:color w:val="000000"/>
                <w:kern w:val="0"/>
                <w:sz w:val="21"/>
                <w:szCs w:val="21"/>
                <w:u w:val="none"/>
                <w:lang w:val="en-US" w:eastAsia="zh-CN" w:bidi="ar"/>
              </w:rPr>
              <w:t xml:space="preserve">18,708,183.60 </w:t>
            </w:r>
          </w:p>
        </w:tc>
        <w:tc>
          <w:tcPr>
            <w:tcW w:w="775" w:type="pct"/>
            <w:tcBorders>
              <w:top w:val="single" w:color="000000" w:sz="4" w:space="0"/>
              <w:left w:val="single" w:color="000000" w:sz="4" w:space="0"/>
              <w:bottom w:val="single" w:color="000000" w:sz="4" w:space="0"/>
              <w:right w:val="single" w:color="000000" w:sz="4" w:space="0"/>
            </w:tcBorders>
            <w:shd w:val="clear" w:color="auto" w:fill="BEBEBE"/>
            <w:vAlign w:val="center"/>
          </w:tcPr>
          <w:p>
            <w:pPr>
              <w:keepNext w:val="0"/>
              <w:keepLines w:val="0"/>
              <w:widowControl/>
              <w:suppressLineNumbers w:val="0"/>
              <w:ind w:left="0" w:leftChars="0" w:firstLine="0" w:firstLineChars="0"/>
              <w:jc w:val="both"/>
              <w:textAlignment w:val="center"/>
              <w:rPr>
                <w:rFonts w:hint="default" w:ascii="Times New Roman" w:hAnsi="Times New Roman" w:eastAsia="仿宋_GB2312" w:cs="Times New Roman"/>
                <w:b/>
                <w:bCs/>
                <w:i w:val="0"/>
                <w:iCs w:val="0"/>
                <w:color w:val="000000"/>
                <w:kern w:val="0"/>
                <w:sz w:val="21"/>
                <w:szCs w:val="21"/>
                <w:u w:val="none"/>
                <w:lang w:val="en-US" w:eastAsia="zh-CN" w:bidi="ar"/>
              </w:rPr>
            </w:pPr>
            <w:r>
              <w:rPr>
                <w:rFonts w:hint="default" w:ascii="Times New Roman" w:hAnsi="Times New Roman" w:eastAsia="宋体" w:cs="Times New Roman"/>
                <w:b/>
                <w:bCs/>
                <w:i w:val="0"/>
                <w:iCs w:val="0"/>
                <w:color w:val="000000"/>
                <w:kern w:val="0"/>
                <w:sz w:val="21"/>
                <w:szCs w:val="21"/>
                <w:u w:val="none"/>
                <w:lang w:val="en-US" w:eastAsia="zh-CN" w:bidi="ar"/>
              </w:rPr>
              <w:t xml:space="preserve">11,777,593.19 </w:t>
            </w:r>
          </w:p>
        </w:tc>
        <w:tc>
          <w:tcPr>
            <w:tcW w:w="459" w:type="pct"/>
            <w:tcBorders>
              <w:top w:val="single" w:color="000000" w:sz="4" w:space="0"/>
              <w:left w:val="single" w:color="000000" w:sz="4" w:space="0"/>
              <w:bottom w:val="single" w:color="000000" w:sz="4" w:space="0"/>
              <w:right w:val="single" w:color="000000" w:sz="4" w:space="0"/>
            </w:tcBorders>
            <w:shd w:val="clear" w:color="auto" w:fill="BEBEBE"/>
            <w:vAlign w:val="center"/>
          </w:tcPr>
          <w:p>
            <w:pPr>
              <w:keepNext w:val="0"/>
              <w:keepLines w:val="0"/>
              <w:widowControl/>
              <w:suppressLineNumbers w:val="0"/>
              <w:ind w:left="0" w:leftChars="0" w:firstLine="0" w:firstLineChars="0"/>
              <w:jc w:val="both"/>
              <w:textAlignment w:val="center"/>
              <w:rPr>
                <w:rFonts w:hint="default" w:ascii="Times New Roman" w:hAnsi="Times New Roman" w:eastAsia="仿宋_GB2312" w:cs="Times New Roman"/>
                <w:b/>
                <w:bCs/>
                <w:i w:val="0"/>
                <w:iCs w:val="0"/>
                <w:color w:val="000000"/>
                <w:kern w:val="0"/>
                <w:sz w:val="21"/>
                <w:szCs w:val="21"/>
                <w:u w:val="none"/>
                <w:lang w:val="en-US" w:eastAsia="zh-CN" w:bidi="ar"/>
              </w:rPr>
            </w:pPr>
            <w:r>
              <w:rPr>
                <w:rFonts w:hint="eastAsia" w:ascii="宋体" w:hAnsi="宋体" w:eastAsia="宋体" w:cs="宋体"/>
                <w:b/>
                <w:bCs/>
                <w:i w:val="0"/>
                <w:iCs w:val="0"/>
                <w:color w:val="000000"/>
                <w:kern w:val="0"/>
                <w:sz w:val="22"/>
                <w:szCs w:val="22"/>
                <w:u w:val="none"/>
                <w:lang w:val="en-US" w:eastAsia="zh-CN" w:bidi="ar"/>
              </w:rPr>
              <w:t>62.95%</w:t>
            </w:r>
          </w:p>
        </w:tc>
      </w:tr>
    </w:tbl>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eastAsia" w:ascii="Times New Roman" w:hAnsi="Times New Roman" w:eastAsia="仿宋_GB2312" w:cs="Times New Roman"/>
          <w:color w:val="000000"/>
          <w:kern w:val="0"/>
          <w:sz w:val="32"/>
          <w:szCs w:val="32"/>
          <w:highlight w:val="none"/>
          <w:lang w:val="en-US" w:eastAsia="zh-CN" w:bidi="ar"/>
        </w:rPr>
        <w:t>综上，被评价单位</w:t>
      </w:r>
      <w:r>
        <w:rPr>
          <w:rFonts w:hint="eastAsia" w:eastAsia="仿宋_GB2312" w:cs="Times New Roman"/>
          <w:color w:val="000000"/>
          <w:kern w:val="0"/>
          <w:sz w:val="32"/>
          <w:szCs w:val="32"/>
          <w:highlight w:val="none"/>
          <w:lang w:val="en-US" w:eastAsia="zh-CN" w:bidi="ar"/>
        </w:rPr>
        <w:t>2022</w:t>
      </w:r>
      <w:r>
        <w:rPr>
          <w:rFonts w:hint="eastAsia" w:ascii="Times New Roman" w:hAnsi="Times New Roman" w:eastAsia="仿宋_GB2312" w:cs="Times New Roman"/>
          <w:color w:val="000000"/>
          <w:kern w:val="0"/>
          <w:sz w:val="32"/>
          <w:szCs w:val="32"/>
          <w:highlight w:val="none"/>
          <w:lang w:val="en-US" w:eastAsia="zh-CN" w:bidi="ar"/>
        </w:rPr>
        <w:t>年部门预算项目总执行进度为</w:t>
      </w:r>
      <w:r>
        <w:rPr>
          <w:rFonts w:hint="eastAsia" w:eastAsia="仿宋_GB2312" w:cs="Times New Roman"/>
          <w:color w:val="000000"/>
          <w:kern w:val="0"/>
          <w:sz w:val="32"/>
          <w:szCs w:val="32"/>
          <w:highlight w:val="none"/>
          <w:lang w:val="en-US" w:eastAsia="zh-CN" w:bidi="ar"/>
        </w:rPr>
        <w:t>62.95%，指标</w:t>
      </w:r>
      <w:r>
        <w:rPr>
          <w:rFonts w:hint="eastAsia" w:ascii="Times New Roman" w:hAnsi="Times New Roman" w:eastAsia="仿宋_GB2312" w:cs="Times New Roman"/>
          <w:color w:val="000000"/>
          <w:kern w:val="0"/>
          <w:sz w:val="32"/>
          <w:szCs w:val="32"/>
          <w:highlight w:val="none"/>
          <w:lang w:val="en-US" w:eastAsia="zh-CN" w:bidi="ar"/>
        </w:rPr>
        <w:t>得分</w:t>
      </w:r>
      <w:r>
        <w:rPr>
          <w:rFonts w:hint="eastAsia" w:eastAsia="仿宋_GB2312" w:cs="Times New Roman"/>
          <w:color w:val="000000"/>
          <w:kern w:val="0"/>
          <w:sz w:val="32"/>
          <w:szCs w:val="32"/>
          <w:highlight w:val="none"/>
          <w:lang w:val="en-US" w:eastAsia="zh-CN" w:bidi="ar"/>
        </w:rPr>
        <w:t>5.04</w:t>
      </w:r>
      <w:r>
        <w:rPr>
          <w:rFonts w:hint="eastAsia" w:ascii="Times New Roman" w:hAnsi="Times New Roman" w:eastAsia="仿宋_GB2312" w:cs="Times New Roman"/>
          <w:color w:val="000000"/>
          <w:kern w:val="0"/>
          <w:sz w:val="32"/>
          <w:szCs w:val="32"/>
          <w:highlight w:val="none"/>
          <w:lang w:val="en-US" w:eastAsia="zh-CN" w:bidi="ar"/>
        </w:rPr>
        <w:t>分。</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b/>
          <w:bCs/>
          <w:kern w:val="0"/>
          <w:sz w:val="32"/>
          <w:szCs w:val="32"/>
          <w:highlight w:val="none"/>
          <w:shd w:val="clear" w:color="auto" w:fill="FFFFFF"/>
          <w:lang w:val="en-US" w:eastAsia="zh-CN"/>
        </w:rPr>
      </w:pPr>
      <w:r>
        <w:rPr>
          <w:rFonts w:hint="default" w:ascii="Times New Roman" w:hAnsi="Times New Roman" w:eastAsia="仿宋_GB2312" w:cs="Times New Roman"/>
          <w:b/>
          <w:bCs/>
          <w:kern w:val="0"/>
          <w:sz w:val="32"/>
          <w:szCs w:val="32"/>
          <w:highlight w:val="none"/>
          <w:shd w:val="clear" w:color="auto" w:fill="FFFFFF"/>
          <w:lang w:val="en-US" w:eastAsia="zh-CN"/>
        </w:rPr>
        <w:t>——</w:t>
      </w:r>
      <w:r>
        <w:rPr>
          <w:rFonts w:hint="eastAsia" w:eastAsia="仿宋_GB2312" w:cs="Times New Roman"/>
          <w:b/>
          <w:bCs/>
          <w:kern w:val="0"/>
          <w:sz w:val="32"/>
          <w:szCs w:val="32"/>
          <w:highlight w:val="none"/>
          <w:shd w:val="clear" w:color="auto" w:fill="FFFFFF"/>
          <w:lang w:val="en-US" w:eastAsia="zh-CN"/>
        </w:rPr>
        <w:t>违规记录</w:t>
      </w:r>
      <w:r>
        <w:rPr>
          <w:rFonts w:hint="default" w:ascii="Times New Roman" w:hAnsi="Times New Roman" w:eastAsia="仿宋_GB2312" w:cs="Times New Roman"/>
          <w:b/>
          <w:bCs/>
          <w:kern w:val="0"/>
          <w:sz w:val="32"/>
          <w:szCs w:val="32"/>
          <w:highlight w:val="none"/>
          <w:shd w:val="clear" w:color="auto" w:fill="FFFFFF"/>
          <w:lang w:val="en-US" w:eastAsia="zh-CN"/>
        </w:rPr>
        <w:t>指标分析（权重</w:t>
      </w:r>
      <w:r>
        <w:rPr>
          <w:rFonts w:hint="eastAsia" w:eastAsia="仿宋_GB2312" w:cs="Times New Roman"/>
          <w:b/>
          <w:bCs/>
          <w:kern w:val="0"/>
          <w:sz w:val="32"/>
          <w:szCs w:val="32"/>
          <w:highlight w:val="none"/>
          <w:shd w:val="clear" w:color="auto" w:fill="FFFFFF"/>
          <w:lang w:val="en-US" w:eastAsia="zh-CN"/>
        </w:rPr>
        <w:t>8</w:t>
      </w:r>
      <w:r>
        <w:rPr>
          <w:rFonts w:hint="default" w:ascii="Times New Roman" w:hAnsi="Times New Roman" w:eastAsia="仿宋_GB2312" w:cs="Times New Roman"/>
          <w:b/>
          <w:bCs/>
          <w:kern w:val="0"/>
          <w:sz w:val="32"/>
          <w:szCs w:val="32"/>
          <w:highlight w:val="none"/>
          <w:shd w:val="clear" w:color="auto" w:fill="FFFFFF"/>
          <w:lang w:val="en-US" w:eastAsia="zh-CN"/>
        </w:rPr>
        <w:t>分，评价权重</w:t>
      </w:r>
      <w:r>
        <w:rPr>
          <w:rFonts w:hint="eastAsia" w:eastAsia="仿宋_GB2312" w:cs="Times New Roman"/>
          <w:b/>
          <w:bCs/>
          <w:kern w:val="0"/>
          <w:sz w:val="32"/>
          <w:szCs w:val="32"/>
          <w:highlight w:val="none"/>
          <w:shd w:val="clear" w:color="auto" w:fill="FFFFFF"/>
          <w:lang w:val="en-US" w:eastAsia="zh-CN"/>
        </w:rPr>
        <w:t>8</w:t>
      </w:r>
      <w:r>
        <w:rPr>
          <w:rFonts w:hint="default" w:ascii="Times New Roman" w:hAnsi="Times New Roman" w:eastAsia="仿宋_GB2312" w:cs="Times New Roman"/>
          <w:b/>
          <w:bCs/>
          <w:kern w:val="0"/>
          <w:sz w:val="32"/>
          <w:szCs w:val="32"/>
          <w:highlight w:val="none"/>
          <w:shd w:val="clear" w:color="auto" w:fill="FFFFFF"/>
          <w:lang w:val="en-US" w:eastAsia="zh-CN"/>
        </w:rPr>
        <w:t>分，评价权重得分</w:t>
      </w:r>
      <w:r>
        <w:rPr>
          <w:rFonts w:hint="eastAsia" w:eastAsia="仿宋_GB2312" w:cs="Times New Roman"/>
          <w:b/>
          <w:bCs/>
          <w:kern w:val="0"/>
          <w:sz w:val="32"/>
          <w:szCs w:val="32"/>
          <w:highlight w:val="none"/>
          <w:shd w:val="clear" w:color="auto" w:fill="FFFFFF"/>
          <w:lang w:val="en-US" w:eastAsia="zh-CN"/>
        </w:rPr>
        <w:t>8</w:t>
      </w:r>
      <w:r>
        <w:rPr>
          <w:rFonts w:hint="default" w:ascii="Times New Roman" w:hAnsi="Times New Roman" w:eastAsia="仿宋_GB2312" w:cs="Times New Roman"/>
          <w:b/>
          <w:bCs/>
          <w:kern w:val="0"/>
          <w:sz w:val="32"/>
          <w:szCs w:val="32"/>
          <w:highlight w:val="none"/>
          <w:shd w:val="clear" w:color="auto" w:fill="FFFFFF"/>
          <w:lang w:val="en-US" w:eastAsia="zh-CN"/>
        </w:rPr>
        <w:t>分）</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b w:val="0"/>
          <w:bCs w:val="0"/>
          <w:kern w:val="0"/>
          <w:sz w:val="32"/>
          <w:szCs w:val="32"/>
          <w:highlight w:val="none"/>
          <w:shd w:val="clear" w:color="auto" w:fill="FFFFFF"/>
          <w:lang w:val="en-US" w:eastAsia="zh-CN"/>
        </w:rPr>
      </w:pPr>
      <w:r>
        <w:rPr>
          <w:rFonts w:hint="eastAsia" w:eastAsia="仿宋_GB2312" w:cs="Times New Roman"/>
          <w:b w:val="0"/>
          <w:bCs w:val="0"/>
          <w:kern w:val="0"/>
          <w:sz w:val="32"/>
          <w:szCs w:val="32"/>
          <w:highlight w:val="none"/>
          <w:shd w:val="clear" w:color="auto" w:fill="FFFFFF"/>
          <w:lang w:val="en-US" w:eastAsia="zh-CN"/>
        </w:rPr>
        <w:t>根据阿坝县卫生健康局提供的资料，未发现2022年度部门预算管理方面的问题。</w:t>
      </w:r>
    </w:p>
    <w:p>
      <w:pPr>
        <w:pStyle w:val="4"/>
        <w:spacing w:line="600" w:lineRule="exact"/>
        <w:ind w:firstLine="640"/>
        <w:rPr>
          <w:rFonts w:hint="default" w:ascii="Times New Roman" w:hAnsi="Times New Roman" w:eastAsia="仿宋_GB2312" w:cs="Times New Roman"/>
          <w:lang w:val="en-US" w:eastAsia="zh-CN"/>
        </w:rPr>
      </w:pPr>
      <w:bookmarkStart w:id="122" w:name="_Toc12293"/>
      <w:bookmarkStart w:id="123" w:name="_Toc16474"/>
      <w:bookmarkStart w:id="124" w:name="_Toc18089"/>
      <w:bookmarkStart w:id="125" w:name="_Toc1221"/>
      <w:r>
        <w:rPr>
          <w:rFonts w:hint="eastAsia" w:ascii="Times New Roman" w:hAnsi="Times New Roman" w:eastAsia="仿宋_GB2312" w:cs="Times New Roman"/>
          <w:lang w:val="en-US" w:eastAsia="zh-CN"/>
        </w:rPr>
        <w:t>2、</w:t>
      </w:r>
      <w:r>
        <w:rPr>
          <w:rFonts w:hint="eastAsia" w:eastAsia="仿宋_GB2312" w:cs="Times New Roman"/>
          <w:lang w:val="en-US" w:eastAsia="zh-CN"/>
        </w:rPr>
        <w:t>专项预算管理情况分析</w:t>
      </w:r>
      <w:bookmarkEnd w:id="122"/>
      <w:bookmarkEnd w:id="123"/>
      <w:bookmarkEnd w:id="124"/>
      <w:bookmarkEnd w:id="125"/>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kern w:val="0"/>
          <w:sz w:val="32"/>
          <w:szCs w:val="32"/>
          <w:shd w:val="clear" w:color="auto" w:fill="FFFFFF"/>
        </w:rPr>
        <w:t>该指标权</w:t>
      </w:r>
      <w:r>
        <w:rPr>
          <w:rFonts w:hint="default" w:ascii="Times New Roman" w:hAnsi="Times New Roman" w:eastAsia="仿宋_GB2312" w:cs="Times New Roman"/>
          <w:color w:val="000000"/>
          <w:kern w:val="0"/>
          <w:sz w:val="32"/>
          <w:szCs w:val="32"/>
          <w:highlight w:val="none"/>
          <w:lang w:val="en-US" w:eastAsia="zh-CN" w:bidi="ar"/>
        </w:rPr>
        <w:t>重为</w:t>
      </w:r>
      <w:r>
        <w:rPr>
          <w:rFonts w:hint="eastAsia" w:eastAsia="仿宋_GB2312" w:cs="Times New Roman"/>
          <w:color w:val="000000"/>
          <w:kern w:val="0"/>
          <w:sz w:val="32"/>
          <w:szCs w:val="32"/>
          <w:highlight w:val="none"/>
          <w:lang w:val="en-US" w:eastAsia="zh-CN" w:bidi="ar"/>
        </w:rPr>
        <w:t>2</w:t>
      </w:r>
      <w:r>
        <w:rPr>
          <w:rFonts w:hint="default" w:ascii="Times New Roman" w:hAnsi="Times New Roman" w:eastAsia="仿宋_GB2312" w:cs="Times New Roman"/>
          <w:color w:val="000000"/>
          <w:kern w:val="0"/>
          <w:sz w:val="32"/>
          <w:szCs w:val="32"/>
          <w:highlight w:val="none"/>
          <w:lang w:val="en-US" w:eastAsia="zh-CN" w:bidi="ar"/>
        </w:rPr>
        <w:t>0分，评价权重</w:t>
      </w:r>
      <w:r>
        <w:rPr>
          <w:rFonts w:hint="eastAsia" w:eastAsia="仿宋_GB2312" w:cs="Times New Roman"/>
          <w:color w:val="000000"/>
          <w:kern w:val="0"/>
          <w:sz w:val="32"/>
          <w:szCs w:val="32"/>
          <w:highlight w:val="none"/>
          <w:lang w:val="en-US" w:eastAsia="zh-CN" w:bidi="ar"/>
        </w:rPr>
        <w:t>20</w:t>
      </w:r>
      <w:r>
        <w:rPr>
          <w:rFonts w:hint="default" w:ascii="Times New Roman" w:hAnsi="Times New Roman" w:eastAsia="仿宋_GB2312" w:cs="Times New Roman"/>
          <w:color w:val="000000"/>
          <w:kern w:val="0"/>
          <w:sz w:val="32"/>
          <w:szCs w:val="32"/>
          <w:highlight w:val="none"/>
          <w:lang w:val="en-US" w:eastAsia="zh-CN" w:bidi="ar"/>
        </w:rPr>
        <w:t>分，评价权重得分</w:t>
      </w:r>
      <w:r>
        <w:rPr>
          <w:rFonts w:hint="eastAsia" w:eastAsia="仿宋_GB2312" w:cs="Times New Roman"/>
          <w:color w:val="000000"/>
          <w:kern w:val="0"/>
          <w:sz w:val="32"/>
          <w:szCs w:val="32"/>
          <w:highlight w:val="none"/>
          <w:lang w:val="en-US" w:eastAsia="zh-CN" w:bidi="ar"/>
        </w:rPr>
        <w:t>18.2</w:t>
      </w:r>
      <w:r>
        <w:rPr>
          <w:rFonts w:hint="default" w:ascii="Times New Roman" w:hAnsi="Times New Roman" w:eastAsia="仿宋_GB2312" w:cs="Times New Roman"/>
          <w:color w:val="000000"/>
          <w:kern w:val="0"/>
          <w:sz w:val="32"/>
          <w:szCs w:val="32"/>
          <w:highlight w:val="none"/>
          <w:lang w:val="en-US" w:eastAsia="zh-CN" w:bidi="ar"/>
        </w:rPr>
        <w:t>分。用于考察评价部门</w:t>
      </w:r>
      <w:r>
        <w:rPr>
          <w:rFonts w:hint="eastAsia" w:eastAsia="仿宋_GB2312" w:cs="Times New Roman"/>
          <w:sz w:val="32"/>
          <w:szCs w:val="32"/>
          <w:lang w:val="en-US" w:eastAsia="zh-CN"/>
        </w:rPr>
        <w:t>专项预算管理</w:t>
      </w:r>
      <w:r>
        <w:rPr>
          <w:rFonts w:hint="eastAsia" w:eastAsia="仿宋_GB2312" w:cs="Times New Roman"/>
          <w:color w:val="000000"/>
          <w:kern w:val="0"/>
          <w:sz w:val="32"/>
          <w:szCs w:val="32"/>
          <w:highlight w:val="none"/>
          <w:lang w:val="en-US" w:eastAsia="zh-CN" w:bidi="ar"/>
        </w:rPr>
        <w:t>情况</w:t>
      </w:r>
      <w:r>
        <w:rPr>
          <w:rFonts w:hint="default" w:ascii="Times New Roman" w:hAnsi="Times New Roman" w:eastAsia="仿宋_GB2312" w:cs="Times New Roman"/>
          <w:color w:val="000000"/>
          <w:kern w:val="0"/>
          <w:sz w:val="32"/>
          <w:szCs w:val="32"/>
          <w:highlight w:val="none"/>
          <w:lang w:val="en-US" w:eastAsia="zh-CN" w:bidi="ar"/>
        </w:rPr>
        <w:t>。</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各分项指标得分和绩效分析如下：</w:t>
      </w:r>
    </w:p>
    <w:p>
      <w:pPr>
        <w:widowControl/>
        <w:spacing w:line="600" w:lineRule="exact"/>
        <w:ind w:firstLine="480"/>
        <w:jc w:val="center"/>
        <w:rPr>
          <w:rFonts w:hint="default" w:ascii="Times New Roman" w:hAnsi="Times New Roman" w:eastAsia="仿宋_GB2312" w:cs="Times New Roman"/>
          <w:b/>
          <w:bCs/>
          <w:color w:val="000000"/>
          <w:kern w:val="0"/>
          <w:lang w:bidi="ar"/>
        </w:rPr>
      </w:pPr>
      <w:r>
        <w:rPr>
          <w:rFonts w:hint="default" w:ascii="Times New Roman" w:hAnsi="Times New Roman" w:eastAsia="仿宋_GB2312" w:cs="Times New Roman"/>
          <w:b/>
          <w:bCs/>
          <w:color w:val="000000"/>
          <w:kern w:val="0"/>
          <w:lang w:bidi="ar"/>
        </w:rPr>
        <w:t>表</w:t>
      </w:r>
      <w:r>
        <w:rPr>
          <w:rFonts w:hint="eastAsia" w:eastAsia="仿宋_GB2312" w:cs="Times New Roman"/>
          <w:b/>
          <w:bCs/>
          <w:color w:val="000000"/>
          <w:kern w:val="0"/>
          <w:lang w:val="en-US" w:eastAsia="zh-CN" w:bidi="ar"/>
        </w:rPr>
        <w:t>12</w:t>
      </w:r>
      <w:r>
        <w:rPr>
          <w:rFonts w:hint="default" w:ascii="Times New Roman" w:hAnsi="Times New Roman" w:eastAsia="仿宋_GB2312" w:cs="Times New Roman"/>
          <w:b/>
          <w:bCs/>
          <w:color w:val="000000"/>
          <w:kern w:val="0"/>
          <w:lang w:bidi="ar"/>
        </w:rPr>
        <w:t xml:space="preserve"> 部门整体支出</w:t>
      </w:r>
      <w:r>
        <w:rPr>
          <w:rFonts w:hint="eastAsia" w:eastAsia="仿宋_GB2312" w:cs="Times New Roman"/>
          <w:b/>
          <w:bCs/>
          <w:color w:val="000000"/>
          <w:kern w:val="0"/>
          <w:lang w:val="en-US" w:eastAsia="zh-CN" w:bidi="ar"/>
        </w:rPr>
        <w:t>专项预算管理</w:t>
      </w:r>
      <w:r>
        <w:rPr>
          <w:rFonts w:hint="eastAsia" w:ascii="Times New Roman" w:hAnsi="Times New Roman" w:eastAsia="仿宋_GB2312" w:cs="Times New Roman"/>
          <w:b/>
          <w:bCs/>
          <w:color w:val="000000"/>
          <w:kern w:val="0"/>
          <w:lang w:val="en-US" w:eastAsia="zh-CN" w:bidi="ar"/>
        </w:rPr>
        <w:t>情况</w:t>
      </w:r>
      <w:r>
        <w:rPr>
          <w:rFonts w:hint="default" w:ascii="Times New Roman" w:hAnsi="Times New Roman" w:eastAsia="仿宋_GB2312" w:cs="Times New Roman"/>
          <w:b/>
          <w:bCs/>
          <w:color w:val="000000"/>
          <w:kern w:val="0"/>
          <w:lang w:bidi="ar"/>
        </w:rPr>
        <w:t>得分表</w:t>
      </w:r>
    </w:p>
    <w:tbl>
      <w:tblPr>
        <w:tblStyle w:val="41"/>
        <w:tblW w:w="89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20"/>
        <w:gridCol w:w="1533"/>
        <w:gridCol w:w="1267"/>
        <w:gridCol w:w="900"/>
        <w:gridCol w:w="1267"/>
        <w:gridCol w:w="1197"/>
        <w:gridCol w:w="10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720"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lang w:bidi="ar"/>
              </w:rPr>
            </w:pPr>
            <w:r>
              <w:rPr>
                <w:rFonts w:hint="default" w:ascii="Times New Roman" w:hAnsi="Times New Roman" w:eastAsia="仿宋_GB2312" w:cs="Times New Roman"/>
                <w:b/>
                <w:bCs/>
                <w:color w:val="000000"/>
                <w:kern w:val="0"/>
                <w:lang w:bidi="ar"/>
              </w:rPr>
              <w:t>一级指标</w:t>
            </w:r>
          </w:p>
        </w:tc>
        <w:tc>
          <w:tcPr>
            <w:tcW w:w="1533"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lang w:bidi="ar"/>
              </w:rPr>
            </w:pPr>
            <w:r>
              <w:rPr>
                <w:rFonts w:hint="default" w:ascii="Times New Roman" w:hAnsi="Times New Roman" w:eastAsia="仿宋_GB2312" w:cs="Times New Roman"/>
                <w:b/>
                <w:bCs/>
                <w:color w:val="000000"/>
                <w:kern w:val="0"/>
                <w:lang w:bidi="ar"/>
              </w:rPr>
              <w:t>二级指标</w:t>
            </w:r>
          </w:p>
        </w:tc>
        <w:tc>
          <w:tcPr>
            <w:tcW w:w="1267"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lang w:bidi="ar"/>
              </w:rPr>
            </w:pPr>
            <w:r>
              <w:rPr>
                <w:rFonts w:hint="default" w:ascii="Times New Roman" w:hAnsi="Times New Roman" w:eastAsia="仿宋_GB2312" w:cs="Times New Roman"/>
                <w:b/>
                <w:bCs/>
                <w:color w:val="000000"/>
                <w:kern w:val="0"/>
                <w:lang w:bidi="ar"/>
              </w:rPr>
              <w:t>三级指标</w:t>
            </w:r>
          </w:p>
        </w:tc>
        <w:tc>
          <w:tcPr>
            <w:tcW w:w="900"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lang w:bidi="ar"/>
              </w:rPr>
            </w:pPr>
            <w:r>
              <w:rPr>
                <w:rFonts w:hint="default" w:ascii="Times New Roman" w:hAnsi="Times New Roman" w:eastAsia="仿宋_GB2312" w:cs="Times New Roman"/>
                <w:b/>
                <w:bCs/>
                <w:color w:val="000000"/>
                <w:kern w:val="0"/>
                <w:lang w:bidi="ar"/>
              </w:rPr>
              <w:t>权重</w:t>
            </w:r>
          </w:p>
        </w:tc>
        <w:tc>
          <w:tcPr>
            <w:tcW w:w="1267"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lang w:val="en-US" w:eastAsia="zh-CN" w:bidi="ar"/>
              </w:rPr>
            </w:pPr>
            <w:r>
              <w:rPr>
                <w:rFonts w:hint="default" w:ascii="Times New Roman" w:hAnsi="Times New Roman" w:eastAsia="仿宋_GB2312" w:cs="Times New Roman"/>
                <w:b/>
                <w:bCs/>
                <w:color w:val="000000"/>
                <w:kern w:val="0"/>
                <w:lang w:val="en-US" w:eastAsia="zh-CN" w:bidi="ar"/>
              </w:rPr>
              <w:t>评价权重</w:t>
            </w:r>
          </w:p>
        </w:tc>
        <w:tc>
          <w:tcPr>
            <w:tcW w:w="1197"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lang w:bidi="ar"/>
              </w:rPr>
            </w:pPr>
            <w:r>
              <w:rPr>
                <w:rFonts w:hint="default" w:ascii="Times New Roman" w:hAnsi="Times New Roman" w:eastAsia="仿宋_GB2312" w:cs="Times New Roman"/>
                <w:b/>
                <w:bCs/>
                <w:color w:val="000000"/>
                <w:kern w:val="0"/>
                <w:lang w:val="en-US" w:eastAsia="zh-CN" w:bidi="ar"/>
              </w:rPr>
              <w:t>评价</w:t>
            </w:r>
            <w:r>
              <w:rPr>
                <w:rFonts w:hint="default" w:ascii="Times New Roman" w:hAnsi="Times New Roman" w:eastAsia="仿宋_GB2312" w:cs="Times New Roman"/>
                <w:b/>
                <w:bCs/>
                <w:color w:val="000000"/>
                <w:kern w:val="0"/>
                <w:lang w:bidi="ar"/>
              </w:rPr>
              <w:t>得分</w:t>
            </w:r>
          </w:p>
        </w:tc>
        <w:tc>
          <w:tcPr>
            <w:tcW w:w="1062"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lang w:bidi="ar"/>
              </w:rPr>
            </w:pPr>
            <w:r>
              <w:rPr>
                <w:rFonts w:hint="default" w:ascii="Times New Roman" w:hAnsi="Times New Roman" w:eastAsia="仿宋_GB2312" w:cs="Times New Roman"/>
                <w:b/>
                <w:bCs/>
                <w:color w:val="000000"/>
                <w:kern w:val="0"/>
                <w:lang w:bidi="ar"/>
              </w:rPr>
              <w:t>得分率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720" w:type="dxa"/>
            <w:vAlign w:val="center"/>
          </w:tcPr>
          <w:p>
            <w:pPr>
              <w:widowControl/>
              <w:spacing w:line="240" w:lineRule="auto"/>
              <w:ind w:firstLine="0" w:firstLineChars="0"/>
              <w:jc w:val="center"/>
              <w:rPr>
                <w:rFonts w:hint="default" w:eastAsia="仿宋_GB2312" w:cs="Times New Roman"/>
                <w:color w:val="000000"/>
                <w:kern w:val="0"/>
                <w:lang w:val="en-US" w:eastAsia="zh-CN" w:bidi="ar"/>
              </w:rPr>
            </w:pPr>
            <w:r>
              <w:rPr>
                <w:rFonts w:hint="eastAsia" w:eastAsia="仿宋_GB2312" w:cs="Times New Roman"/>
                <w:color w:val="000000"/>
                <w:kern w:val="0"/>
                <w:lang w:val="en-US" w:eastAsia="zh-CN" w:bidi="ar"/>
              </w:rPr>
              <w:t>专项预算管理（20分）</w:t>
            </w:r>
          </w:p>
        </w:tc>
        <w:tc>
          <w:tcPr>
            <w:tcW w:w="1533" w:type="dxa"/>
            <w:vAlign w:val="center"/>
          </w:tcPr>
          <w:p>
            <w:pPr>
              <w:widowControl/>
              <w:spacing w:line="240" w:lineRule="auto"/>
              <w:ind w:firstLine="0" w:firstLineChars="0"/>
              <w:jc w:val="center"/>
              <w:rPr>
                <w:rFonts w:hint="default" w:eastAsia="仿宋_GB2312" w:cs="Times New Roman"/>
                <w:color w:val="000000"/>
                <w:kern w:val="0"/>
                <w:lang w:val="en-US" w:eastAsia="zh-CN" w:bidi="ar"/>
              </w:rPr>
            </w:pPr>
            <w:r>
              <w:rPr>
                <w:rFonts w:hint="eastAsia" w:eastAsia="仿宋_GB2312" w:cs="Times New Roman"/>
                <w:color w:val="000000"/>
                <w:kern w:val="0"/>
                <w:lang w:val="en-US" w:eastAsia="zh-CN" w:bidi="ar"/>
              </w:rPr>
              <w:t>专项预算管理（20分）</w:t>
            </w:r>
          </w:p>
        </w:tc>
        <w:tc>
          <w:tcPr>
            <w:tcW w:w="1267" w:type="dxa"/>
            <w:vAlign w:val="center"/>
          </w:tcPr>
          <w:p>
            <w:pPr>
              <w:widowControl/>
              <w:spacing w:line="240" w:lineRule="auto"/>
              <w:ind w:firstLine="0" w:firstLineChars="0"/>
              <w:jc w:val="center"/>
              <w:rPr>
                <w:rFonts w:hint="default" w:eastAsia="仿宋_GB2312" w:cs="Times New Roman"/>
                <w:color w:val="000000"/>
                <w:kern w:val="0"/>
                <w:lang w:val="en-US" w:eastAsia="zh-CN" w:bidi="ar"/>
              </w:rPr>
            </w:pPr>
            <w:r>
              <w:rPr>
                <w:rFonts w:hint="eastAsia" w:eastAsia="仿宋_GB2312" w:cs="Times New Roman"/>
                <w:color w:val="000000"/>
                <w:kern w:val="0"/>
                <w:lang w:val="en-US" w:eastAsia="zh-CN" w:bidi="ar"/>
              </w:rPr>
              <w:t>专项预算管理</w:t>
            </w:r>
          </w:p>
        </w:tc>
        <w:tc>
          <w:tcPr>
            <w:tcW w:w="900" w:type="dxa"/>
            <w:vAlign w:val="center"/>
          </w:tcPr>
          <w:p>
            <w:pPr>
              <w:widowControl/>
              <w:spacing w:line="240" w:lineRule="auto"/>
              <w:ind w:firstLine="0" w:firstLineChars="0"/>
              <w:jc w:val="center"/>
              <w:rPr>
                <w:rFonts w:hint="default" w:eastAsia="仿宋_GB2312" w:cs="Times New Roman"/>
                <w:color w:val="000000"/>
                <w:kern w:val="0"/>
                <w:lang w:val="en-US" w:eastAsia="zh-CN" w:bidi="ar"/>
              </w:rPr>
            </w:pPr>
            <w:r>
              <w:rPr>
                <w:rFonts w:hint="eastAsia" w:eastAsia="仿宋_GB2312" w:cs="Times New Roman"/>
                <w:color w:val="000000"/>
                <w:kern w:val="0"/>
                <w:lang w:val="en-US" w:eastAsia="zh-CN" w:bidi="ar"/>
              </w:rPr>
              <w:t>20</w:t>
            </w:r>
          </w:p>
        </w:tc>
        <w:tc>
          <w:tcPr>
            <w:tcW w:w="1267" w:type="dxa"/>
            <w:vAlign w:val="center"/>
          </w:tcPr>
          <w:p>
            <w:pPr>
              <w:widowControl/>
              <w:spacing w:line="240" w:lineRule="auto"/>
              <w:ind w:firstLine="0" w:firstLineChars="0"/>
              <w:jc w:val="center"/>
              <w:rPr>
                <w:rFonts w:hint="default" w:eastAsia="仿宋_GB2312" w:cs="Times New Roman"/>
                <w:color w:val="000000"/>
                <w:kern w:val="0"/>
                <w:lang w:val="en-US" w:eastAsia="zh-CN" w:bidi="ar"/>
              </w:rPr>
            </w:pPr>
            <w:r>
              <w:rPr>
                <w:rFonts w:hint="eastAsia" w:eastAsia="仿宋_GB2312" w:cs="Times New Roman"/>
                <w:color w:val="000000"/>
                <w:kern w:val="0"/>
                <w:lang w:val="en-US" w:eastAsia="zh-CN" w:bidi="ar"/>
              </w:rPr>
              <w:t>20</w:t>
            </w:r>
          </w:p>
        </w:tc>
        <w:tc>
          <w:tcPr>
            <w:tcW w:w="1197" w:type="dxa"/>
            <w:vAlign w:val="center"/>
          </w:tcPr>
          <w:p>
            <w:pPr>
              <w:widowControl/>
              <w:spacing w:line="240" w:lineRule="auto"/>
              <w:ind w:firstLine="0" w:firstLineChars="0"/>
              <w:jc w:val="center"/>
              <w:rPr>
                <w:rFonts w:hint="default" w:eastAsia="仿宋_GB2312" w:cs="Times New Roman"/>
                <w:color w:val="000000"/>
                <w:kern w:val="0"/>
                <w:lang w:val="en-US" w:eastAsia="zh-CN" w:bidi="ar"/>
              </w:rPr>
            </w:pPr>
            <w:r>
              <w:rPr>
                <w:rFonts w:hint="eastAsia" w:eastAsia="仿宋_GB2312" w:cs="Times New Roman"/>
                <w:color w:val="000000"/>
                <w:kern w:val="0"/>
                <w:lang w:val="en-US" w:eastAsia="zh-CN" w:bidi="ar"/>
              </w:rPr>
              <w:t>18.20</w:t>
            </w:r>
          </w:p>
        </w:tc>
        <w:tc>
          <w:tcPr>
            <w:tcW w:w="1062" w:type="dxa"/>
            <w:vAlign w:val="center"/>
          </w:tcPr>
          <w:p>
            <w:pPr>
              <w:widowControl/>
              <w:spacing w:line="240" w:lineRule="auto"/>
              <w:ind w:firstLine="0" w:firstLineChars="0"/>
              <w:jc w:val="center"/>
              <w:rPr>
                <w:rFonts w:hint="default" w:eastAsia="仿宋_GB2312" w:cs="Times New Roman"/>
                <w:color w:val="000000"/>
                <w:kern w:val="0"/>
                <w:lang w:val="en-US" w:eastAsia="zh-CN" w:bidi="ar"/>
              </w:rPr>
            </w:pPr>
            <w:r>
              <w:rPr>
                <w:rFonts w:hint="eastAsia" w:eastAsia="仿宋_GB2312" w:cs="Times New Roman"/>
                <w:color w:val="000000"/>
                <w:kern w:val="0"/>
                <w:lang w:val="en-US" w:eastAsia="zh-CN" w:bidi="ar"/>
              </w:rPr>
              <w:t>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20" w:type="dxa"/>
            <w:gridSpan w:val="3"/>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lang w:bidi="ar"/>
              </w:rPr>
            </w:pPr>
            <w:r>
              <w:rPr>
                <w:rFonts w:hint="default" w:ascii="Times New Roman" w:hAnsi="Times New Roman" w:eastAsia="仿宋_GB2312" w:cs="Times New Roman"/>
                <w:b/>
                <w:bCs/>
                <w:color w:val="000000"/>
                <w:kern w:val="0"/>
                <w:lang w:bidi="ar"/>
              </w:rPr>
              <w:t>得分合计</w:t>
            </w:r>
          </w:p>
        </w:tc>
        <w:tc>
          <w:tcPr>
            <w:tcW w:w="900"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lang w:val="en-US" w:eastAsia="zh-CN" w:bidi="ar"/>
              </w:rPr>
            </w:pPr>
            <w:r>
              <w:rPr>
                <w:rFonts w:hint="eastAsia" w:eastAsia="仿宋_GB2312" w:cs="Times New Roman"/>
                <w:b/>
                <w:bCs/>
                <w:color w:val="000000"/>
                <w:kern w:val="0"/>
                <w:lang w:val="en-US" w:eastAsia="zh-CN" w:bidi="ar"/>
              </w:rPr>
              <w:t>2</w:t>
            </w:r>
            <w:r>
              <w:rPr>
                <w:rFonts w:hint="default" w:ascii="Times New Roman" w:hAnsi="Times New Roman" w:eastAsia="仿宋_GB2312" w:cs="Times New Roman"/>
                <w:b/>
                <w:bCs/>
                <w:color w:val="000000"/>
                <w:kern w:val="0"/>
                <w:lang w:val="en-US" w:eastAsia="zh-CN" w:bidi="ar"/>
              </w:rPr>
              <w:t>0</w:t>
            </w:r>
          </w:p>
        </w:tc>
        <w:tc>
          <w:tcPr>
            <w:tcW w:w="1267"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lang w:val="en-US" w:eastAsia="zh-CN" w:bidi="ar"/>
              </w:rPr>
            </w:pPr>
            <w:r>
              <w:rPr>
                <w:rFonts w:hint="eastAsia" w:eastAsia="仿宋_GB2312" w:cs="Times New Roman"/>
                <w:b/>
                <w:bCs/>
                <w:color w:val="000000"/>
                <w:kern w:val="0"/>
                <w:lang w:val="en-US" w:eastAsia="zh-CN" w:bidi="ar"/>
              </w:rPr>
              <w:t>20</w:t>
            </w:r>
          </w:p>
        </w:tc>
        <w:tc>
          <w:tcPr>
            <w:tcW w:w="1197"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lang w:val="en-US" w:eastAsia="zh-CN" w:bidi="ar"/>
              </w:rPr>
            </w:pPr>
            <w:r>
              <w:rPr>
                <w:rFonts w:hint="eastAsia" w:eastAsia="仿宋_GB2312" w:cs="Times New Roman"/>
                <w:b/>
                <w:bCs/>
                <w:color w:val="000000"/>
                <w:kern w:val="0"/>
                <w:lang w:val="en-US" w:eastAsia="zh-CN" w:bidi="ar"/>
              </w:rPr>
              <w:t>18.20</w:t>
            </w:r>
          </w:p>
        </w:tc>
        <w:tc>
          <w:tcPr>
            <w:tcW w:w="1062"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lang w:val="en-US" w:eastAsia="zh-CN" w:bidi="ar"/>
              </w:rPr>
            </w:pPr>
            <w:r>
              <w:rPr>
                <w:rFonts w:hint="eastAsia" w:eastAsia="仿宋_GB2312" w:cs="Times New Roman"/>
                <w:b/>
                <w:bCs/>
                <w:color w:val="000000"/>
                <w:kern w:val="0"/>
                <w:lang w:val="en-US" w:eastAsia="zh-CN" w:bidi="ar"/>
              </w:rPr>
              <w:t>91%</w:t>
            </w:r>
          </w:p>
        </w:tc>
      </w:tr>
    </w:tbl>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b/>
          <w:bCs/>
          <w:kern w:val="0"/>
          <w:sz w:val="32"/>
          <w:szCs w:val="32"/>
          <w:highlight w:val="none"/>
          <w:shd w:val="clear" w:color="auto" w:fill="FFFFFF"/>
          <w:lang w:val="en-US" w:eastAsia="zh-CN"/>
        </w:rPr>
        <w:t>——</w:t>
      </w:r>
      <w:r>
        <w:rPr>
          <w:rFonts w:hint="eastAsia" w:eastAsia="仿宋_GB2312" w:cs="Times New Roman"/>
          <w:b/>
          <w:bCs/>
          <w:kern w:val="0"/>
          <w:sz w:val="32"/>
          <w:szCs w:val="32"/>
          <w:highlight w:val="none"/>
          <w:shd w:val="clear" w:color="auto" w:fill="FFFFFF"/>
          <w:lang w:val="en-US" w:eastAsia="zh-CN"/>
        </w:rPr>
        <w:t>专项预算管理</w:t>
      </w:r>
      <w:r>
        <w:rPr>
          <w:rFonts w:hint="default" w:ascii="Times New Roman" w:hAnsi="Times New Roman" w:eastAsia="仿宋_GB2312" w:cs="Times New Roman"/>
          <w:b/>
          <w:bCs/>
          <w:kern w:val="0"/>
          <w:sz w:val="32"/>
          <w:szCs w:val="32"/>
          <w:highlight w:val="none"/>
          <w:shd w:val="clear" w:color="auto" w:fill="FFFFFF"/>
          <w:lang w:val="en-US" w:eastAsia="zh-CN"/>
        </w:rPr>
        <w:t>指标分析（权重</w:t>
      </w:r>
      <w:r>
        <w:rPr>
          <w:rFonts w:hint="eastAsia" w:eastAsia="仿宋_GB2312" w:cs="Times New Roman"/>
          <w:b/>
          <w:bCs/>
          <w:kern w:val="0"/>
          <w:sz w:val="32"/>
          <w:szCs w:val="32"/>
          <w:highlight w:val="none"/>
          <w:shd w:val="clear" w:color="auto" w:fill="FFFFFF"/>
          <w:lang w:val="en-US" w:eastAsia="zh-CN"/>
        </w:rPr>
        <w:t>20</w:t>
      </w:r>
      <w:r>
        <w:rPr>
          <w:rFonts w:hint="default" w:ascii="Times New Roman" w:hAnsi="Times New Roman" w:eastAsia="仿宋_GB2312" w:cs="Times New Roman"/>
          <w:b/>
          <w:bCs/>
          <w:kern w:val="0"/>
          <w:sz w:val="32"/>
          <w:szCs w:val="32"/>
          <w:highlight w:val="none"/>
          <w:shd w:val="clear" w:color="auto" w:fill="FFFFFF"/>
          <w:lang w:val="en-US" w:eastAsia="zh-CN"/>
        </w:rPr>
        <w:t>分，评价权重</w:t>
      </w:r>
      <w:r>
        <w:rPr>
          <w:rFonts w:hint="eastAsia" w:eastAsia="仿宋_GB2312" w:cs="Times New Roman"/>
          <w:b/>
          <w:bCs/>
          <w:kern w:val="0"/>
          <w:sz w:val="32"/>
          <w:szCs w:val="32"/>
          <w:highlight w:val="none"/>
          <w:shd w:val="clear" w:color="auto" w:fill="FFFFFF"/>
          <w:lang w:val="en-US" w:eastAsia="zh-CN"/>
        </w:rPr>
        <w:t>20</w:t>
      </w:r>
      <w:r>
        <w:rPr>
          <w:rFonts w:hint="default" w:ascii="Times New Roman" w:hAnsi="Times New Roman" w:eastAsia="仿宋_GB2312" w:cs="Times New Roman"/>
          <w:b/>
          <w:bCs/>
          <w:kern w:val="0"/>
          <w:sz w:val="32"/>
          <w:szCs w:val="32"/>
          <w:highlight w:val="none"/>
          <w:shd w:val="clear" w:color="auto" w:fill="FFFFFF"/>
          <w:lang w:val="en-US" w:eastAsia="zh-CN"/>
        </w:rPr>
        <w:t>分，评价权重得分</w:t>
      </w:r>
      <w:r>
        <w:rPr>
          <w:rFonts w:hint="eastAsia" w:eastAsia="仿宋_GB2312" w:cs="Times New Roman"/>
          <w:b/>
          <w:bCs/>
          <w:kern w:val="0"/>
          <w:sz w:val="32"/>
          <w:szCs w:val="32"/>
          <w:highlight w:val="none"/>
          <w:shd w:val="clear" w:color="auto" w:fill="FFFFFF"/>
          <w:lang w:val="en-US" w:eastAsia="zh-CN"/>
        </w:rPr>
        <w:t>18.20</w:t>
      </w:r>
      <w:r>
        <w:rPr>
          <w:rFonts w:hint="default" w:ascii="Times New Roman" w:hAnsi="Times New Roman" w:eastAsia="仿宋_GB2312" w:cs="Times New Roman"/>
          <w:b/>
          <w:bCs/>
          <w:kern w:val="0"/>
          <w:sz w:val="32"/>
          <w:szCs w:val="32"/>
          <w:highlight w:val="none"/>
          <w:shd w:val="clear" w:color="auto" w:fill="FFFFFF"/>
          <w:lang w:val="en-US" w:eastAsia="zh-CN"/>
        </w:rPr>
        <w:t>分）</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阿坝县卫生健康局抽取了2个2022年专项预算项目进行自评打分并形成了自评报告，其中2022年卫生扶贫救助基金项目自评打分为92分，2022年计划生育补助资金项目自评打分为90分。评价组根据阿坝县卫生健康局抽取的2个2022年专项预算项目进行纠正分值后，2022年卫生扶贫救助基金项目评价打分为92分；2022年计划生育补助资金项目评价打分为90分。综上，由评价组对其自评得分进行纠正后的得分，按百分制形成的分数为91，按0.2的比例得分为18.2分。</w:t>
      </w:r>
    </w:p>
    <w:p>
      <w:pPr>
        <w:pStyle w:val="24"/>
        <w:keepNext w:val="0"/>
        <w:keepLines w:val="0"/>
        <w:pageBreakBefore w:val="0"/>
        <w:widowControl w:val="0"/>
        <w:kinsoku/>
        <w:wordWrap/>
        <w:overflowPunct/>
        <w:topLinePunct w:val="0"/>
        <w:autoSpaceDE/>
        <w:autoSpaceDN/>
        <w:bidi w:val="0"/>
        <w:adjustRightInd/>
        <w:snapToGrid w:val="0"/>
        <w:spacing w:line="600" w:lineRule="exact"/>
        <w:jc w:val="center"/>
        <w:textAlignment w:val="auto"/>
        <w:rPr>
          <w:rFonts w:hint="default" w:ascii="Times New Roman" w:hAnsi="Times New Roman" w:eastAsia="仿宋_GB2312" w:cs="Times New Roman"/>
          <w:color w:val="000000"/>
          <w:kern w:val="0"/>
          <w:sz w:val="32"/>
          <w:szCs w:val="32"/>
          <w:highlight w:val="none"/>
          <w:lang w:val="en-US" w:eastAsia="zh-CN" w:bidi="ar"/>
        </w:rPr>
      </w:pPr>
      <w:r>
        <w:rPr>
          <w:rFonts w:hint="eastAsia" w:ascii="Times New Roman" w:hAnsi="Times New Roman" w:eastAsia="仿宋_GB2312" w:cs="Times New Roman"/>
          <w:b/>
          <w:bCs/>
          <w:color w:val="000000"/>
          <w:kern w:val="0"/>
          <w:sz w:val="24"/>
          <w:szCs w:val="24"/>
          <w:lang w:val="en-US" w:eastAsia="zh-CN" w:bidi="ar"/>
        </w:rPr>
        <w:t>表1</w:t>
      </w:r>
      <w:r>
        <w:rPr>
          <w:rFonts w:hint="eastAsia" w:eastAsia="仿宋_GB2312" w:cs="Times New Roman"/>
          <w:b/>
          <w:bCs/>
          <w:color w:val="000000"/>
          <w:kern w:val="0"/>
          <w:sz w:val="24"/>
          <w:szCs w:val="24"/>
          <w:lang w:val="en-US" w:eastAsia="zh-CN" w:bidi="ar"/>
        </w:rPr>
        <w:t xml:space="preserve">3 </w:t>
      </w:r>
      <w:r>
        <w:rPr>
          <w:rFonts w:hint="eastAsia" w:ascii="Times New Roman" w:hAnsi="Times New Roman" w:eastAsia="仿宋_GB2312" w:cs="Times New Roman"/>
          <w:b/>
          <w:bCs/>
          <w:color w:val="000000"/>
          <w:kern w:val="0"/>
          <w:sz w:val="24"/>
          <w:szCs w:val="24"/>
          <w:lang w:val="en-US" w:eastAsia="zh-CN" w:bidi="ar"/>
        </w:rPr>
        <w:t xml:space="preserve"> </w:t>
      </w:r>
      <w:r>
        <w:rPr>
          <w:rFonts w:hint="eastAsia" w:eastAsia="仿宋_GB2312" w:cs="Times New Roman"/>
          <w:b/>
          <w:bCs/>
          <w:color w:val="000000"/>
          <w:kern w:val="0"/>
          <w:sz w:val="24"/>
          <w:szCs w:val="24"/>
          <w:lang w:val="en-US" w:eastAsia="zh-CN" w:bidi="ar"/>
        </w:rPr>
        <w:t>2022年卫生扶贫救助基金</w:t>
      </w:r>
      <w:r>
        <w:rPr>
          <w:rFonts w:hint="eastAsia" w:ascii="Times New Roman" w:hAnsi="Times New Roman" w:eastAsia="仿宋_GB2312" w:cs="Times New Roman"/>
          <w:b/>
          <w:bCs/>
          <w:color w:val="000000"/>
          <w:kern w:val="0"/>
          <w:sz w:val="24"/>
          <w:szCs w:val="24"/>
          <w:lang w:val="en-US" w:eastAsia="zh-CN" w:bidi="ar"/>
        </w:rPr>
        <w:t>项目</w:t>
      </w:r>
      <w:r>
        <w:rPr>
          <w:rFonts w:hint="eastAsia" w:eastAsia="仿宋_GB2312" w:cs="Times New Roman"/>
          <w:b/>
          <w:bCs/>
          <w:color w:val="000000"/>
          <w:kern w:val="0"/>
          <w:sz w:val="24"/>
          <w:szCs w:val="24"/>
          <w:lang w:val="en-US" w:eastAsia="zh-CN" w:bidi="ar"/>
        </w:rPr>
        <w:t>评价</w:t>
      </w:r>
      <w:r>
        <w:rPr>
          <w:rFonts w:hint="default" w:ascii="Times New Roman" w:hAnsi="Times New Roman" w:eastAsia="仿宋_GB2312" w:cs="Times New Roman"/>
          <w:b/>
          <w:bCs/>
          <w:color w:val="000000"/>
          <w:kern w:val="0"/>
          <w:sz w:val="24"/>
          <w:szCs w:val="24"/>
          <w:lang w:val="en-US" w:eastAsia="zh-CN" w:bidi="ar"/>
        </w:rPr>
        <w:t>情况</w:t>
      </w:r>
      <w:r>
        <w:rPr>
          <w:rFonts w:hint="default" w:ascii="Times New Roman" w:hAnsi="Times New Roman" w:eastAsia="仿宋_GB2312" w:cs="Times New Roman"/>
          <w:b/>
          <w:bCs/>
          <w:color w:val="000000"/>
          <w:kern w:val="0"/>
          <w:sz w:val="24"/>
          <w:szCs w:val="24"/>
          <w:lang w:bidi="ar"/>
        </w:rPr>
        <w:t>得分表</w:t>
      </w:r>
    </w:p>
    <w:tbl>
      <w:tblPr>
        <w:tblStyle w:val="4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635"/>
        <w:gridCol w:w="1008"/>
        <w:gridCol w:w="1080"/>
        <w:gridCol w:w="1139"/>
        <w:gridCol w:w="1721"/>
        <w:gridCol w:w="999"/>
        <w:gridCol w:w="1170"/>
        <w:gridCol w:w="12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tblHeader/>
          <w:jc w:val="center"/>
        </w:trPr>
        <w:tc>
          <w:tcPr>
            <w:tcW w:w="353" w:type="pct"/>
            <w:vMerge w:val="restar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u w:val="none"/>
                <w:lang w:val="en-US" w:eastAsia="zh-CN" w:bidi="ar"/>
              </w:rPr>
            </w:pPr>
            <w:r>
              <w:rPr>
                <w:rFonts w:hint="default" w:ascii="Times New Roman" w:hAnsi="Times New Roman" w:eastAsia="仿宋_GB2312" w:cs="Times New Roman"/>
                <w:b/>
                <w:bCs/>
                <w:i w:val="0"/>
                <w:iCs w:val="0"/>
                <w:color w:val="auto"/>
                <w:kern w:val="0"/>
                <w:sz w:val="18"/>
                <w:szCs w:val="18"/>
                <w:u w:val="none"/>
                <w:lang w:val="en-US" w:eastAsia="zh-CN" w:bidi="ar"/>
              </w:rPr>
              <w:t>分值权重</w:t>
            </w:r>
          </w:p>
        </w:tc>
        <w:tc>
          <w:tcPr>
            <w:tcW w:w="2748" w:type="pct"/>
            <w:gridSpan w:val="4"/>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u w:val="none"/>
                <w:lang w:val="en-US" w:eastAsia="zh-CN" w:bidi="ar"/>
              </w:rPr>
            </w:pPr>
            <w:r>
              <w:rPr>
                <w:rFonts w:hint="default" w:ascii="Times New Roman" w:hAnsi="Times New Roman" w:eastAsia="仿宋_GB2312" w:cs="Times New Roman"/>
                <w:b/>
                <w:bCs/>
                <w:i w:val="0"/>
                <w:iCs w:val="0"/>
                <w:color w:val="auto"/>
                <w:kern w:val="0"/>
                <w:sz w:val="18"/>
                <w:szCs w:val="18"/>
                <w:u w:val="none"/>
                <w:lang w:val="en-US" w:eastAsia="zh-CN" w:bidi="ar"/>
              </w:rPr>
              <w:t>分层分类指标</w:t>
            </w:r>
          </w:p>
        </w:tc>
        <w:tc>
          <w:tcPr>
            <w:tcW w:w="555"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u w:val="none"/>
                <w:lang w:val="en-US" w:eastAsia="zh-CN" w:bidi="ar"/>
              </w:rPr>
            </w:pPr>
            <w:r>
              <w:rPr>
                <w:rFonts w:hint="default" w:ascii="Times New Roman" w:hAnsi="Times New Roman" w:eastAsia="仿宋_GB2312" w:cs="Times New Roman"/>
                <w:b/>
                <w:bCs/>
                <w:i w:val="0"/>
                <w:iCs w:val="0"/>
                <w:color w:val="auto"/>
                <w:kern w:val="0"/>
                <w:sz w:val="18"/>
                <w:szCs w:val="18"/>
                <w:u w:val="none"/>
                <w:lang w:val="en-US" w:eastAsia="zh-CN" w:bidi="ar"/>
              </w:rPr>
              <w:t>部门自评</w:t>
            </w:r>
          </w:p>
        </w:tc>
        <w:tc>
          <w:tcPr>
            <w:tcW w:w="650"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u w:val="none"/>
                <w:lang w:val="en-US" w:eastAsia="zh-CN" w:bidi="ar"/>
              </w:rPr>
            </w:pPr>
            <w:r>
              <w:rPr>
                <w:rFonts w:hint="default" w:ascii="Times New Roman" w:hAnsi="Times New Roman" w:eastAsia="仿宋_GB2312" w:cs="Times New Roman"/>
                <w:b/>
                <w:bCs/>
                <w:i w:val="0"/>
                <w:iCs w:val="0"/>
                <w:color w:val="auto"/>
                <w:kern w:val="0"/>
                <w:sz w:val="18"/>
                <w:szCs w:val="18"/>
                <w:u w:val="none"/>
                <w:lang w:val="en-US" w:eastAsia="zh-CN" w:bidi="ar"/>
              </w:rPr>
              <w:t>评价组</w:t>
            </w:r>
            <w:r>
              <w:rPr>
                <w:rFonts w:hint="eastAsia" w:ascii="Times New Roman" w:hAnsi="Times New Roman" w:eastAsia="仿宋_GB2312" w:cs="Times New Roman"/>
                <w:b/>
                <w:bCs/>
                <w:i w:val="0"/>
                <w:iCs w:val="0"/>
                <w:color w:val="auto"/>
                <w:kern w:val="0"/>
                <w:sz w:val="18"/>
                <w:szCs w:val="18"/>
                <w:u w:val="none"/>
                <w:lang w:val="en-US" w:eastAsia="zh-CN" w:bidi="ar"/>
              </w:rPr>
              <w:t>评</w:t>
            </w:r>
            <w:r>
              <w:rPr>
                <w:rFonts w:hint="default" w:ascii="Times New Roman" w:hAnsi="Times New Roman" w:eastAsia="仿宋_GB2312" w:cs="Times New Roman"/>
                <w:b/>
                <w:bCs/>
                <w:i w:val="0"/>
                <w:iCs w:val="0"/>
                <w:color w:val="auto"/>
                <w:kern w:val="0"/>
                <w:sz w:val="18"/>
                <w:szCs w:val="18"/>
                <w:u w:val="none"/>
                <w:lang w:val="en-US" w:eastAsia="zh-CN" w:bidi="ar"/>
              </w:rPr>
              <w:t>分</w:t>
            </w:r>
          </w:p>
        </w:tc>
        <w:tc>
          <w:tcPr>
            <w:tcW w:w="692" w:type="pct"/>
            <w:vMerge w:val="restar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default" w:ascii="Times New Roman" w:hAnsi="Times New Roman" w:eastAsia="仿宋_GB2312" w:cs="Times New Roman"/>
                <w:b/>
                <w:bCs/>
                <w:i w:val="0"/>
                <w:iCs w:val="0"/>
                <w:color w:val="auto"/>
                <w:kern w:val="0"/>
                <w:sz w:val="18"/>
                <w:szCs w:val="18"/>
                <w:u w:val="none"/>
                <w:lang w:val="en-US" w:eastAsia="zh-CN" w:bidi="ar"/>
              </w:rPr>
              <w:t>分值差异原因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5" w:hRule="atLeast"/>
          <w:tblHeader/>
          <w:jc w:val="center"/>
        </w:trPr>
        <w:tc>
          <w:tcPr>
            <w:tcW w:w="353" w:type="pct"/>
            <w:vMerge w:val="continue"/>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u w:val="none"/>
                <w:lang w:val="en-US" w:eastAsia="zh-CN" w:bidi="ar"/>
              </w:rPr>
            </w:pPr>
          </w:p>
        </w:tc>
        <w:tc>
          <w:tcPr>
            <w:tcW w:w="560"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u w:val="none"/>
                <w:lang w:val="en-US" w:eastAsia="zh-CN" w:bidi="ar"/>
              </w:rPr>
            </w:pPr>
            <w:r>
              <w:rPr>
                <w:rFonts w:hint="default" w:ascii="Times New Roman" w:hAnsi="Times New Roman" w:eastAsia="仿宋_GB2312" w:cs="Times New Roman"/>
                <w:b/>
                <w:bCs/>
                <w:i w:val="0"/>
                <w:iCs w:val="0"/>
                <w:color w:val="auto"/>
                <w:kern w:val="0"/>
                <w:sz w:val="18"/>
                <w:szCs w:val="18"/>
                <w:u w:val="none"/>
                <w:lang w:val="en-US" w:eastAsia="zh-CN" w:bidi="ar"/>
              </w:rPr>
              <w:t>分层指标</w:t>
            </w:r>
          </w:p>
        </w:tc>
        <w:tc>
          <w:tcPr>
            <w:tcW w:w="600"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u w:val="none"/>
                <w:lang w:val="en-US" w:eastAsia="zh-CN" w:bidi="ar"/>
              </w:rPr>
            </w:pPr>
            <w:r>
              <w:rPr>
                <w:rFonts w:hint="default" w:ascii="Times New Roman" w:hAnsi="Times New Roman" w:eastAsia="仿宋_GB2312" w:cs="Times New Roman"/>
                <w:b/>
                <w:bCs/>
                <w:i w:val="0"/>
                <w:iCs w:val="0"/>
                <w:color w:val="auto"/>
                <w:kern w:val="0"/>
                <w:sz w:val="18"/>
                <w:szCs w:val="18"/>
                <w:u w:val="none"/>
                <w:lang w:val="en-US" w:eastAsia="zh-CN" w:bidi="ar"/>
              </w:rPr>
              <w:t>适用范围</w:t>
            </w:r>
          </w:p>
        </w:tc>
        <w:tc>
          <w:tcPr>
            <w:tcW w:w="633"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u w:val="none"/>
                <w:lang w:val="en-US" w:eastAsia="zh-CN" w:bidi="ar"/>
              </w:rPr>
            </w:pPr>
            <w:r>
              <w:rPr>
                <w:rFonts w:hint="default" w:ascii="Times New Roman" w:hAnsi="Times New Roman" w:eastAsia="仿宋_GB2312" w:cs="Times New Roman"/>
                <w:b/>
                <w:bCs/>
                <w:i w:val="0"/>
                <w:iCs w:val="0"/>
                <w:color w:val="auto"/>
                <w:kern w:val="0"/>
                <w:sz w:val="18"/>
                <w:szCs w:val="18"/>
                <w:u w:val="none"/>
                <w:lang w:val="en-US" w:eastAsia="zh-CN" w:bidi="ar"/>
              </w:rPr>
              <w:t>一级指标</w:t>
            </w:r>
          </w:p>
        </w:tc>
        <w:tc>
          <w:tcPr>
            <w:tcW w:w="953"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u w:val="none"/>
                <w:lang w:val="en-US" w:eastAsia="zh-CN" w:bidi="ar"/>
              </w:rPr>
            </w:pPr>
            <w:r>
              <w:rPr>
                <w:rFonts w:hint="default" w:ascii="Times New Roman" w:hAnsi="Times New Roman" w:eastAsia="仿宋_GB2312" w:cs="Times New Roman"/>
                <w:b/>
                <w:bCs/>
                <w:i w:val="0"/>
                <w:iCs w:val="0"/>
                <w:color w:val="auto"/>
                <w:kern w:val="0"/>
                <w:sz w:val="18"/>
                <w:szCs w:val="18"/>
                <w:u w:val="none"/>
                <w:lang w:val="en-US" w:eastAsia="zh-CN" w:bidi="ar"/>
              </w:rPr>
              <w:t>二级指标</w:t>
            </w:r>
          </w:p>
        </w:tc>
        <w:tc>
          <w:tcPr>
            <w:tcW w:w="555"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u w:val="none"/>
                <w:lang w:val="en-US" w:eastAsia="zh-CN" w:bidi="ar"/>
              </w:rPr>
            </w:pPr>
            <w:r>
              <w:rPr>
                <w:rFonts w:hint="default" w:ascii="Times New Roman" w:hAnsi="Times New Roman" w:eastAsia="仿宋_GB2312" w:cs="Times New Roman"/>
                <w:b/>
                <w:bCs/>
                <w:i w:val="0"/>
                <w:iCs w:val="0"/>
                <w:color w:val="auto"/>
                <w:kern w:val="0"/>
                <w:sz w:val="18"/>
                <w:szCs w:val="18"/>
                <w:u w:val="none"/>
                <w:lang w:val="en-US" w:eastAsia="zh-CN" w:bidi="ar"/>
              </w:rPr>
              <w:t>得分</w:t>
            </w:r>
          </w:p>
        </w:tc>
        <w:tc>
          <w:tcPr>
            <w:tcW w:w="650"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u w:val="none"/>
                <w:lang w:val="en-US" w:eastAsia="zh-CN" w:bidi="ar"/>
              </w:rPr>
            </w:pPr>
            <w:r>
              <w:rPr>
                <w:rFonts w:hint="default" w:ascii="Times New Roman" w:hAnsi="Times New Roman" w:eastAsia="仿宋_GB2312" w:cs="Times New Roman"/>
                <w:b/>
                <w:bCs/>
                <w:i w:val="0"/>
                <w:iCs w:val="0"/>
                <w:color w:val="auto"/>
                <w:kern w:val="0"/>
                <w:sz w:val="18"/>
                <w:szCs w:val="18"/>
                <w:u w:val="none"/>
                <w:lang w:val="en-US" w:eastAsia="zh-CN" w:bidi="ar"/>
              </w:rPr>
              <w:t>得分</w:t>
            </w:r>
          </w:p>
        </w:tc>
        <w:tc>
          <w:tcPr>
            <w:tcW w:w="692" w:type="pct"/>
            <w:vMerge w:val="continue"/>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5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default" w:ascii="Times New Roman" w:hAnsi="Times New Roman" w:eastAsia="仿宋_GB2312" w:cs="Times New Roman"/>
                <w:i w:val="0"/>
                <w:iCs w:val="0"/>
                <w:color w:val="auto"/>
                <w:kern w:val="0"/>
                <w:sz w:val="18"/>
                <w:szCs w:val="18"/>
                <w:u w:val="none"/>
                <w:lang w:val="en-US" w:eastAsia="zh-CN" w:bidi="ar"/>
              </w:rPr>
              <w:t>2%</w:t>
            </w:r>
          </w:p>
        </w:tc>
        <w:tc>
          <w:tcPr>
            <w:tcW w:w="560"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default" w:ascii="Times New Roman" w:hAnsi="Times New Roman" w:eastAsia="仿宋_GB2312" w:cs="Times New Roman"/>
                <w:i w:val="0"/>
                <w:iCs w:val="0"/>
                <w:color w:val="auto"/>
                <w:kern w:val="0"/>
                <w:sz w:val="18"/>
                <w:szCs w:val="18"/>
                <w:u w:val="none"/>
                <w:lang w:val="en-US" w:eastAsia="zh-CN" w:bidi="ar"/>
              </w:rPr>
              <w:t>通用指标</w:t>
            </w:r>
          </w:p>
        </w:tc>
        <w:tc>
          <w:tcPr>
            <w:tcW w:w="600"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default" w:ascii="Times New Roman" w:hAnsi="Times New Roman" w:eastAsia="仿宋_GB2312" w:cs="Times New Roman"/>
                <w:i w:val="0"/>
                <w:iCs w:val="0"/>
                <w:color w:val="auto"/>
                <w:kern w:val="0"/>
                <w:sz w:val="18"/>
                <w:szCs w:val="18"/>
                <w:u w:val="none"/>
                <w:lang w:val="en-US" w:eastAsia="zh-CN" w:bidi="ar"/>
              </w:rPr>
              <w:t>所有专项预算项目</w:t>
            </w:r>
          </w:p>
        </w:tc>
        <w:tc>
          <w:tcPr>
            <w:tcW w:w="633"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default" w:ascii="Times New Roman" w:hAnsi="Times New Roman" w:eastAsia="仿宋_GB2312" w:cs="Times New Roman"/>
                <w:i w:val="0"/>
                <w:iCs w:val="0"/>
                <w:color w:val="auto"/>
                <w:kern w:val="0"/>
                <w:sz w:val="18"/>
                <w:szCs w:val="18"/>
                <w:u w:val="none"/>
                <w:lang w:val="en-US" w:eastAsia="zh-CN" w:bidi="ar"/>
              </w:rPr>
              <w:t>项目决策</w:t>
            </w:r>
          </w:p>
        </w:tc>
        <w:tc>
          <w:tcPr>
            <w:tcW w:w="95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default" w:ascii="Times New Roman" w:hAnsi="Times New Roman" w:eastAsia="仿宋_GB2312" w:cs="Times New Roman"/>
                <w:i w:val="0"/>
                <w:iCs w:val="0"/>
                <w:color w:val="auto"/>
                <w:kern w:val="0"/>
                <w:sz w:val="18"/>
                <w:szCs w:val="18"/>
                <w:u w:val="none"/>
                <w:lang w:val="en-US" w:eastAsia="zh-CN" w:bidi="ar"/>
              </w:rPr>
              <w:t>程序严密</w:t>
            </w:r>
          </w:p>
        </w:tc>
        <w:tc>
          <w:tcPr>
            <w:tcW w:w="555"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eastAsia" w:eastAsia="仿宋_GB2312" w:cs="Times New Roman"/>
                <w:i w:val="0"/>
                <w:iCs w:val="0"/>
                <w:color w:val="auto"/>
                <w:kern w:val="0"/>
                <w:sz w:val="18"/>
                <w:szCs w:val="18"/>
                <w:u w:val="none"/>
                <w:lang w:val="en-US" w:eastAsia="zh-CN" w:bidi="ar"/>
              </w:rPr>
              <w:t>2</w:t>
            </w:r>
          </w:p>
        </w:tc>
        <w:tc>
          <w:tcPr>
            <w:tcW w:w="65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eastAsia" w:eastAsia="仿宋_GB2312" w:cs="Times New Roman"/>
                <w:i w:val="0"/>
                <w:iCs w:val="0"/>
                <w:color w:val="auto"/>
                <w:kern w:val="0"/>
                <w:sz w:val="18"/>
                <w:szCs w:val="18"/>
                <w:u w:val="none"/>
                <w:lang w:val="en-US" w:eastAsia="zh-CN" w:bidi="ar"/>
              </w:rPr>
              <w:t>2</w:t>
            </w:r>
          </w:p>
        </w:tc>
        <w:tc>
          <w:tcPr>
            <w:tcW w:w="692"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5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default" w:ascii="Times New Roman" w:hAnsi="Times New Roman" w:eastAsia="仿宋_GB2312" w:cs="Times New Roman"/>
                <w:i w:val="0"/>
                <w:iCs w:val="0"/>
                <w:color w:val="auto"/>
                <w:kern w:val="0"/>
                <w:sz w:val="18"/>
                <w:szCs w:val="18"/>
                <w:u w:val="none"/>
                <w:lang w:val="en-US" w:eastAsia="zh-CN" w:bidi="ar"/>
              </w:rPr>
              <w:t>3%</w:t>
            </w:r>
          </w:p>
        </w:tc>
        <w:tc>
          <w:tcPr>
            <w:tcW w:w="56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c>
          <w:tcPr>
            <w:tcW w:w="60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c>
          <w:tcPr>
            <w:tcW w:w="633"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c>
          <w:tcPr>
            <w:tcW w:w="95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default" w:ascii="Times New Roman" w:hAnsi="Times New Roman" w:eastAsia="仿宋_GB2312" w:cs="Times New Roman"/>
                <w:i w:val="0"/>
                <w:iCs w:val="0"/>
                <w:color w:val="auto"/>
                <w:kern w:val="0"/>
                <w:sz w:val="18"/>
                <w:szCs w:val="18"/>
                <w:u w:val="none"/>
                <w:lang w:val="en-US" w:eastAsia="zh-CN" w:bidi="ar"/>
              </w:rPr>
              <w:t>规划合理★</w:t>
            </w:r>
          </w:p>
        </w:tc>
        <w:tc>
          <w:tcPr>
            <w:tcW w:w="555"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3</w:t>
            </w:r>
          </w:p>
        </w:tc>
        <w:tc>
          <w:tcPr>
            <w:tcW w:w="65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3</w:t>
            </w:r>
          </w:p>
        </w:tc>
        <w:tc>
          <w:tcPr>
            <w:tcW w:w="692"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35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default" w:ascii="Times New Roman" w:hAnsi="Times New Roman" w:eastAsia="仿宋_GB2312" w:cs="Times New Roman"/>
                <w:i w:val="0"/>
                <w:iCs w:val="0"/>
                <w:color w:val="auto"/>
                <w:kern w:val="0"/>
                <w:sz w:val="18"/>
                <w:szCs w:val="18"/>
                <w:u w:val="none"/>
                <w:lang w:val="en-US" w:eastAsia="zh-CN" w:bidi="ar"/>
              </w:rPr>
              <w:t>3%</w:t>
            </w:r>
          </w:p>
        </w:tc>
        <w:tc>
          <w:tcPr>
            <w:tcW w:w="56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c>
          <w:tcPr>
            <w:tcW w:w="60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c>
          <w:tcPr>
            <w:tcW w:w="633"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c>
          <w:tcPr>
            <w:tcW w:w="95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default" w:ascii="Times New Roman" w:hAnsi="Times New Roman" w:eastAsia="仿宋_GB2312" w:cs="Times New Roman"/>
                <w:i w:val="0"/>
                <w:iCs w:val="0"/>
                <w:color w:val="auto"/>
                <w:kern w:val="0"/>
                <w:sz w:val="18"/>
                <w:szCs w:val="18"/>
                <w:u w:val="none"/>
                <w:lang w:val="en-US" w:eastAsia="zh-CN" w:bidi="ar"/>
              </w:rPr>
              <w:t>制度完备</w:t>
            </w:r>
          </w:p>
        </w:tc>
        <w:tc>
          <w:tcPr>
            <w:tcW w:w="555"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3</w:t>
            </w:r>
          </w:p>
        </w:tc>
        <w:tc>
          <w:tcPr>
            <w:tcW w:w="65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3</w:t>
            </w:r>
          </w:p>
        </w:tc>
        <w:tc>
          <w:tcPr>
            <w:tcW w:w="692"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35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default" w:ascii="Times New Roman" w:hAnsi="Times New Roman" w:eastAsia="仿宋_GB2312" w:cs="Times New Roman"/>
                <w:i w:val="0"/>
                <w:iCs w:val="0"/>
                <w:color w:val="auto"/>
                <w:kern w:val="0"/>
                <w:sz w:val="18"/>
                <w:szCs w:val="18"/>
                <w:u w:val="none"/>
                <w:lang w:val="en-US" w:eastAsia="zh-CN" w:bidi="ar"/>
              </w:rPr>
              <w:t>4%</w:t>
            </w:r>
          </w:p>
        </w:tc>
        <w:tc>
          <w:tcPr>
            <w:tcW w:w="56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c>
          <w:tcPr>
            <w:tcW w:w="60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c>
          <w:tcPr>
            <w:tcW w:w="633"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default" w:ascii="Times New Roman" w:hAnsi="Times New Roman" w:eastAsia="仿宋_GB2312" w:cs="Times New Roman"/>
                <w:i w:val="0"/>
                <w:iCs w:val="0"/>
                <w:color w:val="auto"/>
                <w:kern w:val="0"/>
                <w:sz w:val="18"/>
                <w:szCs w:val="18"/>
                <w:u w:val="none"/>
                <w:lang w:val="en-US" w:eastAsia="zh-CN" w:bidi="ar"/>
              </w:rPr>
              <w:t>项目实施</w:t>
            </w:r>
          </w:p>
        </w:tc>
        <w:tc>
          <w:tcPr>
            <w:tcW w:w="95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default" w:ascii="Times New Roman" w:hAnsi="Times New Roman" w:eastAsia="仿宋_GB2312" w:cs="Times New Roman"/>
                <w:i w:val="0"/>
                <w:iCs w:val="0"/>
                <w:color w:val="auto"/>
                <w:kern w:val="0"/>
                <w:sz w:val="18"/>
                <w:szCs w:val="18"/>
                <w:u w:val="none"/>
                <w:lang w:val="en-US" w:eastAsia="zh-CN" w:bidi="ar"/>
              </w:rPr>
              <w:t>分配合理★</w:t>
            </w:r>
          </w:p>
        </w:tc>
        <w:tc>
          <w:tcPr>
            <w:tcW w:w="555"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4</w:t>
            </w:r>
          </w:p>
        </w:tc>
        <w:tc>
          <w:tcPr>
            <w:tcW w:w="65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4</w:t>
            </w:r>
          </w:p>
        </w:tc>
        <w:tc>
          <w:tcPr>
            <w:tcW w:w="692"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5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default" w:ascii="Times New Roman" w:hAnsi="Times New Roman" w:eastAsia="仿宋_GB2312" w:cs="Times New Roman"/>
                <w:i w:val="0"/>
                <w:iCs w:val="0"/>
                <w:color w:val="auto"/>
                <w:kern w:val="0"/>
                <w:sz w:val="18"/>
                <w:szCs w:val="18"/>
                <w:u w:val="none"/>
                <w:lang w:val="en-US" w:eastAsia="zh-CN" w:bidi="ar"/>
              </w:rPr>
              <w:t>3%</w:t>
            </w:r>
          </w:p>
        </w:tc>
        <w:tc>
          <w:tcPr>
            <w:tcW w:w="56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c>
          <w:tcPr>
            <w:tcW w:w="60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c>
          <w:tcPr>
            <w:tcW w:w="633"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c>
          <w:tcPr>
            <w:tcW w:w="95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default" w:ascii="Times New Roman" w:hAnsi="Times New Roman" w:eastAsia="仿宋_GB2312" w:cs="Times New Roman"/>
                <w:i w:val="0"/>
                <w:iCs w:val="0"/>
                <w:color w:val="auto"/>
                <w:kern w:val="0"/>
                <w:sz w:val="18"/>
                <w:szCs w:val="18"/>
                <w:u w:val="none"/>
                <w:lang w:val="en-US" w:eastAsia="zh-CN" w:bidi="ar"/>
              </w:rPr>
              <w:t>使用合规</w:t>
            </w:r>
          </w:p>
        </w:tc>
        <w:tc>
          <w:tcPr>
            <w:tcW w:w="555"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3</w:t>
            </w:r>
          </w:p>
        </w:tc>
        <w:tc>
          <w:tcPr>
            <w:tcW w:w="65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3</w:t>
            </w:r>
          </w:p>
        </w:tc>
        <w:tc>
          <w:tcPr>
            <w:tcW w:w="692"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5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default" w:ascii="Times New Roman" w:hAnsi="Times New Roman" w:eastAsia="仿宋_GB2312" w:cs="Times New Roman"/>
                <w:i w:val="0"/>
                <w:iCs w:val="0"/>
                <w:color w:val="auto"/>
                <w:kern w:val="0"/>
                <w:sz w:val="18"/>
                <w:szCs w:val="18"/>
                <w:u w:val="none"/>
                <w:lang w:val="en-US" w:eastAsia="zh-CN" w:bidi="ar"/>
              </w:rPr>
              <w:t>2%</w:t>
            </w:r>
          </w:p>
        </w:tc>
        <w:tc>
          <w:tcPr>
            <w:tcW w:w="56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c>
          <w:tcPr>
            <w:tcW w:w="60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c>
          <w:tcPr>
            <w:tcW w:w="633"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c>
          <w:tcPr>
            <w:tcW w:w="95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default" w:ascii="Times New Roman" w:hAnsi="Times New Roman" w:eastAsia="仿宋_GB2312" w:cs="Times New Roman"/>
                <w:i w:val="0"/>
                <w:iCs w:val="0"/>
                <w:color w:val="auto"/>
                <w:kern w:val="0"/>
                <w:sz w:val="18"/>
                <w:szCs w:val="18"/>
                <w:u w:val="none"/>
                <w:lang w:val="en-US" w:eastAsia="zh-CN" w:bidi="ar"/>
              </w:rPr>
              <w:t>执行有效</w:t>
            </w:r>
          </w:p>
        </w:tc>
        <w:tc>
          <w:tcPr>
            <w:tcW w:w="555"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2</w:t>
            </w:r>
          </w:p>
        </w:tc>
        <w:tc>
          <w:tcPr>
            <w:tcW w:w="65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2</w:t>
            </w:r>
          </w:p>
        </w:tc>
        <w:tc>
          <w:tcPr>
            <w:tcW w:w="692"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35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default" w:ascii="Times New Roman" w:hAnsi="Times New Roman" w:eastAsia="仿宋_GB2312" w:cs="Times New Roman"/>
                <w:i w:val="0"/>
                <w:iCs w:val="0"/>
                <w:color w:val="auto"/>
                <w:kern w:val="0"/>
                <w:sz w:val="18"/>
                <w:szCs w:val="18"/>
                <w:u w:val="none"/>
                <w:lang w:val="en-US" w:eastAsia="zh-CN" w:bidi="ar"/>
              </w:rPr>
              <w:t>3%</w:t>
            </w:r>
          </w:p>
        </w:tc>
        <w:tc>
          <w:tcPr>
            <w:tcW w:w="56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c>
          <w:tcPr>
            <w:tcW w:w="60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c>
          <w:tcPr>
            <w:tcW w:w="633"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default" w:ascii="Times New Roman" w:hAnsi="Times New Roman" w:eastAsia="仿宋_GB2312" w:cs="Times New Roman"/>
                <w:i w:val="0"/>
                <w:iCs w:val="0"/>
                <w:color w:val="auto"/>
                <w:kern w:val="0"/>
                <w:sz w:val="18"/>
                <w:szCs w:val="18"/>
                <w:u w:val="none"/>
                <w:lang w:val="en-US" w:eastAsia="zh-CN" w:bidi="ar"/>
              </w:rPr>
              <w:t>完成结果</w:t>
            </w:r>
          </w:p>
        </w:tc>
        <w:tc>
          <w:tcPr>
            <w:tcW w:w="95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default" w:ascii="Times New Roman" w:hAnsi="Times New Roman" w:eastAsia="仿宋_GB2312" w:cs="Times New Roman"/>
                <w:i w:val="0"/>
                <w:iCs w:val="0"/>
                <w:color w:val="auto"/>
                <w:kern w:val="0"/>
                <w:sz w:val="18"/>
                <w:szCs w:val="18"/>
                <w:u w:val="none"/>
                <w:lang w:val="en-US" w:eastAsia="zh-CN" w:bidi="ar"/>
              </w:rPr>
              <w:t>预算完成★</w:t>
            </w:r>
          </w:p>
        </w:tc>
        <w:tc>
          <w:tcPr>
            <w:tcW w:w="555"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3</w:t>
            </w:r>
          </w:p>
        </w:tc>
        <w:tc>
          <w:tcPr>
            <w:tcW w:w="65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eastAsia" w:eastAsia="仿宋_GB2312" w:cs="Times New Roman"/>
                <w:i w:val="0"/>
                <w:iCs w:val="0"/>
                <w:color w:val="auto"/>
                <w:kern w:val="0"/>
                <w:sz w:val="18"/>
                <w:szCs w:val="18"/>
                <w:u w:val="none"/>
                <w:lang w:val="en-US" w:eastAsia="zh-CN" w:bidi="ar"/>
              </w:rPr>
              <w:t>3</w:t>
            </w:r>
          </w:p>
        </w:tc>
        <w:tc>
          <w:tcPr>
            <w:tcW w:w="692"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35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default" w:ascii="Times New Roman" w:hAnsi="Times New Roman" w:eastAsia="仿宋_GB2312" w:cs="Times New Roman"/>
                <w:i w:val="0"/>
                <w:iCs w:val="0"/>
                <w:color w:val="auto"/>
                <w:kern w:val="0"/>
                <w:sz w:val="18"/>
                <w:szCs w:val="18"/>
                <w:u w:val="none"/>
                <w:lang w:val="en-US" w:eastAsia="zh-CN" w:bidi="ar"/>
              </w:rPr>
              <w:t>10%</w:t>
            </w:r>
          </w:p>
        </w:tc>
        <w:tc>
          <w:tcPr>
            <w:tcW w:w="56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c>
          <w:tcPr>
            <w:tcW w:w="60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c>
          <w:tcPr>
            <w:tcW w:w="633"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c>
          <w:tcPr>
            <w:tcW w:w="95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default" w:ascii="Times New Roman" w:hAnsi="Times New Roman" w:eastAsia="仿宋_GB2312" w:cs="Times New Roman"/>
                <w:i w:val="0"/>
                <w:iCs w:val="0"/>
                <w:color w:val="auto"/>
                <w:kern w:val="0"/>
                <w:sz w:val="18"/>
                <w:szCs w:val="18"/>
                <w:u w:val="none"/>
                <w:lang w:val="en-US" w:eastAsia="zh-CN" w:bidi="ar"/>
              </w:rPr>
              <w:t>资金结余★</w:t>
            </w:r>
          </w:p>
        </w:tc>
        <w:tc>
          <w:tcPr>
            <w:tcW w:w="555"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10</w:t>
            </w:r>
          </w:p>
        </w:tc>
        <w:tc>
          <w:tcPr>
            <w:tcW w:w="65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10</w:t>
            </w:r>
          </w:p>
        </w:tc>
        <w:tc>
          <w:tcPr>
            <w:tcW w:w="692"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5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default" w:ascii="Times New Roman" w:hAnsi="Times New Roman" w:eastAsia="仿宋_GB2312" w:cs="Times New Roman"/>
                <w:i w:val="0"/>
                <w:iCs w:val="0"/>
                <w:color w:val="auto"/>
                <w:kern w:val="0"/>
                <w:sz w:val="18"/>
                <w:szCs w:val="18"/>
                <w:u w:val="none"/>
                <w:lang w:val="en-US" w:eastAsia="zh-CN" w:bidi="ar"/>
              </w:rPr>
              <w:t>4%</w:t>
            </w:r>
          </w:p>
        </w:tc>
        <w:tc>
          <w:tcPr>
            <w:tcW w:w="56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c>
          <w:tcPr>
            <w:tcW w:w="60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c>
          <w:tcPr>
            <w:tcW w:w="633"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c>
          <w:tcPr>
            <w:tcW w:w="95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default" w:ascii="Times New Roman" w:hAnsi="Times New Roman" w:eastAsia="仿宋_GB2312" w:cs="Times New Roman"/>
                <w:i w:val="0"/>
                <w:iCs w:val="0"/>
                <w:color w:val="auto"/>
                <w:kern w:val="0"/>
                <w:sz w:val="18"/>
                <w:szCs w:val="18"/>
                <w:u w:val="none"/>
                <w:lang w:val="en-US" w:eastAsia="zh-CN" w:bidi="ar"/>
              </w:rPr>
              <w:t>目标完成★</w:t>
            </w:r>
          </w:p>
        </w:tc>
        <w:tc>
          <w:tcPr>
            <w:tcW w:w="555"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4</w:t>
            </w:r>
          </w:p>
        </w:tc>
        <w:tc>
          <w:tcPr>
            <w:tcW w:w="65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4</w:t>
            </w:r>
          </w:p>
        </w:tc>
        <w:tc>
          <w:tcPr>
            <w:tcW w:w="692"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45" w:hRule="atLeast"/>
          <w:jc w:val="center"/>
        </w:trPr>
        <w:tc>
          <w:tcPr>
            <w:tcW w:w="35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default" w:ascii="Times New Roman" w:hAnsi="Times New Roman" w:eastAsia="仿宋_GB2312" w:cs="Times New Roman"/>
                <w:i w:val="0"/>
                <w:iCs w:val="0"/>
                <w:color w:val="auto"/>
                <w:kern w:val="0"/>
                <w:sz w:val="18"/>
                <w:szCs w:val="18"/>
                <w:u w:val="none"/>
                <w:lang w:val="en-US" w:eastAsia="zh-CN" w:bidi="ar"/>
              </w:rPr>
              <w:t>4%</w:t>
            </w:r>
          </w:p>
        </w:tc>
        <w:tc>
          <w:tcPr>
            <w:tcW w:w="56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c>
          <w:tcPr>
            <w:tcW w:w="60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c>
          <w:tcPr>
            <w:tcW w:w="633"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c>
          <w:tcPr>
            <w:tcW w:w="95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default" w:ascii="Times New Roman" w:hAnsi="Times New Roman" w:eastAsia="仿宋_GB2312" w:cs="Times New Roman"/>
                <w:i w:val="0"/>
                <w:iCs w:val="0"/>
                <w:color w:val="auto"/>
                <w:kern w:val="0"/>
                <w:sz w:val="18"/>
                <w:szCs w:val="18"/>
                <w:u w:val="none"/>
                <w:lang w:val="en-US" w:eastAsia="zh-CN" w:bidi="ar"/>
              </w:rPr>
              <w:t>完成及时</w:t>
            </w:r>
          </w:p>
        </w:tc>
        <w:tc>
          <w:tcPr>
            <w:tcW w:w="555"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4</w:t>
            </w:r>
          </w:p>
        </w:tc>
        <w:tc>
          <w:tcPr>
            <w:tcW w:w="65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4</w:t>
            </w:r>
          </w:p>
        </w:tc>
        <w:tc>
          <w:tcPr>
            <w:tcW w:w="692"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5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default" w:ascii="Times New Roman" w:hAnsi="Times New Roman" w:eastAsia="仿宋_GB2312" w:cs="Times New Roman"/>
                <w:i w:val="0"/>
                <w:iCs w:val="0"/>
                <w:color w:val="auto"/>
                <w:kern w:val="0"/>
                <w:sz w:val="18"/>
                <w:szCs w:val="18"/>
                <w:u w:val="none"/>
                <w:lang w:val="en-US" w:eastAsia="zh-CN" w:bidi="ar"/>
              </w:rPr>
              <w:t>2%</w:t>
            </w:r>
          </w:p>
        </w:tc>
        <w:tc>
          <w:tcPr>
            <w:tcW w:w="56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c>
          <w:tcPr>
            <w:tcW w:w="60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c>
          <w:tcPr>
            <w:tcW w:w="633"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c>
          <w:tcPr>
            <w:tcW w:w="95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default" w:ascii="Times New Roman" w:hAnsi="Times New Roman" w:eastAsia="仿宋_GB2312" w:cs="Times New Roman"/>
                <w:i w:val="0"/>
                <w:iCs w:val="0"/>
                <w:color w:val="auto"/>
                <w:kern w:val="0"/>
                <w:sz w:val="18"/>
                <w:szCs w:val="18"/>
                <w:u w:val="none"/>
                <w:lang w:val="en-US" w:eastAsia="zh-CN" w:bidi="ar"/>
              </w:rPr>
              <w:t>违规记录</w:t>
            </w:r>
          </w:p>
        </w:tc>
        <w:tc>
          <w:tcPr>
            <w:tcW w:w="555"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2</w:t>
            </w:r>
          </w:p>
        </w:tc>
        <w:tc>
          <w:tcPr>
            <w:tcW w:w="65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2</w:t>
            </w:r>
          </w:p>
        </w:tc>
        <w:tc>
          <w:tcPr>
            <w:tcW w:w="692"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53"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default" w:ascii="Times New Roman" w:hAnsi="Times New Roman" w:eastAsia="仿宋_GB2312" w:cs="Times New Roman"/>
                <w:i w:val="0"/>
                <w:iCs w:val="0"/>
                <w:color w:val="auto"/>
                <w:kern w:val="0"/>
                <w:sz w:val="18"/>
                <w:szCs w:val="18"/>
                <w:u w:val="none"/>
                <w:lang w:val="en-US" w:eastAsia="zh-CN" w:bidi="ar"/>
              </w:rPr>
              <w:t>20%</w:t>
            </w:r>
          </w:p>
        </w:tc>
        <w:tc>
          <w:tcPr>
            <w:tcW w:w="560"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default" w:ascii="Times New Roman" w:hAnsi="Times New Roman" w:eastAsia="仿宋_GB2312" w:cs="Times New Roman"/>
                <w:i w:val="0"/>
                <w:iCs w:val="0"/>
                <w:color w:val="auto"/>
                <w:kern w:val="0"/>
                <w:sz w:val="18"/>
                <w:szCs w:val="18"/>
                <w:u w:val="none"/>
                <w:lang w:val="en-US" w:eastAsia="zh-CN" w:bidi="ar"/>
              </w:rPr>
              <w:t>共性指标</w:t>
            </w:r>
          </w:p>
        </w:tc>
        <w:tc>
          <w:tcPr>
            <w:tcW w:w="600"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eastAsia" w:eastAsia="仿宋_GB2312" w:cs="Times New Roman"/>
                <w:i w:val="0"/>
                <w:iCs w:val="0"/>
                <w:color w:val="auto"/>
                <w:kern w:val="0"/>
                <w:sz w:val="18"/>
                <w:szCs w:val="18"/>
                <w:u w:val="none"/>
                <w:lang w:val="en-US" w:eastAsia="zh-CN" w:bidi="ar"/>
              </w:rPr>
              <w:t>民生保障项目</w:t>
            </w:r>
          </w:p>
        </w:tc>
        <w:tc>
          <w:tcPr>
            <w:tcW w:w="633"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default" w:ascii="Times New Roman" w:hAnsi="Times New Roman" w:eastAsia="仿宋_GB2312" w:cs="Times New Roman"/>
                <w:i w:val="0"/>
                <w:iCs w:val="0"/>
                <w:color w:val="auto"/>
                <w:kern w:val="0"/>
                <w:sz w:val="18"/>
                <w:szCs w:val="18"/>
                <w:u w:val="none"/>
                <w:lang w:val="en-US" w:eastAsia="zh-CN" w:bidi="ar"/>
              </w:rPr>
              <w:t>项目效果</w:t>
            </w:r>
          </w:p>
        </w:tc>
        <w:tc>
          <w:tcPr>
            <w:tcW w:w="95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区域均衡性</w:t>
            </w:r>
          </w:p>
        </w:tc>
        <w:tc>
          <w:tcPr>
            <w:tcW w:w="555"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eastAsia" w:eastAsia="仿宋_GB2312" w:cs="Times New Roman"/>
                <w:i w:val="0"/>
                <w:iCs w:val="0"/>
                <w:color w:val="auto"/>
                <w:kern w:val="0"/>
                <w:sz w:val="18"/>
                <w:szCs w:val="18"/>
                <w:u w:val="none"/>
                <w:lang w:val="en-US" w:eastAsia="zh-CN" w:bidi="ar"/>
              </w:rPr>
              <w:t>5</w:t>
            </w:r>
          </w:p>
        </w:tc>
        <w:tc>
          <w:tcPr>
            <w:tcW w:w="65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eastAsia" w:eastAsia="仿宋_GB2312" w:cs="Times New Roman"/>
                <w:i w:val="0"/>
                <w:iCs w:val="0"/>
                <w:color w:val="auto"/>
                <w:kern w:val="0"/>
                <w:sz w:val="18"/>
                <w:szCs w:val="18"/>
                <w:u w:val="none"/>
                <w:lang w:val="en-US" w:eastAsia="zh-CN" w:bidi="ar"/>
              </w:rPr>
              <w:t>5</w:t>
            </w:r>
          </w:p>
        </w:tc>
        <w:tc>
          <w:tcPr>
            <w:tcW w:w="692"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53"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c>
          <w:tcPr>
            <w:tcW w:w="56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c>
          <w:tcPr>
            <w:tcW w:w="60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eastAsia" w:eastAsia="仿宋_GB2312" w:cs="Times New Roman"/>
                <w:i w:val="0"/>
                <w:iCs w:val="0"/>
                <w:color w:val="auto"/>
                <w:kern w:val="0"/>
                <w:sz w:val="18"/>
                <w:szCs w:val="18"/>
                <w:u w:val="none"/>
                <w:lang w:val="en-US" w:eastAsia="zh-CN" w:bidi="ar"/>
              </w:rPr>
            </w:pPr>
          </w:p>
        </w:tc>
        <w:tc>
          <w:tcPr>
            <w:tcW w:w="633"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c>
          <w:tcPr>
            <w:tcW w:w="95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对象公平性★</w:t>
            </w:r>
          </w:p>
        </w:tc>
        <w:tc>
          <w:tcPr>
            <w:tcW w:w="555"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eastAsia" w:eastAsia="仿宋_GB2312" w:cs="Times New Roman"/>
                <w:i w:val="0"/>
                <w:iCs w:val="0"/>
                <w:color w:val="auto"/>
                <w:kern w:val="0"/>
                <w:sz w:val="18"/>
                <w:szCs w:val="18"/>
                <w:u w:val="none"/>
                <w:lang w:val="en-US" w:eastAsia="zh-CN" w:bidi="ar"/>
              </w:rPr>
              <w:t>5</w:t>
            </w:r>
          </w:p>
        </w:tc>
        <w:tc>
          <w:tcPr>
            <w:tcW w:w="65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eastAsia" w:eastAsia="仿宋_GB2312" w:cs="Times New Roman"/>
                <w:i w:val="0"/>
                <w:iCs w:val="0"/>
                <w:color w:val="auto"/>
                <w:kern w:val="0"/>
                <w:sz w:val="18"/>
                <w:szCs w:val="18"/>
                <w:u w:val="none"/>
                <w:lang w:val="en-US" w:eastAsia="zh-CN" w:bidi="ar"/>
              </w:rPr>
              <w:t>5</w:t>
            </w:r>
          </w:p>
        </w:tc>
        <w:tc>
          <w:tcPr>
            <w:tcW w:w="692"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353"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c>
          <w:tcPr>
            <w:tcW w:w="56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c>
          <w:tcPr>
            <w:tcW w:w="60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c>
          <w:tcPr>
            <w:tcW w:w="633"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c>
          <w:tcPr>
            <w:tcW w:w="95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社会满意度</w:t>
            </w:r>
          </w:p>
        </w:tc>
        <w:tc>
          <w:tcPr>
            <w:tcW w:w="555"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eastAsia" w:eastAsia="仿宋_GB2312" w:cs="Times New Roman"/>
                <w:i w:val="0"/>
                <w:iCs w:val="0"/>
                <w:color w:val="auto"/>
                <w:kern w:val="0"/>
                <w:sz w:val="18"/>
                <w:szCs w:val="18"/>
                <w:u w:val="none"/>
                <w:lang w:val="en-US" w:eastAsia="zh-CN" w:bidi="ar"/>
              </w:rPr>
              <w:t>7</w:t>
            </w:r>
          </w:p>
        </w:tc>
        <w:tc>
          <w:tcPr>
            <w:tcW w:w="65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eastAsia" w:eastAsia="仿宋_GB2312" w:cs="Times New Roman"/>
                <w:i w:val="0"/>
                <w:iCs w:val="0"/>
                <w:color w:val="auto"/>
                <w:kern w:val="0"/>
                <w:sz w:val="18"/>
                <w:szCs w:val="18"/>
                <w:u w:val="none"/>
                <w:lang w:val="en-US" w:eastAsia="zh-CN" w:bidi="ar"/>
              </w:rPr>
              <w:t>7</w:t>
            </w:r>
          </w:p>
        </w:tc>
        <w:tc>
          <w:tcPr>
            <w:tcW w:w="692"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53"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default" w:ascii="Times New Roman" w:hAnsi="Times New Roman" w:eastAsia="仿宋_GB2312" w:cs="Times New Roman"/>
                <w:i w:val="0"/>
                <w:iCs w:val="0"/>
                <w:color w:val="auto"/>
                <w:kern w:val="0"/>
                <w:sz w:val="18"/>
                <w:szCs w:val="18"/>
                <w:u w:val="none"/>
                <w:lang w:val="en-US" w:eastAsia="zh-CN" w:bidi="ar"/>
              </w:rPr>
              <w:t>30%</w:t>
            </w:r>
          </w:p>
        </w:tc>
        <w:tc>
          <w:tcPr>
            <w:tcW w:w="560"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default" w:ascii="Times New Roman" w:hAnsi="Times New Roman" w:eastAsia="仿宋_GB2312" w:cs="Times New Roman"/>
                <w:i w:val="0"/>
                <w:iCs w:val="0"/>
                <w:color w:val="auto"/>
                <w:kern w:val="0"/>
                <w:sz w:val="18"/>
                <w:szCs w:val="18"/>
                <w:u w:val="none"/>
                <w:lang w:val="en-US" w:eastAsia="zh-CN" w:bidi="ar"/>
              </w:rPr>
              <w:t>特性指标</w:t>
            </w:r>
          </w:p>
        </w:tc>
        <w:tc>
          <w:tcPr>
            <w:tcW w:w="600"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医疗卫生计生</w:t>
            </w:r>
          </w:p>
        </w:tc>
        <w:tc>
          <w:tcPr>
            <w:tcW w:w="63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基础管理</w:t>
            </w:r>
          </w:p>
        </w:tc>
        <w:tc>
          <w:tcPr>
            <w:tcW w:w="95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服务质量提升</w:t>
            </w:r>
          </w:p>
        </w:tc>
        <w:tc>
          <w:tcPr>
            <w:tcW w:w="555"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1</w:t>
            </w:r>
            <w:r>
              <w:rPr>
                <w:rFonts w:hint="eastAsia" w:eastAsia="仿宋_GB2312" w:cs="Times New Roman"/>
                <w:i w:val="0"/>
                <w:iCs w:val="0"/>
                <w:color w:val="auto"/>
                <w:kern w:val="0"/>
                <w:sz w:val="18"/>
                <w:szCs w:val="18"/>
                <w:u w:val="none"/>
                <w:lang w:val="en-US" w:eastAsia="zh-CN" w:bidi="ar"/>
              </w:rPr>
              <w:t>4</w:t>
            </w:r>
          </w:p>
        </w:tc>
        <w:tc>
          <w:tcPr>
            <w:tcW w:w="65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1</w:t>
            </w:r>
            <w:r>
              <w:rPr>
                <w:rFonts w:hint="eastAsia" w:eastAsia="仿宋_GB2312" w:cs="Times New Roman"/>
                <w:i w:val="0"/>
                <w:iCs w:val="0"/>
                <w:color w:val="auto"/>
                <w:kern w:val="0"/>
                <w:sz w:val="18"/>
                <w:szCs w:val="18"/>
                <w:u w:val="none"/>
                <w:lang w:val="en-US" w:eastAsia="zh-CN" w:bidi="ar"/>
              </w:rPr>
              <w:t>4</w:t>
            </w:r>
          </w:p>
        </w:tc>
        <w:tc>
          <w:tcPr>
            <w:tcW w:w="692"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53"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c>
          <w:tcPr>
            <w:tcW w:w="56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c>
          <w:tcPr>
            <w:tcW w:w="60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c>
          <w:tcPr>
            <w:tcW w:w="63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社会效益</w:t>
            </w:r>
          </w:p>
        </w:tc>
        <w:tc>
          <w:tcPr>
            <w:tcW w:w="95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健康状况改善</w:t>
            </w:r>
          </w:p>
        </w:tc>
        <w:tc>
          <w:tcPr>
            <w:tcW w:w="555"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1</w:t>
            </w:r>
            <w:r>
              <w:rPr>
                <w:rFonts w:hint="eastAsia" w:eastAsia="仿宋_GB2312" w:cs="Times New Roman"/>
                <w:i w:val="0"/>
                <w:iCs w:val="0"/>
                <w:color w:val="auto"/>
                <w:kern w:val="0"/>
                <w:sz w:val="18"/>
                <w:szCs w:val="18"/>
                <w:u w:val="none"/>
                <w:lang w:val="en-US" w:eastAsia="zh-CN" w:bidi="ar"/>
              </w:rPr>
              <w:t>3</w:t>
            </w:r>
          </w:p>
        </w:tc>
        <w:tc>
          <w:tcPr>
            <w:tcW w:w="65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1</w:t>
            </w:r>
            <w:r>
              <w:rPr>
                <w:rFonts w:hint="eastAsia" w:eastAsia="仿宋_GB2312" w:cs="Times New Roman"/>
                <w:i w:val="0"/>
                <w:iCs w:val="0"/>
                <w:color w:val="auto"/>
                <w:kern w:val="0"/>
                <w:sz w:val="18"/>
                <w:szCs w:val="18"/>
                <w:u w:val="none"/>
                <w:lang w:val="en-US" w:eastAsia="zh-CN" w:bidi="ar"/>
              </w:rPr>
              <w:t>3</w:t>
            </w:r>
          </w:p>
        </w:tc>
        <w:tc>
          <w:tcPr>
            <w:tcW w:w="692"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35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10%</w:t>
            </w:r>
          </w:p>
        </w:tc>
        <w:tc>
          <w:tcPr>
            <w:tcW w:w="1160" w:type="pct"/>
            <w:gridSpan w:val="2"/>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个性指标</w:t>
            </w:r>
          </w:p>
        </w:tc>
        <w:tc>
          <w:tcPr>
            <w:tcW w:w="63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医疗保障能力水平</w:t>
            </w:r>
          </w:p>
        </w:tc>
        <w:tc>
          <w:tcPr>
            <w:tcW w:w="95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医疗卫生能力提升</w:t>
            </w:r>
          </w:p>
        </w:tc>
        <w:tc>
          <w:tcPr>
            <w:tcW w:w="555"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eastAsia" w:eastAsia="仿宋_GB2312" w:cs="Times New Roman"/>
                <w:i w:val="0"/>
                <w:iCs w:val="0"/>
                <w:color w:val="auto"/>
                <w:kern w:val="0"/>
                <w:sz w:val="18"/>
                <w:szCs w:val="18"/>
                <w:u w:val="none"/>
                <w:lang w:val="en-US" w:eastAsia="zh-CN" w:bidi="ar"/>
              </w:rPr>
              <w:t>8</w:t>
            </w:r>
          </w:p>
        </w:tc>
        <w:tc>
          <w:tcPr>
            <w:tcW w:w="65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eastAsia" w:eastAsia="仿宋_GB2312" w:cs="Times New Roman"/>
                <w:i w:val="0"/>
                <w:iCs w:val="0"/>
                <w:color w:val="auto"/>
                <w:kern w:val="0"/>
                <w:sz w:val="18"/>
                <w:szCs w:val="18"/>
                <w:u w:val="none"/>
                <w:lang w:val="en-US" w:eastAsia="zh-CN" w:bidi="ar"/>
              </w:rPr>
              <w:t>8</w:t>
            </w:r>
          </w:p>
        </w:tc>
        <w:tc>
          <w:tcPr>
            <w:tcW w:w="692"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1" w:hRule="atLeast"/>
          <w:jc w:val="center"/>
        </w:trPr>
        <w:tc>
          <w:tcPr>
            <w:tcW w:w="3102" w:type="pct"/>
            <w:gridSpan w:val="5"/>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u w:val="none"/>
                <w:lang w:val="en-US" w:eastAsia="zh-CN" w:bidi="ar"/>
              </w:rPr>
            </w:pPr>
            <w:r>
              <w:rPr>
                <w:rFonts w:hint="eastAsia" w:ascii="Times New Roman" w:hAnsi="Times New Roman" w:eastAsia="仿宋_GB2312" w:cs="Times New Roman"/>
                <w:b/>
                <w:bCs/>
                <w:i w:val="0"/>
                <w:iCs w:val="0"/>
                <w:color w:val="auto"/>
                <w:kern w:val="0"/>
                <w:sz w:val="18"/>
                <w:szCs w:val="18"/>
                <w:u w:val="none"/>
                <w:lang w:val="en-US" w:eastAsia="zh-CN" w:bidi="ar"/>
              </w:rPr>
              <w:t>总分</w:t>
            </w:r>
          </w:p>
        </w:tc>
        <w:tc>
          <w:tcPr>
            <w:tcW w:w="555"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u w:val="none"/>
                <w:lang w:val="en-US" w:eastAsia="zh-CN" w:bidi="ar"/>
              </w:rPr>
            </w:pPr>
            <w:r>
              <w:rPr>
                <w:rFonts w:hint="eastAsia" w:eastAsia="仿宋_GB2312" w:cs="Times New Roman"/>
                <w:b/>
                <w:bCs/>
                <w:i w:val="0"/>
                <w:iCs w:val="0"/>
                <w:color w:val="auto"/>
                <w:kern w:val="0"/>
                <w:sz w:val="18"/>
                <w:szCs w:val="18"/>
                <w:u w:val="none"/>
                <w:lang w:val="en-US" w:eastAsia="zh-CN" w:bidi="ar"/>
              </w:rPr>
              <w:t>92</w:t>
            </w:r>
          </w:p>
        </w:tc>
        <w:tc>
          <w:tcPr>
            <w:tcW w:w="650"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u w:val="none"/>
                <w:lang w:val="en-US" w:eastAsia="zh-CN" w:bidi="ar"/>
              </w:rPr>
            </w:pPr>
            <w:r>
              <w:rPr>
                <w:rFonts w:hint="eastAsia" w:eastAsia="仿宋_GB2312" w:cs="Times New Roman"/>
                <w:b/>
                <w:bCs/>
                <w:i w:val="0"/>
                <w:iCs w:val="0"/>
                <w:color w:val="auto"/>
                <w:kern w:val="0"/>
                <w:sz w:val="18"/>
                <w:szCs w:val="18"/>
                <w:u w:val="none"/>
                <w:lang w:val="en-US" w:eastAsia="zh-CN" w:bidi="ar"/>
              </w:rPr>
              <w:t>92</w:t>
            </w:r>
          </w:p>
        </w:tc>
        <w:tc>
          <w:tcPr>
            <w:tcW w:w="692"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u w:val="none"/>
                <w:lang w:val="en-US" w:eastAsia="zh-CN" w:bidi="ar"/>
              </w:rPr>
            </w:pPr>
          </w:p>
        </w:tc>
      </w:tr>
    </w:tbl>
    <w:p>
      <w:pPr>
        <w:pStyle w:val="24"/>
        <w:keepNext w:val="0"/>
        <w:keepLines w:val="0"/>
        <w:pageBreakBefore w:val="0"/>
        <w:widowControl w:val="0"/>
        <w:kinsoku/>
        <w:wordWrap/>
        <w:overflowPunct/>
        <w:topLinePunct w:val="0"/>
        <w:autoSpaceDE/>
        <w:autoSpaceDN/>
        <w:bidi w:val="0"/>
        <w:adjustRightInd/>
        <w:snapToGrid w:val="0"/>
        <w:spacing w:line="600" w:lineRule="exact"/>
        <w:jc w:val="center"/>
        <w:textAlignment w:val="auto"/>
        <w:rPr>
          <w:rFonts w:hint="eastAsia" w:ascii="Times New Roman" w:hAnsi="Times New Roman" w:eastAsia="仿宋_GB2312" w:cs="Times New Roman"/>
          <w:b/>
          <w:bCs/>
          <w:color w:val="000000"/>
          <w:kern w:val="0"/>
          <w:sz w:val="24"/>
          <w:szCs w:val="24"/>
          <w:lang w:val="en-US" w:eastAsia="zh-CN" w:bidi="ar"/>
        </w:rPr>
      </w:pPr>
    </w:p>
    <w:p>
      <w:pPr>
        <w:pStyle w:val="24"/>
        <w:keepNext w:val="0"/>
        <w:keepLines w:val="0"/>
        <w:pageBreakBefore w:val="0"/>
        <w:widowControl w:val="0"/>
        <w:kinsoku/>
        <w:wordWrap/>
        <w:overflowPunct/>
        <w:topLinePunct w:val="0"/>
        <w:autoSpaceDE/>
        <w:autoSpaceDN/>
        <w:bidi w:val="0"/>
        <w:adjustRightInd/>
        <w:snapToGrid w:val="0"/>
        <w:spacing w:line="600" w:lineRule="exact"/>
        <w:jc w:val="center"/>
        <w:textAlignment w:val="auto"/>
        <w:rPr>
          <w:rFonts w:hint="default" w:ascii="Times New Roman" w:hAnsi="Times New Roman" w:eastAsia="仿宋_GB2312" w:cs="Times New Roman"/>
          <w:b/>
          <w:bCs/>
          <w:color w:val="000000"/>
          <w:kern w:val="0"/>
          <w:sz w:val="24"/>
          <w:szCs w:val="24"/>
          <w:lang w:val="en-US" w:eastAsia="zh-CN" w:bidi="ar"/>
        </w:rPr>
      </w:pPr>
      <w:r>
        <w:rPr>
          <w:rFonts w:hint="eastAsia" w:ascii="Times New Roman" w:hAnsi="Times New Roman" w:eastAsia="仿宋_GB2312" w:cs="Times New Roman"/>
          <w:b/>
          <w:bCs/>
          <w:color w:val="000000"/>
          <w:kern w:val="0"/>
          <w:sz w:val="24"/>
          <w:szCs w:val="24"/>
          <w:lang w:val="en-US" w:eastAsia="zh-CN" w:bidi="ar"/>
        </w:rPr>
        <w:t>表1</w:t>
      </w:r>
      <w:r>
        <w:rPr>
          <w:rFonts w:hint="eastAsia" w:eastAsia="仿宋_GB2312" w:cs="Times New Roman"/>
          <w:b/>
          <w:bCs/>
          <w:color w:val="000000"/>
          <w:kern w:val="0"/>
          <w:sz w:val="24"/>
          <w:szCs w:val="24"/>
          <w:lang w:val="en-US" w:eastAsia="zh-CN" w:bidi="ar"/>
        </w:rPr>
        <w:t>4 2022年计划生育补助资金项目评价指标</w:t>
      </w:r>
      <w:r>
        <w:rPr>
          <w:rFonts w:hint="eastAsia" w:ascii="Times New Roman" w:hAnsi="Times New Roman" w:eastAsia="仿宋_GB2312" w:cs="Times New Roman"/>
          <w:b/>
          <w:bCs/>
          <w:color w:val="000000"/>
          <w:kern w:val="0"/>
          <w:sz w:val="24"/>
          <w:szCs w:val="24"/>
          <w:lang w:val="en-US" w:eastAsia="zh-CN" w:bidi="ar"/>
        </w:rPr>
        <w:t>表</w:t>
      </w:r>
    </w:p>
    <w:tbl>
      <w:tblPr>
        <w:tblStyle w:val="40"/>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644"/>
        <w:gridCol w:w="1092"/>
        <w:gridCol w:w="1280"/>
        <w:gridCol w:w="1064"/>
        <w:gridCol w:w="1188"/>
        <w:gridCol w:w="957"/>
        <w:gridCol w:w="1098"/>
        <w:gridCol w:w="16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43" w:hRule="atLeast"/>
          <w:tblHeader/>
          <w:jc w:val="center"/>
        </w:trPr>
        <w:tc>
          <w:tcPr>
            <w:tcW w:w="358" w:type="pct"/>
            <w:vMerge w:val="restar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000000"/>
                <w:kern w:val="0"/>
                <w:sz w:val="18"/>
                <w:szCs w:val="18"/>
                <w:u w:val="none"/>
                <w:lang w:val="en-US" w:eastAsia="zh-CN" w:bidi="ar"/>
              </w:rPr>
            </w:pPr>
            <w:r>
              <w:rPr>
                <w:rFonts w:hint="default" w:ascii="Times New Roman" w:hAnsi="Times New Roman" w:eastAsia="仿宋_GB2312" w:cs="Times New Roman"/>
                <w:b/>
                <w:bCs/>
                <w:i w:val="0"/>
                <w:iCs w:val="0"/>
                <w:color w:val="000000"/>
                <w:kern w:val="0"/>
                <w:sz w:val="18"/>
                <w:szCs w:val="18"/>
                <w:u w:val="none"/>
                <w:lang w:val="en-US" w:eastAsia="zh-CN" w:bidi="ar"/>
              </w:rPr>
              <w:t>分值权重</w:t>
            </w:r>
          </w:p>
        </w:tc>
        <w:tc>
          <w:tcPr>
            <w:tcW w:w="2568" w:type="pct"/>
            <w:gridSpan w:val="4"/>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000000"/>
                <w:kern w:val="0"/>
                <w:sz w:val="18"/>
                <w:szCs w:val="18"/>
                <w:u w:val="none"/>
                <w:lang w:val="en-US" w:eastAsia="zh-CN" w:bidi="ar"/>
              </w:rPr>
            </w:pPr>
            <w:r>
              <w:rPr>
                <w:rFonts w:hint="default" w:ascii="Times New Roman" w:hAnsi="Times New Roman" w:eastAsia="仿宋_GB2312" w:cs="Times New Roman"/>
                <w:b/>
                <w:bCs/>
                <w:i w:val="0"/>
                <w:iCs w:val="0"/>
                <w:color w:val="000000"/>
                <w:kern w:val="0"/>
                <w:sz w:val="18"/>
                <w:szCs w:val="18"/>
                <w:u w:val="none"/>
                <w:lang w:val="en-US" w:eastAsia="zh-CN" w:bidi="ar"/>
              </w:rPr>
              <w:t>分层分类指标</w:t>
            </w:r>
          </w:p>
        </w:tc>
        <w:tc>
          <w:tcPr>
            <w:tcW w:w="532"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000000"/>
                <w:kern w:val="0"/>
                <w:sz w:val="18"/>
                <w:szCs w:val="18"/>
                <w:u w:val="none"/>
                <w:lang w:val="en-US" w:eastAsia="zh-CN" w:bidi="ar"/>
              </w:rPr>
            </w:pPr>
            <w:r>
              <w:rPr>
                <w:rFonts w:hint="default" w:ascii="Times New Roman" w:hAnsi="Times New Roman" w:eastAsia="仿宋_GB2312" w:cs="Times New Roman"/>
                <w:b/>
                <w:bCs/>
                <w:i w:val="0"/>
                <w:iCs w:val="0"/>
                <w:color w:val="000000"/>
                <w:kern w:val="0"/>
                <w:sz w:val="18"/>
                <w:szCs w:val="18"/>
                <w:u w:val="none"/>
                <w:lang w:val="en-US" w:eastAsia="zh-CN" w:bidi="ar"/>
              </w:rPr>
              <w:t>部门自评</w:t>
            </w:r>
          </w:p>
        </w:tc>
        <w:tc>
          <w:tcPr>
            <w:tcW w:w="610"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000000"/>
                <w:kern w:val="0"/>
                <w:sz w:val="18"/>
                <w:szCs w:val="18"/>
                <w:u w:val="none"/>
                <w:lang w:val="en-US" w:eastAsia="zh-CN" w:bidi="ar"/>
              </w:rPr>
            </w:pPr>
            <w:r>
              <w:rPr>
                <w:rFonts w:hint="default" w:ascii="Times New Roman" w:hAnsi="Times New Roman" w:eastAsia="仿宋_GB2312" w:cs="Times New Roman"/>
                <w:b/>
                <w:bCs/>
                <w:i w:val="0"/>
                <w:iCs w:val="0"/>
                <w:color w:val="000000"/>
                <w:kern w:val="0"/>
                <w:sz w:val="18"/>
                <w:szCs w:val="18"/>
                <w:u w:val="none"/>
                <w:lang w:val="en-US" w:eastAsia="zh-CN" w:bidi="ar"/>
              </w:rPr>
              <w:t>评价组</w:t>
            </w:r>
            <w:r>
              <w:rPr>
                <w:rFonts w:hint="eastAsia" w:ascii="Times New Roman" w:hAnsi="Times New Roman" w:eastAsia="仿宋_GB2312" w:cs="Times New Roman"/>
                <w:b/>
                <w:bCs/>
                <w:i w:val="0"/>
                <w:iCs w:val="0"/>
                <w:color w:val="000000"/>
                <w:kern w:val="0"/>
                <w:sz w:val="18"/>
                <w:szCs w:val="18"/>
                <w:u w:val="none"/>
                <w:lang w:val="en-US" w:eastAsia="zh-CN" w:bidi="ar"/>
              </w:rPr>
              <w:t>评</w:t>
            </w:r>
            <w:r>
              <w:rPr>
                <w:rFonts w:hint="default" w:ascii="Times New Roman" w:hAnsi="Times New Roman" w:eastAsia="仿宋_GB2312" w:cs="Times New Roman"/>
                <w:b/>
                <w:bCs/>
                <w:i w:val="0"/>
                <w:iCs w:val="0"/>
                <w:color w:val="000000"/>
                <w:kern w:val="0"/>
                <w:sz w:val="18"/>
                <w:szCs w:val="18"/>
                <w:u w:val="none"/>
                <w:lang w:val="en-US" w:eastAsia="zh-CN" w:bidi="ar"/>
              </w:rPr>
              <w:t>分</w:t>
            </w:r>
          </w:p>
        </w:tc>
        <w:tc>
          <w:tcPr>
            <w:tcW w:w="930" w:type="pct"/>
            <w:vMerge w:val="restar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default" w:ascii="Times New Roman" w:hAnsi="Times New Roman" w:eastAsia="仿宋_GB2312" w:cs="Times New Roman"/>
                <w:b/>
                <w:bCs/>
                <w:i w:val="0"/>
                <w:iCs w:val="0"/>
                <w:color w:val="000000"/>
                <w:kern w:val="0"/>
                <w:sz w:val="18"/>
                <w:szCs w:val="18"/>
                <w:u w:val="none"/>
                <w:lang w:val="en-US" w:eastAsia="zh-CN" w:bidi="ar"/>
              </w:rPr>
              <w:t>分值差异原因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5" w:hRule="atLeast"/>
          <w:tblHeader/>
          <w:jc w:val="center"/>
        </w:trPr>
        <w:tc>
          <w:tcPr>
            <w:tcW w:w="358" w:type="pct"/>
            <w:vMerge w:val="continue"/>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000000"/>
                <w:kern w:val="0"/>
                <w:sz w:val="18"/>
                <w:szCs w:val="18"/>
                <w:u w:val="none"/>
                <w:lang w:val="en-US" w:eastAsia="zh-CN" w:bidi="ar"/>
              </w:rPr>
            </w:pPr>
          </w:p>
        </w:tc>
        <w:tc>
          <w:tcPr>
            <w:tcW w:w="607"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000000"/>
                <w:kern w:val="0"/>
                <w:sz w:val="18"/>
                <w:szCs w:val="18"/>
                <w:u w:val="none"/>
                <w:lang w:val="en-US" w:eastAsia="zh-CN" w:bidi="ar"/>
              </w:rPr>
            </w:pPr>
            <w:r>
              <w:rPr>
                <w:rFonts w:hint="default" w:ascii="Times New Roman" w:hAnsi="Times New Roman" w:eastAsia="仿宋_GB2312" w:cs="Times New Roman"/>
                <w:b/>
                <w:bCs/>
                <w:i w:val="0"/>
                <w:iCs w:val="0"/>
                <w:color w:val="000000"/>
                <w:kern w:val="0"/>
                <w:sz w:val="18"/>
                <w:szCs w:val="18"/>
                <w:u w:val="none"/>
                <w:lang w:val="en-US" w:eastAsia="zh-CN" w:bidi="ar"/>
              </w:rPr>
              <w:t>分层指标</w:t>
            </w:r>
          </w:p>
        </w:tc>
        <w:tc>
          <w:tcPr>
            <w:tcW w:w="711"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000000"/>
                <w:kern w:val="0"/>
                <w:sz w:val="18"/>
                <w:szCs w:val="18"/>
                <w:u w:val="none"/>
                <w:lang w:val="en-US" w:eastAsia="zh-CN" w:bidi="ar"/>
              </w:rPr>
            </w:pPr>
            <w:r>
              <w:rPr>
                <w:rFonts w:hint="default" w:ascii="Times New Roman" w:hAnsi="Times New Roman" w:eastAsia="仿宋_GB2312" w:cs="Times New Roman"/>
                <w:b/>
                <w:bCs/>
                <w:i w:val="0"/>
                <w:iCs w:val="0"/>
                <w:color w:val="000000"/>
                <w:kern w:val="0"/>
                <w:sz w:val="18"/>
                <w:szCs w:val="18"/>
                <w:u w:val="none"/>
                <w:lang w:val="en-US" w:eastAsia="zh-CN" w:bidi="ar"/>
              </w:rPr>
              <w:t>适用范围</w:t>
            </w:r>
          </w:p>
        </w:tc>
        <w:tc>
          <w:tcPr>
            <w:tcW w:w="591"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000000"/>
                <w:kern w:val="0"/>
                <w:sz w:val="18"/>
                <w:szCs w:val="18"/>
                <w:u w:val="none"/>
                <w:lang w:val="en-US" w:eastAsia="zh-CN" w:bidi="ar"/>
              </w:rPr>
            </w:pPr>
            <w:r>
              <w:rPr>
                <w:rFonts w:hint="default" w:ascii="Times New Roman" w:hAnsi="Times New Roman" w:eastAsia="仿宋_GB2312" w:cs="Times New Roman"/>
                <w:b/>
                <w:bCs/>
                <w:i w:val="0"/>
                <w:iCs w:val="0"/>
                <w:color w:val="000000"/>
                <w:kern w:val="0"/>
                <w:sz w:val="18"/>
                <w:szCs w:val="18"/>
                <w:u w:val="none"/>
                <w:lang w:val="en-US" w:eastAsia="zh-CN" w:bidi="ar"/>
              </w:rPr>
              <w:t>一级指标</w:t>
            </w:r>
          </w:p>
        </w:tc>
        <w:tc>
          <w:tcPr>
            <w:tcW w:w="658"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000000"/>
                <w:kern w:val="0"/>
                <w:sz w:val="18"/>
                <w:szCs w:val="18"/>
                <w:u w:val="none"/>
                <w:lang w:val="en-US" w:eastAsia="zh-CN" w:bidi="ar"/>
              </w:rPr>
            </w:pPr>
            <w:r>
              <w:rPr>
                <w:rFonts w:hint="default" w:ascii="Times New Roman" w:hAnsi="Times New Roman" w:eastAsia="仿宋_GB2312" w:cs="Times New Roman"/>
                <w:b/>
                <w:bCs/>
                <w:i w:val="0"/>
                <w:iCs w:val="0"/>
                <w:color w:val="000000"/>
                <w:kern w:val="0"/>
                <w:sz w:val="18"/>
                <w:szCs w:val="18"/>
                <w:u w:val="none"/>
                <w:lang w:val="en-US" w:eastAsia="zh-CN" w:bidi="ar"/>
              </w:rPr>
              <w:t>二级指标</w:t>
            </w:r>
          </w:p>
        </w:tc>
        <w:tc>
          <w:tcPr>
            <w:tcW w:w="532"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000000"/>
                <w:kern w:val="0"/>
                <w:sz w:val="18"/>
                <w:szCs w:val="18"/>
                <w:u w:val="none"/>
                <w:lang w:val="en-US" w:eastAsia="zh-CN" w:bidi="ar"/>
              </w:rPr>
            </w:pPr>
            <w:r>
              <w:rPr>
                <w:rFonts w:hint="default" w:ascii="Times New Roman" w:hAnsi="Times New Roman" w:eastAsia="仿宋_GB2312" w:cs="Times New Roman"/>
                <w:b/>
                <w:bCs/>
                <w:i w:val="0"/>
                <w:iCs w:val="0"/>
                <w:color w:val="000000"/>
                <w:kern w:val="0"/>
                <w:sz w:val="18"/>
                <w:szCs w:val="18"/>
                <w:u w:val="none"/>
                <w:lang w:val="en-US" w:eastAsia="zh-CN" w:bidi="ar"/>
              </w:rPr>
              <w:t>得分</w:t>
            </w:r>
          </w:p>
        </w:tc>
        <w:tc>
          <w:tcPr>
            <w:tcW w:w="610"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000000"/>
                <w:kern w:val="0"/>
                <w:sz w:val="18"/>
                <w:szCs w:val="18"/>
                <w:u w:val="none"/>
                <w:lang w:val="en-US" w:eastAsia="zh-CN" w:bidi="ar"/>
              </w:rPr>
            </w:pPr>
            <w:r>
              <w:rPr>
                <w:rFonts w:hint="default" w:ascii="Times New Roman" w:hAnsi="Times New Roman" w:eastAsia="仿宋_GB2312" w:cs="Times New Roman"/>
                <w:b/>
                <w:bCs/>
                <w:i w:val="0"/>
                <w:iCs w:val="0"/>
                <w:color w:val="000000"/>
                <w:kern w:val="0"/>
                <w:sz w:val="18"/>
                <w:szCs w:val="18"/>
                <w:u w:val="none"/>
                <w:lang w:val="en-US" w:eastAsia="zh-CN" w:bidi="ar"/>
              </w:rPr>
              <w:t>得分</w:t>
            </w:r>
          </w:p>
        </w:tc>
        <w:tc>
          <w:tcPr>
            <w:tcW w:w="930" w:type="pct"/>
            <w:vMerge w:val="continue"/>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 w:hRule="atLeast"/>
          <w:jc w:val="center"/>
        </w:trPr>
        <w:tc>
          <w:tcPr>
            <w:tcW w:w="358"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default" w:ascii="Times New Roman" w:hAnsi="Times New Roman" w:eastAsia="仿宋_GB2312" w:cs="Times New Roman"/>
                <w:i w:val="0"/>
                <w:iCs w:val="0"/>
                <w:color w:val="000000"/>
                <w:kern w:val="0"/>
                <w:sz w:val="18"/>
                <w:szCs w:val="18"/>
                <w:u w:val="none"/>
                <w:lang w:val="en-US" w:eastAsia="zh-CN" w:bidi="ar"/>
              </w:rPr>
              <w:t>2%</w:t>
            </w:r>
          </w:p>
        </w:tc>
        <w:tc>
          <w:tcPr>
            <w:tcW w:w="607"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default" w:ascii="Times New Roman" w:hAnsi="Times New Roman" w:eastAsia="仿宋_GB2312" w:cs="Times New Roman"/>
                <w:i w:val="0"/>
                <w:iCs w:val="0"/>
                <w:color w:val="000000"/>
                <w:kern w:val="0"/>
                <w:sz w:val="18"/>
                <w:szCs w:val="18"/>
                <w:u w:val="none"/>
                <w:lang w:val="en-US" w:eastAsia="zh-CN" w:bidi="ar"/>
              </w:rPr>
              <w:t>通用指标</w:t>
            </w:r>
          </w:p>
        </w:tc>
        <w:tc>
          <w:tcPr>
            <w:tcW w:w="711"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default" w:ascii="Times New Roman" w:hAnsi="Times New Roman" w:eastAsia="仿宋_GB2312" w:cs="Times New Roman"/>
                <w:i w:val="0"/>
                <w:iCs w:val="0"/>
                <w:color w:val="000000"/>
                <w:kern w:val="0"/>
                <w:sz w:val="18"/>
                <w:szCs w:val="18"/>
                <w:u w:val="none"/>
                <w:lang w:val="en-US" w:eastAsia="zh-CN" w:bidi="ar"/>
              </w:rPr>
              <w:t>所有专项预算项目</w:t>
            </w:r>
          </w:p>
        </w:tc>
        <w:tc>
          <w:tcPr>
            <w:tcW w:w="591"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default" w:ascii="Times New Roman" w:hAnsi="Times New Roman" w:eastAsia="仿宋_GB2312" w:cs="Times New Roman"/>
                <w:i w:val="0"/>
                <w:iCs w:val="0"/>
                <w:color w:val="000000"/>
                <w:kern w:val="0"/>
                <w:sz w:val="18"/>
                <w:szCs w:val="18"/>
                <w:u w:val="none"/>
                <w:lang w:val="en-US" w:eastAsia="zh-CN" w:bidi="ar"/>
              </w:rPr>
              <w:t>项目决策</w:t>
            </w:r>
          </w:p>
        </w:tc>
        <w:tc>
          <w:tcPr>
            <w:tcW w:w="658"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default" w:ascii="Times New Roman" w:hAnsi="Times New Roman" w:eastAsia="仿宋_GB2312" w:cs="Times New Roman"/>
                <w:i w:val="0"/>
                <w:iCs w:val="0"/>
                <w:color w:val="000000"/>
                <w:kern w:val="0"/>
                <w:sz w:val="18"/>
                <w:szCs w:val="18"/>
                <w:u w:val="none"/>
                <w:lang w:val="en-US" w:eastAsia="zh-CN" w:bidi="ar"/>
              </w:rPr>
              <w:t>程序严密</w:t>
            </w:r>
          </w:p>
        </w:tc>
        <w:tc>
          <w:tcPr>
            <w:tcW w:w="532"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eastAsia" w:eastAsia="仿宋_GB2312" w:cs="Times New Roman"/>
                <w:i w:val="0"/>
                <w:iCs w:val="0"/>
                <w:color w:val="auto"/>
                <w:kern w:val="0"/>
                <w:sz w:val="18"/>
                <w:szCs w:val="18"/>
                <w:u w:val="none"/>
                <w:lang w:val="en-US" w:eastAsia="zh-CN" w:bidi="ar"/>
              </w:rPr>
              <w:t>2</w:t>
            </w:r>
          </w:p>
        </w:tc>
        <w:tc>
          <w:tcPr>
            <w:tcW w:w="61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eastAsia" w:eastAsia="仿宋_GB2312" w:cs="Times New Roman"/>
                <w:i w:val="0"/>
                <w:iCs w:val="0"/>
                <w:color w:val="auto"/>
                <w:kern w:val="0"/>
                <w:sz w:val="18"/>
                <w:szCs w:val="18"/>
                <w:u w:val="none"/>
                <w:lang w:val="en-US" w:eastAsia="zh-CN" w:bidi="ar"/>
              </w:rPr>
              <w:t>2</w:t>
            </w:r>
          </w:p>
        </w:tc>
        <w:tc>
          <w:tcPr>
            <w:tcW w:w="93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58"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default" w:ascii="Times New Roman" w:hAnsi="Times New Roman" w:eastAsia="仿宋_GB2312" w:cs="Times New Roman"/>
                <w:i w:val="0"/>
                <w:iCs w:val="0"/>
                <w:color w:val="000000"/>
                <w:kern w:val="0"/>
                <w:sz w:val="18"/>
                <w:szCs w:val="18"/>
                <w:u w:val="none"/>
                <w:lang w:val="en-US" w:eastAsia="zh-CN" w:bidi="ar"/>
              </w:rPr>
              <w:t>3%</w:t>
            </w:r>
          </w:p>
        </w:tc>
        <w:tc>
          <w:tcPr>
            <w:tcW w:w="607"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c>
          <w:tcPr>
            <w:tcW w:w="711"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c>
          <w:tcPr>
            <w:tcW w:w="591"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c>
          <w:tcPr>
            <w:tcW w:w="658"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default" w:ascii="Times New Roman" w:hAnsi="Times New Roman" w:eastAsia="仿宋_GB2312" w:cs="Times New Roman"/>
                <w:i w:val="0"/>
                <w:iCs w:val="0"/>
                <w:color w:val="000000"/>
                <w:kern w:val="0"/>
                <w:sz w:val="18"/>
                <w:szCs w:val="18"/>
                <w:u w:val="none"/>
                <w:lang w:val="en-US" w:eastAsia="zh-CN" w:bidi="ar"/>
              </w:rPr>
              <w:t>规划合理★</w:t>
            </w:r>
          </w:p>
        </w:tc>
        <w:tc>
          <w:tcPr>
            <w:tcW w:w="532"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3</w:t>
            </w:r>
          </w:p>
        </w:tc>
        <w:tc>
          <w:tcPr>
            <w:tcW w:w="61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3</w:t>
            </w:r>
          </w:p>
        </w:tc>
        <w:tc>
          <w:tcPr>
            <w:tcW w:w="93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358"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default" w:ascii="Times New Roman" w:hAnsi="Times New Roman" w:eastAsia="仿宋_GB2312" w:cs="Times New Roman"/>
                <w:i w:val="0"/>
                <w:iCs w:val="0"/>
                <w:color w:val="000000"/>
                <w:kern w:val="0"/>
                <w:sz w:val="18"/>
                <w:szCs w:val="18"/>
                <w:u w:val="none"/>
                <w:lang w:val="en-US" w:eastAsia="zh-CN" w:bidi="ar"/>
              </w:rPr>
              <w:t>3%</w:t>
            </w:r>
          </w:p>
        </w:tc>
        <w:tc>
          <w:tcPr>
            <w:tcW w:w="607"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c>
          <w:tcPr>
            <w:tcW w:w="711"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c>
          <w:tcPr>
            <w:tcW w:w="591"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c>
          <w:tcPr>
            <w:tcW w:w="658"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default" w:ascii="Times New Roman" w:hAnsi="Times New Roman" w:eastAsia="仿宋_GB2312" w:cs="Times New Roman"/>
                <w:i w:val="0"/>
                <w:iCs w:val="0"/>
                <w:color w:val="000000"/>
                <w:kern w:val="0"/>
                <w:sz w:val="18"/>
                <w:szCs w:val="18"/>
                <w:u w:val="none"/>
                <w:lang w:val="en-US" w:eastAsia="zh-CN" w:bidi="ar"/>
              </w:rPr>
              <w:t>制度完备</w:t>
            </w:r>
          </w:p>
        </w:tc>
        <w:tc>
          <w:tcPr>
            <w:tcW w:w="532"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3</w:t>
            </w:r>
          </w:p>
        </w:tc>
        <w:tc>
          <w:tcPr>
            <w:tcW w:w="61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3</w:t>
            </w:r>
          </w:p>
        </w:tc>
        <w:tc>
          <w:tcPr>
            <w:tcW w:w="93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58"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default" w:ascii="Times New Roman" w:hAnsi="Times New Roman" w:eastAsia="仿宋_GB2312" w:cs="Times New Roman"/>
                <w:i w:val="0"/>
                <w:iCs w:val="0"/>
                <w:color w:val="000000"/>
                <w:kern w:val="0"/>
                <w:sz w:val="18"/>
                <w:szCs w:val="18"/>
                <w:u w:val="none"/>
                <w:lang w:val="en-US" w:eastAsia="zh-CN" w:bidi="ar"/>
              </w:rPr>
              <w:t>4%</w:t>
            </w:r>
          </w:p>
        </w:tc>
        <w:tc>
          <w:tcPr>
            <w:tcW w:w="607"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c>
          <w:tcPr>
            <w:tcW w:w="711"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c>
          <w:tcPr>
            <w:tcW w:w="591"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default" w:ascii="Times New Roman" w:hAnsi="Times New Roman" w:eastAsia="仿宋_GB2312" w:cs="Times New Roman"/>
                <w:i w:val="0"/>
                <w:iCs w:val="0"/>
                <w:color w:val="000000"/>
                <w:kern w:val="0"/>
                <w:sz w:val="18"/>
                <w:szCs w:val="18"/>
                <w:u w:val="none"/>
                <w:lang w:val="en-US" w:eastAsia="zh-CN" w:bidi="ar"/>
              </w:rPr>
              <w:t>项目实施</w:t>
            </w:r>
          </w:p>
        </w:tc>
        <w:tc>
          <w:tcPr>
            <w:tcW w:w="658"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default" w:ascii="Times New Roman" w:hAnsi="Times New Roman" w:eastAsia="仿宋_GB2312" w:cs="Times New Roman"/>
                <w:i w:val="0"/>
                <w:iCs w:val="0"/>
                <w:color w:val="000000"/>
                <w:kern w:val="0"/>
                <w:sz w:val="18"/>
                <w:szCs w:val="18"/>
                <w:u w:val="none"/>
                <w:lang w:val="en-US" w:eastAsia="zh-CN" w:bidi="ar"/>
              </w:rPr>
              <w:t>分配合理★</w:t>
            </w:r>
          </w:p>
        </w:tc>
        <w:tc>
          <w:tcPr>
            <w:tcW w:w="532"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4</w:t>
            </w:r>
          </w:p>
        </w:tc>
        <w:tc>
          <w:tcPr>
            <w:tcW w:w="61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4</w:t>
            </w:r>
          </w:p>
        </w:tc>
        <w:tc>
          <w:tcPr>
            <w:tcW w:w="93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358"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default" w:ascii="Times New Roman" w:hAnsi="Times New Roman" w:eastAsia="仿宋_GB2312" w:cs="Times New Roman"/>
                <w:i w:val="0"/>
                <w:iCs w:val="0"/>
                <w:color w:val="000000"/>
                <w:kern w:val="0"/>
                <w:sz w:val="18"/>
                <w:szCs w:val="18"/>
                <w:u w:val="none"/>
                <w:lang w:val="en-US" w:eastAsia="zh-CN" w:bidi="ar"/>
              </w:rPr>
              <w:t>3%</w:t>
            </w:r>
          </w:p>
        </w:tc>
        <w:tc>
          <w:tcPr>
            <w:tcW w:w="607"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c>
          <w:tcPr>
            <w:tcW w:w="711"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c>
          <w:tcPr>
            <w:tcW w:w="591"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c>
          <w:tcPr>
            <w:tcW w:w="658"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default" w:ascii="Times New Roman" w:hAnsi="Times New Roman" w:eastAsia="仿宋_GB2312" w:cs="Times New Roman"/>
                <w:i w:val="0"/>
                <w:iCs w:val="0"/>
                <w:color w:val="000000"/>
                <w:kern w:val="0"/>
                <w:sz w:val="18"/>
                <w:szCs w:val="18"/>
                <w:u w:val="none"/>
                <w:lang w:val="en-US" w:eastAsia="zh-CN" w:bidi="ar"/>
              </w:rPr>
              <w:t>使用合规</w:t>
            </w:r>
          </w:p>
        </w:tc>
        <w:tc>
          <w:tcPr>
            <w:tcW w:w="532"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3</w:t>
            </w:r>
          </w:p>
        </w:tc>
        <w:tc>
          <w:tcPr>
            <w:tcW w:w="61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3</w:t>
            </w:r>
          </w:p>
        </w:tc>
        <w:tc>
          <w:tcPr>
            <w:tcW w:w="93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358"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default" w:ascii="Times New Roman" w:hAnsi="Times New Roman" w:eastAsia="仿宋_GB2312" w:cs="Times New Roman"/>
                <w:i w:val="0"/>
                <w:iCs w:val="0"/>
                <w:color w:val="000000"/>
                <w:kern w:val="0"/>
                <w:sz w:val="18"/>
                <w:szCs w:val="18"/>
                <w:u w:val="none"/>
                <w:lang w:val="en-US" w:eastAsia="zh-CN" w:bidi="ar"/>
              </w:rPr>
              <w:t>2%</w:t>
            </w:r>
          </w:p>
        </w:tc>
        <w:tc>
          <w:tcPr>
            <w:tcW w:w="607"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c>
          <w:tcPr>
            <w:tcW w:w="711"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c>
          <w:tcPr>
            <w:tcW w:w="591"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c>
          <w:tcPr>
            <w:tcW w:w="658"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default" w:ascii="Times New Roman" w:hAnsi="Times New Roman" w:eastAsia="仿宋_GB2312" w:cs="Times New Roman"/>
                <w:i w:val="0"/>
                <w:iCs w:val="0"/>
                <w:color w:val="000000"/>
                <w:kern w:val="0"/>
                <w:sz w:val="18"/>
                <w:szCs w:val="18"/>
                <w:u w:val="none"/>
                <w:lang w:val="en-US" w:eastAsia="zh-CN" w:bidi="ar"/>
              </w:rPr>
              <w:t>执行有效</w:t>
            </w:r>
          </w:p>
        </w:tc>
        <w:tc>
          <w:tcPr>
            <w:tcW w:w="532"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2</w:t>
            </w:r>
          </w:p>
        </w:tc>
        <w:tc>
          <w:tcPr>
            <w:tcW w:w="61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2</w:t>
            </w:r>
          </w:p>
        </w:tc>
        <w:tc>
          <w:tcPr>
            <w:tcW w:w="93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358"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default" w:ascii="Times New Roman" w:hAnsi="Times New Roman" w:eastAsia="仿宋_GB2312" w:cs="Times New Roman"/>
                <w:i w:val="0"/>
                <w:iCs w:val="0"/>
                <w:color w:val="000000"/>
                <w:kern w:val="0"/>
                <w:sz w:val="18"/>
                <w:szCs w:val="18"/>
                <w:u w:val="none"/>
                <w:lang w:val="en-US" w:eastAsia="zh-CN" w:bidi="ar"/>
              </w:rPr>
              <w:t>3%</w:t>
            </w:r>
          </w:p>
        </w:tc>
        <w:tc>
          <w:tcPr>
            <w:tcW w:w="607"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c>
          <w:tcPr>
            <w:tcW w:w="711"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c>
          <w:tcPr>
            <w:tcW w:w="591"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default" w:ascii="Times New Roman" w:hAnsi="Times New Roman" w:eastAsia="仿宋_GB2312" w:cs="Times New Roman"/>
                <w:i w:val="0"/>
                <w:iCs w:val="0"/>
                <w:color w:val="000000"/>
                <w:kern w:val="0"/>
                <w:sz w:val="18"/>
                <w:szCs w:val="18"/>
                <w:u w:val="none"/>
                <w:lang w:val="en-US" w:eastAsia="zh-CN" w:bidi="ar"/>
              </w:rPr>
              <w:t>完成结果</w:t>
            </w:r>
          </w:p>
        </w:tc>
        <w:tc>
          <w:tcPr>
            <w:tcW w:w="658"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default" w:ascii="Times New Roman" w:hAnsi="Times New Roman" w:eastAsia="仿宋_GB2312" w:cs="Times New Roman"/>
                <w:i w:val="0"/>
                <w:iCs w:val="0"/>
                <w:color w:val="000000"/>
                <w:kern w:val="0"/>
                <w:sz w:val="18"/>
                <w:szCs w:val="18"/>
                <w:u w:val="none"/>
                <w:lang w:val="en-US" w:eastAsia="zh-CN" w:bidi="ar"/>
              </w:rPr>
              <w:t>预算完成★</w:t>
            </w:r>
          </w:p>
        </w:tc>
        <w:tc>
          <w:tcPr>
            <w:tcW w:w="532"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3</w:t>
            </w:r>
          </w:p>
        </w:tc>
        <w:tc>
          <w:tcPr>
            <w:tcW w:w="61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eastAsia" w:eastAsia="仿宋_GB2312" w:cs="Times New Roman"/>
                <w:i w:val="0"/>
                <w:iCs w:val="0"/>
                <w:color w:val="auto"/>
                <w:kern w:val="0"/>
                <w:sz w:val="18"/>
                <w:szCs w:val="18"/>
                <w:u w:val="none"/>
                <w:lang w:val="en-US" w:eastAsia="zh-CN" w:bidi="ar"/>
              </w:rPr>
              <w:t>3</w:t>
            </w:r>
          </w:p>
        </w:tc>
        <w:tc>
          <w:tcPr>
            <w:tcW w:w="93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58"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default" w:ascii="Times New Roman" w:hAnsi="Times New Roman" w:eastAsia="仿宋_GB2312" w:cs="Times New Roman"/>
                <w:i w:val="0"/>
                <w:iCs w:val="0"/>
                <w:color w:val="000000"/>
                <w:kern w:val="0"/>
                <w:sz w:val="18"/>
                <w:szCs w:val="18"/>
                <w:u w:val="none"/>
                <w:lang w:val="en-US" w:eastAsia="zh-CN" w:bidi="ar"/>
              </w:rPr>
              <w:t>10%</w:t>
            </w:r>
          </w:p>
        </w:tc>
        <w:tc>
          <w:tcPr>
            <w:tcW w:w="607"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c>
          <w:tcPr>
            <w:tcW w:w="711"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c>
          <w:tcPr>
            <w:tcW w:w="591"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c>
          <w:tcPr>
            <w:tcW w:w="658"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default" w:ascii="Times New Roman" w:hAnsi="Times New Roman" w:eastAsia="仿宋_GB2312" w:cs="Times New Roman"/>
                <w:i w:val="0"/>
                <w:iCs w:val="0"/>
                <w:color w:val="000000"/>
                <w:kern w:val="0"/>
                <w:sz w:val="18"/>
                <w:szCs w:val="18"/>
                <w:u w:val="none"/>
                <w:lang w:val="en-US" w:eastAsia="zh-CN" w:bidi="ar"/>
              </w:rPr>
              <w:t>资金结余★</w:t>
            </w:r>
          </w:p>
        </w:tc>
        <w:tc>
          <w:tcPr>
            <w:tcW w:w="532"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10</w:t>
            </w:r>
          </w:p>
        </w:tc>
        <w:tc>
          <w:tcPr>
            <w:tcW w:w="61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r>
              <w:rPr>
                <w:rFonts w:hint="eastAsia" w:eastAsia="仿宋_GB2312" w:cs="Times New Roman"/>
                <w:i w:val="0"/>
                <w:iCs w:val="0"/>
                <w:color w:val="auto"/>
                <w:kern w:val="0"/>
                <w:sz w:val="18"/>
                <w:szCs w:val="18"/>
                <w:u w:val="none"/>
                <w:lang w:val="en-US" w:eastAsia="zh-CN" w:bidi="ar"/>
              </w:rPr>
              <w:t>10</w:t>
            </w:r>
          </w:p>
        </w:tc>
        <w:tc>
          <w:tcPr>
            <w:tcW w:w="93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58"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default" w:ascii="Times New Roman" w:hAnsi="Times New Roman" w:eastAsia="仿宋_GB2312" w:cs="Times New Roman"/>
                <w:i w:val="0"/>
                <w:iCs w:val="0"/>
                <w:color w:val="000000"/>
                <w:kern w:val="0"/>
                <w:sz w:val="18"/>
                <w:szCs w:val="18"/>
                <w:u w:val="none"/>
                <w:lang w:val="en-US" w:eastAsia="zh-CN" w:bidi="ar"/>
              </w:rPr>
              <w:t>4%</w:t>
            </w:r>
          </w:p>
        </w:tc>
        <w:tc>
          <w:tcPr>
            <w:tcW w:w="607"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c>
          <w:tcPr>
            <w:tcW w:w="711"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c>
          <w:tcPr>
            <w:tcW w:w="591"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c>
          <w:tcPr>
            <w:tcW w:w="658"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default" w:ascii="Times New Roman" w:hAnsi="Times New Roman" w:eastAsia="仿宋_GB2312" w:cs="Times New Roman"/>
                <w:i w:val="0"/>
                <w:iCs w:val="0"/>
                <w:color w:val="000000"/>
                <w:kern w:val="0"/>
                <w:sz w:val="18"/>
                <w:szCs w:val="18"/>
                <w:u w:val="none"/>
                <w:lang w:val="en-US" w:eastAsia="zh-CN" w:bidi="ar"/>
              </w:rPr>
              <w:t>目标完成★</w:t>
            </w:r>
          </w:p>
        </w:tc>
        <w:tc>
          <w:tcPr>
            <w:tcW w:w="532"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4</w:t>
            </w:r>
          </w:p>
        </w:tc>
        <w:tc>
          <w:tcPr>
            <w:tcW w:w="61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4</w:t>
            </w:r>
          </w:p>
        </w:tc>
        <w:tc>
          <w:tcPr>
            <w:tcW w:w="93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58"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default" w:ascii="Times New Roman" w:hAnsi="Times New Roman" w:eastAsia="仿宋_GB2312" w:cs="Times New Roman"/>
                <w:i w:val="0"/>
                <w:iCs w:val="0"/>
                <w:color w:val="000000"/>
                <w:kern w:val="0"/>
                <w:sz w:val="18"/>
                <w:szCs w:val="18"/>
                <w:u w:val="none"/>
                <w:lang w:val="en-US" w:eastAsia="zh-CN" w:bidi="ar"/>
              </w:rPr>
              <w:t>4%</w:t>
            </w:r>
          </w:p>
        </w:tc>
        <w:tc>
          <w:tcPr>
            <w:tcW w:w="607"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c>
          <w:tcPr>
            <w:tcW w:w="711"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c>
          <w:tcPr>
            <w:tcW w:w="591"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c>
          <w:tcPr>
            <w:tcW w:w="658"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default" w:ascii="Times New Roman" w:hAnsi="Times New Roman" w:eastAsia="仿宋_GB2312" w:cs="Times New Roman"/>
                <w:i w:val="0"/>
                <w:iCs w:val="0"/>
                <w:color w:val="000000"/>
                <w:kern w:val="0"/>
                <w:sz w:val="18"/>
                <w:szCs w:val="18"/>
                <w:u w:val="none"/>
                <w:lang w:val="en-US" w:eastAsia="zh-CN" w:bidi="ar"/>
              </w:rPr>
              <w:t>完成及时</w:t>
            </w:r>
          </w:p>
        </w:tc>
        <w:tc>
          <w:tcPr>
            <w:tcW w:w="532"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4</w:t>
            </w:r>
          </w:p>
        </w:tc>
        <w:tc>
          <w:tcPr>
            <w:tcW w:w="61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4</w:t>
            </w:r>
          </w:p>
        </w:tc>
        <w:tc>
          <w:tcPr>
            <w:tcW w:w="93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358"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default" w:ascii="Times New Roman" w:hAnsi="Times New Roman" w:eastAsia="仿宋_GB2312" w:cs="Times New Roman"/>
                <w:i w:val="0"/>
                <w:iCs w:val="0"/>
                <w:color w:val="000000"/>
                <w:kern w:val="0"/>
                <w:sz w:val="18"/>
                <w:szCs w:val="18"/>
                <w:u w:val="none"/>
                <w:lang w:val="en-US" w:eastAsia="zh-CN" w:bidi="ar"/>
              </w:rPr>
              <w:t>2%</w:t>
            </w:r>
          </w:p>
        </w:tc>
        <w:tc>
          <w:tcPr>
            <w:tcW w:w="607"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c>
          <w:tcPr>
            <w:tcW w:w="711"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c>
          <w:tcPr>
            <w:tcW w:w="591"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c>
          <w:tcPr>
            <w:tcW w:w="658"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default" w:ascii="Times New Roman" w:hAnsi="Times New Roman" w:eastAsia="仿宋_GB2312" w:cs="Times New Roman"/>
                <w:i w:val="0"/>
                <w:iCs w:val="0"/>
                <w:color w:val="000000"/>
                <w:kern w:val="0"/>
                <w:sz w:val="18"/>
                <w:szCs w:val="18"/>
                <w:u w:val="none"/>
                <w:lang w:val="en-US" w:eastAsia="zh-CN" w:bidi="ar"/>
              </w:rPr>
              <w:t>违规记录</w:t>
            </w:r>
          </w:p>
        </w:tc>
        <w:tc>
          <w:tcPr>
            <w:tcW w:w="532"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2</w:t>
            </w:r>
          </w:p>
        </w:tc>
        <w:tc>
          <w:tcPr>
            <w:tcW w:w="61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2</w:t>
            </w:r>
          </w:p>
        </w:tc>
        <w:tc>
          <w:tcPr>
            <w:tcW w:w="93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jc w:val="center"/>
        </w:trPr>
        <w:tc>
          <w:tcPr>
            <w:tcW w:w="358"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default" w:ascii="Times New Roman" w:hAnsi="Times New Roman" w:eastAsia="仿宋_GB2312" w:cs="Times New Roman"/>
                <w:i w:val="0"/>
                <w:iCs w:val="0"/>
                <w:color w:val="000000"/>
                <w:kern w:val="0"/>
                <w:sz w:val="18"/>
                <w:szCs w:val="18"/>
                <w:u w:val="none"/>
                <w:lang w:val="en-US" w:eastAsia="zh-CN" w:bidi="ar"/>
              </w:rPr>
              <w:t>20%</w:t>
            </w:r>
          </w:p>
        </w:tc>
        <w:tc>
          <w:tcPr>
            <w:tcW w:w="607"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default" w:ascii="Times New Roman" w:hAnsi="Times New Roman" w:eastAsia="仿宋_GB2312" w:cs="Times New Roman"/>
                <w:i w:val="0"/>
                <w:iCs w:val="0"/>
                <w:color w:val="auto"/>
                <w:kern w:val="0"/>
                <w:sz w:val="18"/>
                <w:szCs w:val="18"/>
                <w:u w:val="none"/>
                <w:lang w:val="en-US" w:eastAsia="zh-CN" w:bidi="ar"/>
              </w:rPr>
              <w:t>共性指标</w:t>
            </w:r>
          </w:p>
        </w:tc>
        <w:tc>
          <w:tcPr>
            <w:tcW w:w="711"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eastAsia" w:eastAsia="仿宋_GB2312" w:cs="Times New Roman"/>
                <w:i w:val="0"/>
                <w:iCs w:val="0"/>
                <w:color w:val="auto"/>
                <w:kern w:val="0"/>
                <w:sz w:val="18"/>
                <w:szCs w:val="18"/>
                <w:u w:val="none"/>
                <w:lang w:val="en-US" w:eastAsia="zh-CN" w:bidi="ar"/>
              </w:rPr>
              <w:t>民生保障项目</w:t>
            </w:r>
          </w:p>
        </w:tc>
        <w:tc>
          <w:tcPr>
            <w:tcW w:w="591"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default" w:ascii="Times New Roman" w:hAnsi="Times New Roman" w:eastAsia="仿宋_GB2312" w:cs="Times New Roman"/>
                <w:i w:val="0"/>
                <w:iCs w:val="0"/>
                <w:color w:val="auto"/>
                <w:kern w:val="0"/>
                <w:sz w:val="18"/>
                <w:szCs w:val="18"/>
                <w:u w:val="none"/>
                <w:lang w:val="en-US" w:eastAsia="zh-CN" w:bidi="ar"/>
              </w:rPr>
              <w:t>项目效果</w:t>
            </w:r>
          </w:p>
        </w:tc>
        <w:tc>
          <w:tcPr>
            <w:tcW w:w="658"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区域均衡性</w:t>
            </w:r>
          </w:p>
        </w:tc>
        <w:tc>
          <w:tcPr>
            <w:tcW w:w="532"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eastAsia" w:eastAsia="仿宋_GB2312" w:cs="Times New Roman"/>
                <w:i w:val="0"/>
                <w:iCs w:val="0"/>
                <w:color w:val="auto"/>
                <w:kern w:val="0"/>
                <w:sz w:val="18"/>
                <w:szCs w:val="18"/>
                <w:u w:val="none"/>
                <w:lang w:val="en-US" w:eastAsia="zh-CN" w:bidi="ar"/>
              </w:rPr>
              <w:t>5</w:t>
            </w:r>
          </w:p>
        </w:tc>
        <w:tc>
          <w:tcPr>
            <w:tcW w:w="61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eastAsia" w:eastAsia="仿宋_GB2312" w:cs="Times New Roman"/>
                <w:i w:val="0"/>
                <w:iCs w:val="0"/>
                <w:color w:val="auto"/>
                <w:kern w:val="0"/>
                <w:sz w:val="18"/>
                <w:szCs w:val="18"/>
                <w:u w:val="none"/>
                <w:lang w:val="en-US" w:eastAsia="zh-CN" w:bidi="ar"/>
              </w:rPr>
              <w:t>5</w:t>
            </w:r>
          </w:p>
        </w:tc>
        <w:tc>
          <w:tcPr>
            <w:tcW w:w="93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59" w:hRule="atLeast"/>
          <w:jc w:val="center"/>
        </w:trPr>
        <w:tc>
          <w:tcPr>
            <w:tcW w:w="358"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c>
          <w:tcPr>
            <w:tcW w:w="607"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c>
          <w:tcPr>
            <w:tcW w:w="711"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c>
          <w:tcPr>
            <w:tcW w:w="591"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c>
          <w:tcPr>
            <w:tcW w:w="658"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对象公平性★</w:t>
            </w:r>
          </w:p>
        </w:tc>
        <w:tc>
          <w:tcPr>
            <w:tcW w:w="532"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eastAsia" w:ascii="Times New Roman" w:hAnsi="Times New Roman" w:eastAsia="仿宋_GB2312" w:cs="Times New Roman"/>
                <w:i w:val="0"/>
                <w:iCs w:val="0"/>
                <w:color w:val="000000"/>
                <w:kern w:val="0"/>
                <w:sz w:val="18"/>
                <w:szCs w:val="18"/>
                <w:u w:val="none"/>
                <w:lang w:val="en-US" w:eastAsia="zh-CN" w:bidi="ar"/>
              </w:rPr>
            </w:pPr>
            <w:r>
              <w:rPr>
                <w:rFonts w:hint="eastAsia" w:eastAsia="仿宋_GB2312" w:cs="Times New Roman"/>
                <w:i w:val="0"/>
                <w:iCs w:val="0"/>
                <w:color w:val="auto"/>
                <w:kern w:val="0"/>
                <w:sz w:val="18"/>
                <w:szCs w:val="18"/>
                <w:u w:val="none"/>
                <w:lang w:val="en-US" w:eastAsia="zh-CN" w:bidi="ar"/>
              </w:rPr>
              <w:t>5</w:t>
            </w:r>
          </w:p>
        </w:tc>
        <w:tc>
          <w:tcPr>
            <w:tcW w:w="61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eastAsia" w:ascii="Times New Roman" w:hAnsi="Times New Roman" w:eastAsia="仿宋_GB2312" w:cs="Times New Roman"/>
                <w:i w:val="0"/>
                <w:iCs w:val="0"/>
                <w:color w:val="000000"/>
                <w:kern w:val="0"/>
                <w:sz w:val="18"/>
                <w:szCs w:val="18"/>
                <w:u w:val="none"/>
                <w:lang w:val="en-US" w:eastAsia="zh-CN" w:bidi="ar"/>
              </w:rPr>
            </w:pPr>
            <w:r>
              <w:rPr>
                <w:rFonts w:hint="eastAsia" w:eastAsia="仿宋_GB2312" w:cs="Times New Roman"/>
                <w:i w:val="0"/>
                <w:iCs w:val="0"/>
                <w:color w:val="auto"/>
                <w:kern w:val="0"/>
                <w:sz w:val="18"/>
                <w:szCs w:val="18"/>
                <w:u w:val="none"/>
                <w:lang w:val="en-US" w:eastAsia="zh-CN" w:bidi="ar"/>
              </w:rPr>
              <w:t>5</w:t>
            </w:r>
          </w:p>
        </w:tc>
        <w:tc>
          <w:tcPr>
            <w:tcW w:w="93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358"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c>
          <w:tcPr>
            <w:tcW w:w="607"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c>
          <w:tcPr>
            <w:tcW w:w="711"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c>
          <w:tcPr>
            <w:tcW w:w="591"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c>
          <w:tcPr>
            <w:tcW w:w="658"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社会满意度</w:t>
            </w:r>
          </w:p>
        </w:tc>
        <w:tc>
          <w:tcPr>
            <w:tcW w:w="532"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eastAsia" w:eastAsia="仿宋_GB2312" w:cs="Times New Roman"/>
                <w:i w:val="0"/>
                <w:iCs w:val="0"/>
                <w:color w:val="auto"/>
                <w:kern w:val="0"/>
                <w:sz w:val="18"/>
                <w:szCs w:val="18"/>
                <w:u w:val="none"/>
                <w:lang w:val="en-US" w:eastAsia="zh-CN" w:bidi="ar"/>
              </w:rPr>
              <w:t>8</w:t>
            </w:r>
          </w:p>
        </w:tc>
        <w:tc>
          <w:tcPr>
            <w:tcW w:w="61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eastAsia" w:eastAsia="仿宋_GB2312" w:cs="Times New Roman"/>
                <w:i w:val="0"/>
                <w:iCs w:val="0"/>
                <w:color w:val="auto"/>
                <w:kern w:val="0"/>
                <w:sz w:val="18"/>
                <w:szCs w:val="18"/>
                <w:u w:val="none"/>
                <w:lang w:val="en-US" w:eastAsia="zh-CN" w:bidi="ar"/>
              </w:rPr>
              <w:t>8</w:t>
            </w:r>
          </w:p>
        </w:tc>
        <w:tc>
          <w:tcPr>
            <w:tcW w:w="93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58"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default" w:ascii="Times New Roman" w:hAnsi="Times New Roman" w:eastAsia="仿宋_GB2312" w:cs="Times New Roman"/>
                <w:i w:val="0"/>
                <w:iCs w:val="0"/>
                <w:color w:val="000000"/>
                <w:kern w:val="0"/>
                <w:sz w:val="18"/>
                <w:szCs w:val="18"/>
                <w:u w:val="none"/>
                <w:lang w:val="en-US" w:eastAsia="zh-CN" w:bidi="ar"/>
              </w:rPr>
              <w:t>30%</w:t>
            </w:r>
          </w:p>
        </w:tc>
        <w:tc>
          <w:tcPr>
            <w:tcW w:w="607"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default" w:ascii="Times New Roman" w:hAnsi="Times New Roman" w:eastAsia="仿宋_GB2312" w:cs="Times New Roman"/>
                <w:i w:val="0"/>
                <w:iCs w:val="0"/>
                <w:color w:val="auto"/>
                <w:kern w:val="0"/>
                <w:sz w:val="18"/>
                <w:szCs w:val="18"/>
                <w:u w:val="none"/>
                <w:lang w:val="en-US" w:eastAsia="zh-CN" w:bidi="ar"/>
              </w:rPr>
              <w:t>特性指标</w:t>
            </w:r>
          </w:p>
        </w:tc>
        <w:tc>
          <w:tcPr>
            <w:tcW w:w="711"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医疗卫生计生</w:t>
            </w:r>
          </w:p>
        </w:tc>
        <w:tc>
          <w:tcPr>
            <w:tcW w:w="591"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eastAsia="仿宋_GB2312" w:cs="Times New Roman"/>
                <w:i w:val="0"/>
                <w:iCs w:val="0"/>
                <w:color w:val="auto"/>
                <w:kern w:val="0"/>
                <w:sz w:val="18"/>
                <w:szCs w:val="18"/>
                <w:u w:val="none"/>
                <w:lang w:val="en-US" w:eastAsia="zh-CN" w:bidi="ar"/>
              </w:rPr>
            </w:pPr>
            <w:r>
              <w:rPr>
                <w:rFonts w:hint="eastAsia" w:eastAsia="仿宋_GB2312" w:cs="Times New Roman"/>
                <w:i w:val="0"/>
                <w:iCs w:val="0"/>
                <w:color w:val="auto"/>
                <w:kern w:val="0"/>
                <w:sz w:val="18"/>
                <w:szCs w:val="18"/>
                <w:u w:val="none"/>
                <w:lang w:val="en-US" w:eastAsia="zh-CN" w:bidi="ar"/>
              </w:rPr>
              <w:t>基础管理</w:t>
            </w:r>
          </w:p>
        </w:tc>
        <w:tc>
          <w:tcPr>
            <w:tcW w:w="658"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default" w:ascii="Times New Roman" w:hAnsi="Times New Roman" w:eastAsia="仿宋_GB2312" w:cs="Times New Roman"/>
                <w:i w:val="0"/>
                <w:iCs w:val="0"/>
                <w:color w:val="000000"/>
                <w:kern w:val="0"/>
                <w:sz w:val="18"/>
                <w:szCs w:val="18"/>
                <w:u w:val="none"/>
                <w:lang w:val="en-US" w:eastAsia="zh-CN" w:bidi="ar"/>
              </w:rPr>
              <w:t>运行状况</w:t>
            </w:r>
          </w:p>
        </w:tc>
        <w:tc>
          <w:tcPr>
            <w:tcW w:w="532"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1</w:t>
            </w:r>
            <w:r>
              <w:rPr>
                <w:rFonts w:hint="eastAsia" w:eastAsia="仿宋_GB2312" w:cs="Times New Roman"/>
                <w:i w:val="0"/>
                <w:iCs w:val="0"/>
                <w:color w:val="auto"/>
                <w:kern w:val="0"/>
                <w:sz w:val="18"/>
                <w:szCs w:val="18"/>
                <w:u w:val="none"/>
                <w:lang w:val="en-US" w:eastAsia="zh-CN" w:bidi="ar"/>
              </w:rPr>
              <w:t>3</w:t>
            </w:r>
          </w:p>
        </w:tc>
        <w:tc>
          <w:tcPr>
            <w:tcW w:w="61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1</w:t>
            </w:r>
            <w:r>
              <w:rPr>
                <w:rFonts w:hint="eastAsia" w:eastAsia="仿宋_GB2312" w:cs="Times New Roman"/>
                <w:i w:val="0"/>
                <w:iCs w:val="0"/>
                <w:color w:val="auto"/>
                <w:kern w:val="0"/>
                <w:sz w:val="18"/>
                <w:szCs w:val="18"/>
                <w:u w:val="none"/>
                <w:lang w:val="en-US" w:eastAsia="zh-CN" w:bidi="ar"/>
              </w:rPr>
              <w:t>3</w:t>
            </w:r>
          </w:p>
        </w:tc>
        <w:tc>
          <w:tcPr>
            <w:tcW w:w="93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358"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c>
          <w:tcPr>
            <w:tcW w:w="607"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c>
          <w:tcPr>
            <w:tcW w:w="711"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c>
          <w:tcPr>
            <w:tcW w:w="591"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eastAsia="仿宋_GB2312" w:cs="Times New Roman"/>
                <w:i w:val="0"/>
                <w:iCs w:val="0"/>
                <w:color w:val="auto"/>
                <w:kern w:val="0"/>
                <w:sz w:val="18"/>
                <w:szCs w:val="18"/>
                <w:u w:val="none"/>
                <w:lang w:val="en-US" w:eastAsia="zh-CN" w:bidi="ar"/>
              </w:rPr>
            </w:pPr>
            <w:r>
              <w:rPr>
                <w:rFonts w:hint="eastAsia" w:eastAsia="仿宋_GB2312" w:cs="Times New Roman"/>
                <w:i w:val="0"/>
                <w:iCs w:val="0"/>
                <w:color w:val="auto"/>
                <w:kern w:val="0"/>
                <w:sz w:val="18"/>
                <w:szCs w:val="18"/>
                <w:u w:val="none"/>
                <w:lang w:val="en-US" w:eastAsia="zh-CN" w:bidi="ar"/>
              </w:rPr>
              <w:t>社会效益</w:t>
            </w:r>
          </w:p>
        </w:tc>
        <w:tc>
          <w:tcPr>
            <w:tcW w:w="658"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eastAsia" w:eastAsia="仿宋_GB2312" w:cs="Times New Roman"/>
                <w:i w:val="0"/>
                <w:iCs w:val="0"/>
                <w:color w:val="000000"/>
                <w:kern w:val="0"/>
                <w:sz w:val="18"/>
                <w:szCs w:val="18"/>
                <w:u w:val="none"/>
                <w:lang w:val="en-US" w:eastAsia="zh-CN" w:bidi="ar"/>
              </w:rPr>
              <w:t>服务质量</w:t>
            </w:r>
          </w:p>
        </w:tc>
        <w:tc>
          <w:tcPr>
            <w:tcW w:w="532"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eastAsia" w:ascii="Times New Roman" w:hAnsi="Times New Roman" w:eastAsia="仿宋_GB2312" w:cs="Times New Roman"/>
                <w:i w:val="0"/>
                <w:iCs w:val="0"/>
                <w:color w:val="auto"/>
                <w:kern w:val="0"/>
                <w:sz w:val="18"/>
                <w:szCs w:val="18"/>
                <w:u w:val="none"/>
                <w:lang w:val="en-US" w:eastAsia="zh-CN" w:bidi="ar"/>
              </w:rPr>
              <w:t>1</w:t>
            </w:r>
            <w:r>
              <w:rPr>
                <w:rFonts w:hint="eastAsia" w:eastAsia="仿宋_GB2312" w:cs="Times New Roman"/>
                <w:i w:val="0"/>
                <w:iCs w:val="0"/>
                <w:color w:val="auto"/>
                <w:kern w:val="0"/>
                <w:sz w:val="18"/>
                <w:szCs w:val="18"/>
                <w:u w:val="none"/>
                <w:lang w:val="en-US" w:eastAsia="zh-CN" w:bidi="ar"/>
              </w:rPr>
              <w:t>2</w:t>
            </w:r>
          </w:p>
        </w:tc>
        <w:tc>
          <w:tcPr>
            <w:tcW w:w="61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eastAsia" w:eastAsia="仿宋_GB2312" w:cs="Times New Roman"/>
                <w:i w:val="0"/>
                <w:iCs w:val="0"/>
                <w:color w:val="000000"/>
                <w:kern w:val="0"/>
                <w:sz w:val="18"/>
                <w:szCs w:val="18"/>
                <w:u w:val="none"/>
                <w:lang w:val="en-US" w:eastAsia="zh-CN" w:bidi="ar"/>
              </w:rPr>
              <w:t>12</w:t>
            </w:r>
          </w:p>
        </w:tc>
        <w:tc>
          <w:tcPr>
            <w:tcW w:w="93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58"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eastAsia" w:ascii="Times New Roman" w:hAnsi="Times New Roman" w:eastAsia="仿宋_GB2312" w:cs="Times New Roman"/>
                <w:i w:val="0"/>
                <w:iCs w:val="0"/>
                <w:color w:val="000000"/>
                <w:kern w:val="0"/>
                <w:sz w:val="18"/>
                <w:szCs w:val="18"/>
                <w:u w:val="none"/>
                <w:lang w:val="en-US" w:eastAsia="zh-CN" w:bidi="ar"/>
              </w:rPr>
              <w:t>10%</w:t>
            </w:r>
          </w:p>
        </w:tc>
        <w:tc>
          <w:tcPr>
            <w:tcW w:w="1318" w:type="pct"/>
            <w:gridSpan w:val="2"/>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eastAsia" w:ascii="Times New Roman" w:hAnsi="Times New Roman" w:eastAsia="仿宋_GB2312" w:cs="Times New Roman"/>
                <w:i w:val="0"/>
                <w:iCs w:val="0"/>
                <w:color w:val="000000"/>
                <w:kern w:val="0"/>
                <w:sz w:val="18"/>
                <w:szCs w:val="18"/>
                <w:u w:val="none"/>
                <w:lang w:val="en-US" w:eastAsia="zh-CN" w:bidi="ar"/>
              </w:rPr>
              <w:t>个性指标</w:t>
            </w:r>
          </w:p>
        </w:tc>
        <w:tc>
          <w:tcPr>
            <w:tcW w:w="591"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eastAsia="仿宋_GB2312" w:cs="Times New Roman"/>
                <w:i w:val="0"/>
                <w:iCs w:val="0"/>
                <w:color w:val="auto"/>
                <w:kern w:val="0"/>
                <w:sz w:val="18"/>
                <w:szCs w:val="18"/>
                <w:u w:val="none"/>
                <w:lang w:val="en-US" w:eastAsia="zh-CN" w:bidi="ar"/>
              </w:rPr>
            </w:pPr>
            <w:r>
              <w:rPr>
                <w:rFonts w:hint="eastAsia" w:eastAsia="仿宋_GB2312" w:cs="Times New Roman"/>
                <w:i w:val="0"/>
                <w:iCs w:val="0"/>
                <w:color w:val="auto"/>
                <w:kern w:val="0"/>
                <w:sz w:val="18"/>
                <w:szCs w:val="18"/>
                <w:u w:val="none"/>
                <w:lang w:val="en-US" w:eastAsia="zh-CN" w:bidi="ar"/>
              </w:rPr>
              <w:t>政策知晓率</w:t>
            </w:r>
          </w:p>
        </w:tc>
        <w:tc>
          <w:tcPr>
            <w:tcW w:w="658"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eastAsia" w:eastAsia="仿宋_GB2312" w:cs="Times New Roman"/>
                <w:i w:val="0"/>
                <w:iCs w:val="0"/>
                <w:color w:val="000000"/>
                <w:kern w:val="0"/>
                <w:sz w:val="18"/>
                <w:szCs w:val="18"/>
                <w:u w:val="none"/>
                <w:lang w:val="en-US" w:eastAsia="zh-CN" w:bidi="ar"/>
              </w:rPr>
              <w:t>群众知晓率</w:t>
            </w:r>
          </w:p>
        </w:tc>
        <w:tc>
          <w:tcPr>
            <w:tcW w:w="532"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eastAsia" w:eastAsia="仿宋_GB2312" w:cs="Times New Roman"/>
                <w:i w:val="0"/>
                <w:iCs w:val="0"/>
                <w:color w:val="auto"/>
                <w:kern w:val="0"/>
                <w:sz w:val="18"/>
                <w:szCs w:val="18"/>
                <w:u w:val="none"/>
                <w:lang w:val="en-US" w:eastAsia="zh-CN" w:bidi="ar"/>
              </w:rPr>
              <w:t>7</w:t>
            </w:r>
          </w:p>
        </w:tc>
        <w:tc>
          <w:tcPr>
            <w:tcW w:w="61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r>
              <w:rPr>
                <w:rFonts w:hint="eastAsia" w:eastAsia="仿宋_GB2312" w:cs="Times New Roman"/>
                <w:i w:val="0"/>
                <w:iCs w:val="0"/>
                <w:color w:val="auto"/>
                <w:kern w:val="0"/>
                <w:sz w:val="18"/>
                <w:szCs w:val="18"/>
                <w:u w:val="none"/>
                <w:lang w:val="en-US" w:eastAsia="zh-CN" w:bidi="ar"/>
              </w:rPr>
              <w:t>7</w:t>
            </w:r>
          </w:p>
        </w:tc>
        <w:tc>
          <w:tcPr>
            <w:tcW w:w="93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000000"/>
                <w:kern w:val="0"/>
                <w:sz w:val="18"/>
                <w:szCs w:val="18"/>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927" w:type="pct"/>
            <w:gridSpan w:val="5"/>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000000"/>
                <w:kern w:val="0"/>
                <w:sz w:val="18"/>
                <w:szCs w:val="18"/>
                <w:u w:val="none"/>
                <w:lang w:val="en-US" w:eastAsia="zh-CN" w:bidi="ar"/>
              </w:rPr>
            </w:pPr>
            <w:r>
              <w:rPr>
                <w:rFonts w:hint="eastAsia" w:ascii="Times New Roman" w:hAnsi="Times New Roman" w:eastAsia="仿宋_GB2312" w:cs="Times New Roman"/>
                <w:b/>
                <w:bCs/>
                <w:i w:val="0"/>
                <w:iCs w:val="0"/>
                <w:color w:val="000000"/>
                <w:kern w:val="0"/>
                <w:sz w:val="18"/>
                <w:szCs w:val="18"/>
                <w:u w:val="none"/>
                <w:lang w:val="en-US" w:eastAsia="zh-CN" w:bidi="ar"/>
              </w:rPr>
              <w:t>总分</w:t>
            </w:r>
          </w:p>
        </w:tc>
        <w:tc>
          <w:tcPr>
            <w:tcW w:w="532"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000000"/>
                <w:kern w:val="0"/>
                <w:sz w:val="18"/>
                <w:szCs w:val="18"/>
                <w:u w:val="none"/>
                <w:lang w:val="en-US" w:eastAsia="zh-CN" w:bidi="ar"/>
              </w:rPr>
            </w:pPr>
            <w:r>
              <w:rPr>
                <w:rFonts w:hint="eastAsia" w:ascii="Times New Roman" w:hAnsi="Times New Roman" w:eastAsia="仿宋_GB2312" w:cs="Times New Roman"/>
                <w:b/>
                <w:bCs/>
                <w:i w:val="0"/>
                <w:iCs w:val="0"/>
                <w:color w:val="000000"/>
                <w:kern w:val="0"/>
                <w:sz w:val="18"/>
                <w:szCs w:val="18"/>
                <w:u w:val="none"/>
                <w:lang w:val="en-US" w:eastAsia="zh-CN" w:bidi="ar"/>
              </w:rPr>
              <w:t>9</w:t>
            </w:r>
            <w:r>
              <w:rPr>
                <w:rFonts w:hint="eastAsia" w:eastAsia="仿宋_GB2312" w:cs="Times New Roman"/>
                <w:b/>
                <w:bCs/>
                <w:i w:val="0"/>
                <w:iCs w:val="0"/>
                <w:color w:val="000000"/>
                <w:kern w:val="0"/>
                <w:sz w:val="18"/>
                <w:szCs w:val="18"/>
                <w:u w:val="none"/>
                <w:lang w:val="en-US" w:eastAsia="zh-CN" w:bidi="ar"/>
              </w:rPr>
              <w:t>0</w:t>
            </w:r>
          </w:p>
        </w:tc>
        <w:tc>
          <w:tcPr>
            <w:tcW w:w="610"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000000"/>
                <w:kern w:val="0"/>
                <w:sz w:val="18"/>
                <w:szCs w:val="18"/>
                <w:u w:val="none"/>
                <w:lang w:val="en-US" w:eastAsia="zh-CN" w:bidi="ar"/>
              </w:rPr>
            </w:pPr>
            <w:r>
              <w:rPr>
                <w:rFonts w:hint="eastAsia" w:eastAsia="仿宋_GB2312" w:cs="Times New Roman"/>
                <w:b/>
                <w:bCs/>
                <w:i w:val="0"/>
                <w:iCs w:val="0"/>
                <w:color w:val="000000"/>
                <w:kern w:val="0"/>
                <w:sz w:val="18"/>
                <w:szCs w:val="18"/>
                <w:u w:val="none"/>
                <w:lang w:val="en-US" w:eastAsia="zh-CN" w:bidi="ar"/>
              </w:rPr>
              <w:t>90</w:t>
            </w:r>
          </w:p>
        </w:tc>
        <w:tc>
          <w:tcPr>
            <w:tcW w:w="930"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000000"/>
                <w:kern w:val="0"/>
                <w:sz w:val="18"/>
                <w:szCs w:val="18"/>
                <w:u w:val="none"/>
                <w:lang w:val="en-US" w:eastAsia="zh-CN" w:bidi="ar"/>
              </w:rPr>
            </w:pPr>
          </w:p>
        </w:tc>
      </w:tr>
    </w:tbl>
    <w:p>
      <w:pPr>
        <w:pStyle w:val="4"/>
        <w:spacing w:line="600" w:lineRule="exact"/>
        <w:ind w:firstLine="640"/>
        <w:rPr>
          <w:rFonts w:hint="default" w:ascii="Times New Roman" w:hAnsi="Times New Roman" w:eastAsia="仿宋_GB2312" w:cs="Times New Roman"/>
        </w:rPr>
      </w:pPr>
      <w:bookmarkStart w:id="126" w:name="_Toc15316"/>
      <w:bookmarkStart w:id="127" w:name="_Toc6580"/>
      <w:bookmarkStart w:id="128" w:name="_Toc15102"/>
      <w:bookmarkStart w:id="129" w:name="_Toc30520"/>
      <w:bookmarkStart w:id="130" w:name="_Toc1144"/>
      <w:r>
        <w:rPr>
          <w:rFonts w:hint="eastAsia" w:eastAsia="仿宋_GB2312" w:cs="Times New Roman"/>
          <w:lang w:val="en-US" w:eastAsia="zh-CN"/>
        </w:rPr>
        <w:t>3</w:t>
      </w:r>
      <w:r>
        <w:rPr>
          <w:rFonts w:hint="default" w:ascii="Times New Roman" w:hAnsi="Times New Roman" w:eastAsia="仿宋_GB2312" w:cs="Times New Roman"/>
        </w:rPr>
        <w:t>、</w:t>
      </w:r>
      <w:r>
        <w:rPr>
          <w:rFonts w:hint="default" w:ascii="Times New Roman" w:hAnsi="Times New Roman" w:eastAsia="仿宋_GB2312" w:cs="Times New Roman"/>
          <w:lang w:val="en-US" w:eastAsia="zh-CN"/>
        </w:rPr>
        <w:t>绩效结果应用</w:t>
      </w:r>
      <w:r>
        <w:rPr>
          <w:rFonts w:hint="default" w:ascii="Times New Roman" w:hAnsi="Times New Roman" w:eastAsia="仿宋_GB2312" w:cs="Times New Roman"/>
        </w:rPr>
        <w:t>情况分析</w:t>
      </w:r>
      <w:bookmarkEnd w:id="126"/>
      <w:bookmarkEnd w:id="127"/>
      <w:bookmarkEnd w:id="128"/>
      <w:bookmarkEnd w:id="129"/>
      <w:bookmarkEnd w:id="130"/>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kern w:val="0"/>
          <w:sz w:val="32"/>
          <w:szCs w:val="32"/>
          <w:highlight w:val="none"/>
          <w:shd w:val="clear" w:color="auto" w:fill="FFFFFF"/>
        </w:rPr>
        <w:t>该指标权</w:t>
      </w:r>
      <w:r>
        <w:rPr>
          <w:rFonts w:hint="default" w:ascii="Times New Roman" w:hAnsi="Times New Roman" w:eastAsia="仿宋_GB2312" w:cs="Times New Roman"/>
          <w:color w:val="000000"/>
          <w:kern w:val="0"/>
          <w:sz w:val="32"/>
          <w:szCs w:val="32"/>
          <w:highlight w:val="none"/>
          <w:lang w:val="en-US" w:eastAsia="zh-CN" w:bidi="ar"/>
        </w:rPr>
        <w:t>重为</w:t>
      </w:r>
      <w:r>
        <w:rPr>
          <w:rFonts w:hint="eastAsia" w:eastAsia="仿宋_GB2312" w:cs="Times New Roman"/>
          <w:color w:val="000000"/>
          <w:kern w:val="0"/>
          <w:sz w:val="32"/>
          <w:szCs w:val="32"/>
          <w:highlight w:val="none"/>
          <w:lang w:val="en-US" w:eastAsia="zh-CN" w:bidi="ar"/>
        </w:rPr>
        <w:t>1</w:t>
      </w:r>
      <w:r>
        <w:rPr>
          <w:rFonts w:hint="default" w:ascii="Times New Roman" w:hAnsi="Times New Roman" w:eastAsia="仿宋_GB2312" w:cs="Times New Roman"/>
          <w:color w:val="000000"/>
          <w:kern w:val="0"/>
          <w:sz w:val="32"/>
          <w:szCs w:val="32"/>
          <w:highlight w:val="none"/>
          <w:lang w:val="en-US" w:eastAsia="zh-CN" w:bidi="ar"/>
        </w:rPr>
        <w:t>0分，评价权重</w:t>
      </w:r>
      <w:r>
        <w:rPr>
          <w:rFonts w:hint="eastAsia" w:eastAsia="仿宋_GB2312" w:cs="Times New Roman"/>
          <w:color w:val="000000"/>
          <w:kern w:val="0"/>
          <w:sz w:val="32"/>
          <w:szCs w:val="32"/>
          <w:highlight w:val="none"/>
          <w:lang w:val="en-US" w:eastAsia="zh-CN" w:bidi="ar"/>
        </w:rPr>
        <w:t>2</w:t>
      </w:r>
      <w:r>
        <w:rPr>
          <w:rFonts w:hint="default" w:ascii="Times New Roman" w:hAnsi="Times New Roman" w:eastAsia="仿宋_GB2312" w:cs="Times New Roman"/>
          <w:color w:val="000000"/>
          <w:kern w:val="0"/>
          <w:sz w:val="32"/>
          <w:szCs w:val="32"/>
          <w:highlight w:val="none"/>
          <w:lang w:val="en-US" w:eastAsia="zh-CN" w:bidi="ar"/>
        </w:rPr>
        <w:t>分，评价权重得分</w:t>
      </w:r>
      <w:r>
        <w:rPr>
          <w:rFonts w:hint="eastAsia" w:eastAsia="仿宋_GB2312" w:cs="Times New Roman"/>
          <w:color w:val="000000"/>
          <w:kern w:val="0"/>
          <w:sz w:val="32"/>
          <w:szCs w:val="32"/>
          <w:highlight w:val="none"/>
          <w:lang w:val="en-US" w:eastAsia="zh-CN" w:bidi="ar"/>
        </w:rPr>
        <w:t>2</w:t>
      </w:r>
      <w:r>
        <w:rPr>
          <w:rFonts w:hint="default" w:ascii="Times New Roman" w:hAnsi="Times New Roman" w:eastAsia="仿宋_GB2312" w:cs="Times New Roman"/>
          <w:color w:val="000000"/>
          <w:kern w:val="0"/>
          <w:sz w:val="32"/>
          <w:szCs w:val="32"/>
          <w:highlight w:val="none"/>
          <w:lang w:val="en-US" w:eastAsia="zh-CN" w:bidi="ar"/>
        </w:rPr>
        <w:t>分。用于考察评价部门是否按要求将相关绩效信息向社会公开</w:t>
      </w:r>
      <w:r>
        <w:rPr>
          <w:rFonts w:hint="eastAsia" w:eastAsia="仿宋_GB2312" w:cs="Times New Roman"/>
          <w:color w:val="000000"/>
          <w:kern w:val="0"/>
          <w:sz w:val="32"/>
          <w:szCs w:val="32"/>
          <w:highlight w:val="none"/>
          <w:lang w:val="en-US" w:eastAsia="zh-CN" w:bidi="ar"/>
        </w:rPr>
        <w:t>；评价部门根据绩效管理结果整改问题、完善政策、改进管理的情况；评价部门按要求及时向财政部门反馈结果应用情况等</w:t>
      </w:r>
      <w:r>
        <w:rPr>
          <w:rFonts w:hint="default" w:ascii="Times New Roman" w:hAnsi="Times New Roman" w:eastAsia="仿宋_GB2312" w:cs="Times New Roman"/>
          <w:color w:val="000000"/>
          <w:kern w:val="0"/>
          <w:sz w:val="32"/>
          <w:szCs w:val="32"/>
          <w:highlight w:val="none"/>
          <w:lang w:val="en-US" w:eastAsia="zh-CN" w:bidi="ar"/>
        </w:rPr>
        <w:t>。</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各分项指标得分和绩效分析如下：</w:t>
      </w:r>
    </w:p>
    <w:p>
      <w:pPr>
        <w:widowControl/>
        <w:spacing w:line="600" w:lineRule="exact"/>
        <w:ind w:firstLine="48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表</w:t>
      </w:r>
      <w:r>
        <w:rPr>
          <w:rFonts w:hint="eastAsia" w:eastAsia="仿宋_GB2312" w:cs="Times New Roman"/>
          <w:b/>
          <w:bCs/>
          <w:color w:val="000000"/>
          <w:kern w:val="0"/>
          <w:highlight w:val="none"/>
          <w:lang w:val="en-US" w:eastAsia="zh-CN" w:bidi="ar"/>
        </w:rPr>
        <w:t>15</w:t>
      </w:r>
      <w:r>
        <w:rPr>
          <w:rFonts w:hint="default" w:ascii="Times New Roman" w:hAnsi="Times New Roman" w:eastAsia="仿宋_GB2312" w:cs="Times New Roman"/>
          <w:b/>
          <w:bCs/>
          <w:color w:val="000000"/>
          <w:kern w:val="0"/>
          <w:highlight w:val="none"/>
          <w:lang w:bidi="ar"/>
        </w:rPr>
        <w:t xml:space="preserve"> 部门整体支出</w:t>
      </w:r>
      <w:r>
        <w:rPr>
          <w:rFonts w:hint="default" w:ascii="Times New Roman" w:hAnsi="Times New Roman" w:eastAsia="仿宋_GB2312" w:cs="Times New Roman"/>
          <w:b/>
          <w:bCs/>
          <w:color w:val="000000"/>
          <w:kern w:val="0"/>
          <w:highlight w:val="none"/>
          <w:lang w:val="en-US" w:eastAsia="zh-CN" w:bidi="ar"/>
        </w:rPr>
        <w:t>绩效结果</w:t>
      </w:r>
      <w:r>
        <w:rPr>
          <w:rFonts w:hint="eastAsia" w:eastAsia="仿宋_GB2312" w:cs="Times New Roman"/>
          <w:b/>
          <w:bCs/>
          <w:color w:val="000000"/>
          <w:kern w:val="0"/>
          <w:highlight w:val="none"/>
          <w:lang w:val="en-US" w:eastAsia="zh-CN" w:bidi="ar"/>
        </w:rPr>
        <w:t>应用</w:t>
      </w:r>
      <w:r>
        <w:rPr>
          <w:rFonts w:hint="default" w:ascii="Times New Roman" w:hAnsi="Times New Roman" w:eastAsia="仿宋_GB2312" w:cs="Times New Roman"/>
          <w:b/>
          <w:bCs/>
          <w:color w:val="000000"/>
          <w:kern w:val="0"/>
          <w:highlight w:val="none"/>
          <w:lang w:bidi="ar"/>
        </w:rPr>
        <w:t>情况得分表</w:t>
      </w:r>
    </w:p>
    <w:tbl>
      <w:tblPr>
        <w:tblStyle w:val="41"/>
        <w:tblW w:w="89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20"/>
        <w:gridCol w:w="1333"/>
        <w:gridCol w:w="1467"/>
        <w:gridCol w:w="900"/>
        <w:gridCol w:w="1267"/>
        <w:gridCol w:w="1197"/>
        <w:gridCol w:w="10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720"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一级指标</w:t>
            </w:r>
          </w:p>
        </w:tc>
        <w:tc>
          <w:tcPr>
            <w:tcW w:w="1333"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二级指标</w:t>
            </w:r>
          </w:p>
        </w:tc>
        <w:tc>
          <w:tcPr>
            <w:tcW w:w="1467"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三级指标</w:t>
            </w:r>
          </w:p>
        </w:tc>
        <w:tc>
          <w:tcPr>
            <w:tcW w:w="900"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权重</w:t>
            </w:r>
          </w:p>
        </w:tc>
        <w:tc>
          <w:tcPr>
            <w:tcW w:w="1267"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default" w:ascii="Times New Roman" w:hAnsi="Times New Roman" w:eastAsia="仿宋_GB2312" w:cs="Times New Roman"/>
                <w:b/>
                <w:bCs/>
                <w:color w:val="000000"/>
                <w:kern w:val="0"/>
                <w:highlight w:val="none"/>
                <w:lang w:val="en-US" w:eastAsia="zh-CN" w:bidi="ar"/>
              </w:rPr>
              <w:t>评价权重</w:t>
            </w:r>
          </w:p>
        </w:tc>
        <w:tc>
          <w:tcPr>
            <w:tcW w:w="1197"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val="en-US" w:eastAsia="zh-CN" w:bidi="ar"/>
              </w:rPr>
              <w:t>评价</w:t>
            </w:r>
            <w:r>
              <w:rPr>
                <w:rFonts w:hint="default" w:ascii="Times New Roman" w:hAnsi="Times New Roman" w:eastAsia="仿宋_GB2312" w:cs="Times New Roman"/>
                <w:b/>
                <w:bCs/>
                <w:color w:val="000000"/>
                <w:kern w:val="0"/>
                <w:highlight w:val="none"/>
                <w:lang w:bidi="ar"/>
              </w:rPr>
              <w:t>得分</w:t>
            </w:r>
          </w:p>
        </w:tc>
        <w:tc>
          <w:tcPr>
            <w:tcW w:w="1062"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得分率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720" w:type="dxa"/>
            <w:vMerge w:val="restart"/>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绩效结果应用（10分）</w:t>
            </w:r>
          </w:p>
        </w:tc>
        <w:tc>
          <w:tcPr>
            <w:tcW w:w="1333"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信息公开（2分）</w:t>
            </w:r>
          </w:p>
        </w:tc>
        <w:tc>
          <w:tcPr>
            <w:tcW w:w="1467"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自评公开</w:t>
            </w:r>
          </w:p>
        </w:tc>
        <w:tc>
          <w:tcPr>
            <w:tcW w:w="900"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w:t>
            </w:r>
          </w:p>
        </w:tc>
        <w:tc>
          <w:tcPr>
            <w:tcW w:w="1267"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w:t>
            </w:r>
          </w:p>
        </w:tc>
        <w:tc>
          <w:tcPr>
            <w:tcW w:w="1197"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w:t>
            </w:r>
          </w:p>
        </w:tc>
        <w:tc>
          <w:tcPr>
            <w:tcW w:w="1062"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720" w:type="dxa"/>
            <w:vMerge w:val="continue"/>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333" w:type="dxa"/>
            <w:vMerge w:val="restart"/>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整改反馈（8分）</w:t>
            </w:r>
          </w:p>
        </w:tc>
        <w:tc>
          <w:tcPr>
            <w:tcW w:w="1467"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结果整改</w:t>
            </w:r>
          </w:p>
        </w:tc>
        <w:tc>
          <w:tcPr>
            <w:tcW w:w="900"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4</w:t>
            </w:r>
          </w:p>
        </w:tc>
        <w:tc>
          <w:tcPr>
            <w:tcW w:w="3526" w:type="dxa"/>
            <w:gridSpan w:val="3"/>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指标不适用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8" w:hRule="atLeast"/>
          <w:jc w:val="center"/>
        </w:trPr>
        <w:tc>
          <w:tcPr>
            <w:tcW w:w="1720" w:type="dxa"/>
            <w:vMerge w:val="continue"/>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333" w:type="dxa"/>
            <w:vMerge w:val="continue"/>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467"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应用反馈</w:t>
            </w:r>
          </w:p>
        </w:tc>
        <w:tc>
          <w:tcPr>
            <w:tcW w:w="900"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4</w:t>
            </w:r>
          </w:p>
        </w:tc>
        <w:tc>
          <w:tcPr>
            <w:tcW w:w="3526" w:type="dxa"/>
            <w:gridSpan w:val="3"/>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指标不适用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20" w:type="dxa"/>
            <w:gridSpan w:val="3"/>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得分合计</w:t>
            </w:r>
          </w:p>
        </w:tc>
        <w:tc>
          <w:tcPr>
            <w:tcW w:w="900"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eastAsia" w:eastAsia="仿宋_GB2312" w:cs="Times New Roman"/>
                <w:b/>
                <w:bCs/>
                <w:color w:val="000000"/>
                <w:kern w:val="0"/>
                <w:highlight w:val="none"/>
                <w:lang w:val="en-US" w:eastAsia="zh-CN" w:bidi="ar"/>
              </w:rPr>
              <w:t>1</w:t>
            </w:r>
            <w:r>
              <w:rPr>
                <w:rFonts w:hint="default" w:ascii="Times New Roman" w:hAnsi="Times New Roman" w:eastAsia="仿宋_GB2312" w:cs="Times New Roman"/>
                <w:b/>
                <w:bCs/>
                <w:color w:val="000000"/>
                <w:kern w:val="0"/>
                <w:highlight w:val="none"/>
                <w:lang w:val="en-US" w:eastAsia="zh-CN" w:bidi="ar"/>
              </w:rPr>
              <w:t>0</w:t>
            </w:r>
          </w:p>
        </w:tc>
        <w:tc>
          <w:tcPr>
            <w:tcW w:w="1267"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eastAsia" w:eastAsia="仿宋_GB2312" w:cs="Times New Roman"/>
                <w:b/>
                <w:bCs/>
                <w:color w:val="000000"/>
                <w:kern w:val="0"/>
                <w:highlight w:val="none"/>
                <w:lang w:val="en-US" w:eastAsia="zh-CN" w:bidi="ar"/>
              </w:rPr>
              <w:t>2</w:t>
            </w:r>
          </w:p>
        </w:tc>
        <w:tc>
          <w:tcPr>
            <w:tcW w:w="1197"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eastAsia" w:eastAsia="仿宋_GB2312" w:cs="Times New Roman"/>
                <w:b/>
                <w:bCs/>
                <w:color w:val="000000"/>
                <w:kern w:val="0"/>
                <w:highlight w:val="none"/>
                <w:lang w:val="en-US" w:eastAsia="zh-CN" w:bidi="ar"/>
              </w:rPr>
              <w:t>2</w:t>
            </w:r>
          </w:p>
        </w:tc>
        <w:tc>
          <w:tcPr>
            <w:tcW w:w="1062"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eastAsia" w:eastAsia="仿宋_GB2312" w:cs="Times New Roman"/>
                <w:b/>
                <w:bCs/>
                <w:color w:val="000000"/>
                <w:kern w:val="0"/>
                <w:highlight w:val="none"/>
                <w:lang w:val="en-US" w:eastAsia="zh-CN" w:bidi="ar"/>
              </w:rPr>
              <w:t>100%</w:t>
            </w:r>
          </w:p>
        </w:tc>
      </w:tr>
    </w:tbl>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b/>
          <w:bCs/>
          <w:kern w:val="0"/>
          <w:sz w:val="32"/>
          <w:szCs w:val="32"/>
          <w:highlight w:val="none"/>
          <w:shd w:val="clear" w:color="auto" w:fill="FFFFFF"/>
          <w:lang w:val="en-US" w:eastAsia="zh-CN"/>
        </w:rPr>
      </w:pPr>
      <w:r>
        <w:rPr>
          <w:rFonts w:hint="default" w:ascii="Times New Roman" w:hAnsi="Times New Roman" w:eastAsia="仿宋_GB2312" w:cs="Times New Roman"/>
          <w:b/>
          <w:bCs/>
          <w:kern w:val="0"/>
          <w:sz w:val="32"/>
          <w:szCs w:val="32"/>
          <w:highlight w:val="none"/>
          <w:shd w:val="clear" w:color="auto" w:fill="FFFFFF"/>
          <w:lang w:val="en-US" w:eastAsia="zh-CN"/>
        </w:rPr>
        <w:t>——</w:t>
      </w:r>
      <w:r>
        <w:rPr>
          <w:rFonts w:hint="eastAsia" w:eastAsia="仿宋_GB2312" w:cs="Times New Roman"/>
          <w:b/>
          <w:bCs/>
          <w:kern w:val="0"/>
          <w:sz w:val="32"/>
          <w:szCs w:val="32"/>
          <w:highlight w:val="none"/>
          <w:shd w:val="clear" w:color="auto" w:fill="FFFFFF"/>
          <w:lang w:val="en-US" w:eastAsia="zh-CN"/>
        </w:rPr>
        <w:t>自评公开</w:t>
      </w:r>
      <w:r>
        <w:rPr>
          <w:rFonts w:hint="default" w:ascii="Times New Roman" w:hAnsi="Times New Roman" w:eastAsia="仿宋_GB2312" w:cs="Times New Roman"/>
          <w:b/>
          <w:bCs/>
          <w:kern w:val="0"/>
          <w:sz w:val="32"/>
          <w:szCs w:val="32"/>
          <w:highlight w:val="none"/>
          <w:shd w:val="clear" w:color="auto" w:fill="FFFFFF"/>
          <w:lang w:val="en-US" w:eastAsia="zh-CN"/>
        </w:rPr>
        <w:t>指标分析（权重</w:t>
      </w:r>
      <w:r>
        <w:rPr>
          <w:rFonts w:hint="eastAsia" w:eastAsia="仿宋_GB2312" w:cs="Times New Roman"/>
          <w:b/>
          <w:bCs/>
          <w:kern w:val="0"/>
          <w:sz w:val="32"/>
          <w:szCs w:val="32"/>
          <w:highlight w:val="none"/>
          <w:shd w:val="clear" w:color="auto" w:fill="FFFFFF"/>
          <w:lang w:val="en-US" w:eastAsia="zh-CN"/>
        </w:rPr>
        <w:t>2</w:t>
      </w:r>
      <w:r>
        <w:rPr>
          <w:rFonts w:hint="default" w:ascii="Times New Roman" w:hAnsi="Times New Roman" w:eastAsia="仿宋_GB2312" w:cs="Times New Roman"/>
          <w:b/>
          <w:bCs/>
          <w:kern w:val="0"/>
          <w:sz w:val="32"/>
          <w:szCs w:val="32"/>
          <w:highlight w:val="none"/>
          <w:shd w:val="clear" w:color="auto" w:fill="FFFFFF"/>
          <w:lang w:val="en-US" w:eastAsia="zh-CN"/>
        </w:rPr>
        <w:t>分，评价权重</w:t>
      </w:r>
      <w:r>
        <w:rPr>
          <w:rFonts w:hint="eastAsia" w:eastAsia="仿宋_GB2312" w:cs="Times New Roman"/>
          <w:b/>
          <w:bCs/>
          <w:kern w:val="0"/>
          <w:sz w:val="32"/>
          <w:szCs w:val="32"/>
          <w:highlight w:val="none"/>
          <w:shd w:val="clear" w:color="auto" w:fill="FFFFFF"/>
          <w:lang w:val="en-US" w:eastAsia="zh-CN"/>
        </w:rPr>
        <w:t>2</w:t>
      </w:r>
      <w:r>
        <w:rPr>
          <w:rFonts w:hint="default" w:ascii="Times New Roman" w:hAnsi="Times New Roman" w:eastAsia="仿宋_GB2312" w:cs="Times New Roman"/>
          <w:b/>
          <w:bCs/>
          <w:kern w:val="0"/>
          <w:sz w:val="32"/>
          <w:szCs w:val="32"/>
          <w:highlight w:val="none"/>
          <w:shd w:val="clear" w:color="auto" w:fill="FFFFFF"/>
          <w:lang w:val="en-US" w:eastAsia="zh-CN"/>
        </w:rPr>
        <w:t>分，评价权重得分</w:t>
      </w:r>
      <w:r>
        <w:rPr>
          <w:rFonts w:hint="eastAsia" w:eastAsia="仿宋_GB2312" w:cs="Times New Roman"/>
          <w:b/>
          <w:bCs/>
          <w:kern w:val="0"/>
          <w:sz w:val="32"/>
          <w:szCs w:val="32"/>
          <w:highlight w:val="none"/>
          <w:shd w:val="clear" w:color="auto" w:fill="FFFFFF"/>
          <w:lang w:val="en-US" w:eastAsia="zh-CN"/>
        </w:rPr>
        <w:t>2</w:t>
      </w:r>
      <w:r>
        <w:rPr>
          <w:rFonts w:hint="default" w:ascii="Times New Roman" w:hAnsi="Times New Roman" w:eastAsia="仿宋_GB2312" w:cs="Times New Roman"/>
          <w:b/>
          <w:bCs/>
          <w:kern w:val="0"/>
          <w:sz w:val="32"/>
          <w:szCs w:val="32"/>
          <w:highlight w:val="none"/>
          <w:shd w:val="clear" w:color="auto" w:fill="FFFFFF"/>
          <w:lang w:val="en-US" w:eastAsia="zh-CN"/>
        </w:rPr>
        <w:t>分）</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b/>
          <w:bCs/>
          <w:color w:val="000000"/>
          <w:kern w:val="0"/>
          <w:highlight w:val="none"/>
          <w:shd w:val="clear" w:color="auto" w:fill="FFFFFF"/>
          <w:lang w:val="en-US" w:eastAsia="zh-CN"/>
        </w:rPr>
      </w:pPr>
      <w:r>
        <w:rPr>
          <w:rFonts w:hint="eastAsia" w:eastAsia="仿宋_GB2312" w:cs="Times New Roman"/>
          <w:b w:val="0"/>
          <w:bCs w:val="0"/>
          <w:kern w:val="0"/>
          <w:sz w:val="32"/>
          <w:szCs w:val="32"/>
          <w:highlight w:val="none"/>
          <w:shd w:val="clear" w:color="auto" w:fill="FFFFFF"/>
          <w:lang w:val="en-US" w:eastAsia="zh-CN"/>
        </w:rPr>
        <w:t>阿坝县卫生健康局已按要求将2022年预算、2022年决算在阿坝县人民政府网站上公开；其中2022年1月26日公开2022年预算报表，2023年9月12日公开2022年决算报表。</w:t>
      </w:r>
    </w:p>
    <w:p>
      <w:pPr>
        <w:spacing w:line="360" w:lineRule="auto"/>
        <w:ind w:left="0" w:leftChars="0" w:firstLine="482" w:firstLineChars="200"/>
        <w:jc w:val="center"/>
        <w:rPr>
          <w:rFonts w:hint="eastAsia" w:eastAsia="仿宋_GB2312" w:cs="Times New Roman"/>
          <w:b/>
          <w:bCs/>
          <w:color w:val="000000"/>
          <w:kern w:val="0"/>
          <w:highlight w:val="none"/>
          <w:shd w:val="clear" w:color="auto" w:fill="FFFFFF"/>
          <w:lang w:val="en-US" w:eastAsia="zh-CN"/>
        </w:rPr>
      </w:pPr>
      <w:r>
        <w:rPr>
          <w:rFonts w:hint="default" w:ascii="Times New Roman" w:hAnsi="Times New Roman" w:eastAsia="仿宋_GB2312" w:cs="Times New Roman"/>
          <w:b/>
          <w:bCs/>
          <w:color w:val="000000"/>
          <w:kern w:val="0"/>
          <w:highlight w:val="none"/>
          <w:shd w:val="clear" w:color="auto" w:fill="FFFFFF"/>
          <w:lang w:val="en-US" w:eastAsia="zh-CN"/>
        </w:rPr>
        <w:t>图</w:t>
      </w:r>
      <w:r>
        <w:rPr>
          <w:rFonts w:hint="eastAsia" w:ascii="Times New Roman" w:hAnsi="Times New Roman" w:eastAsia="仿宋_GB2312" w:cs="Times New Roman"/>
          <w:b/>
          <w:bCs/>
          <w:color w:val="000000"/>
          <w:kern w:val="0"/>
          <w:highlight w:val="none"/>
          <w:shd w:val="clear" w:color="auto" w:fill="FFFFFF"/>
          <w:lang w:val="en-US" w:eastAsia="zh-CN"/>
        </w:rPr>
        <w:t>3</w:t>
      </w:r>
      <w:r>
        <w:rPr>
          <w:rFonts w:hint="eastAsia" w:eastAsia="仿宋_GB2312" w:cs="Times New Roman"/>
          <w:b/>
          <w:bCs/>
          <w:color w:val="000000"/>
          <w:kern w:val="0"/>
          <w:highlight w:val="none"/>
          <w:shd w:val="clear" w:color="auto" w:fill="FFFFFF"/>
          <w:lang w:val="en-US" w:eastAsia="zh-CN"/>
        </w:rPr>
        <w:t>-1</w:t>
      </w:r>
      <w:r>
        <w:rPr>
          <w:rFonts w:hint="default" w:ascii="Times New Roman" w:hAnsi="Times New Roman" w:eastAsia="仿宋_GB2312" w:cs="Times New Roman"/>
          <w:b/>
          <w:bCs/>
          <w:color w:val="000000"/>
          <w:kern w:val="0"/>
          <w:highlight w:val="none"/>
          <w:shd w:val="clear" w:color="auto" w:fill="FFFFFF"/>
          <w:lang w:val="en-US" w:eastAsia="zh-CN"/>
        </w:rPr>
        <w:t xml:space="preserve"> </w:t>
      </w:r>
      <w:r>
        <w:rPr>
          <w:rFonts w:hint="eastAsia" w:eastAsia="仿宋_GB2312" w:cs="Times New Roman"/>
          <w:b/>
          <w:bCs/>
          <w:color w:val="000000"/>
          <w:kern w:val="0"/>
          <w:highlight w:val="none"/>
          <w:shd w:val="clear" w:color="auto" w:fill="FFFFFF"/>
          <w:lang w:eastAsia="zh-CN"/>
        </w:rPr>
        <w:t>2022年</w:t>
      </w:r>
      <w:r>
        <w:rPr>
          <w:rFonts w:hint="default" w:ascii="Times New Roman" w:hAnsi="Times New Roman" w:eastAsia="仿宋_GB2312" w:cs="Times New Roman"/>
          <w:b/>
          <w:bCs/>
          <w:color w:val="000000"/>
          <w:kern w:val="0"/>
          <w:highlight w:val="none"/>
          <w:shd w:val="clear" w:color="auto" w:fill="FFFFFF"/>
        </w:rPr>
        <w:t>预算</w:t>
      </w:r>
      <w:r>
        <w:rPr>
          <w:rFonts w:hint="eastAsia" w:ascii="Times New Roman" w:hAnsi="Times New Roman" w:eastAsia="仿宋_GB2312" w:cs="Times New Roman"/>
          <w:b/>
          <w:bCs/>
          <w:color w:val="000000"/>
          <w:kern w:val="0"/>
          <w:highlight w:val="none"/>
          <w:shd w:val="clear" w:color="auto" w:fill="FFFFFF"/>
          <w:lang w:val="en-US" w:eastAsia="zh-CN"/>
        </w:rPr>
        <w:t>公开</w:t>
      </w:r>
      <w:r>
        <w:rPr>
          <w:rFonts w:hint="default" w:ascii="Times New Roman" w:hAnsi="Times New Roman" w:eastAsia="仿宋_GB2312" w:cs="Times New Roman"/>
          <w:b/>
          <w:bCs/>
          <w:color w:val="000000"/>
          <w:kern w:val="0"/>
          <w:highlight w:val="none"/>
          <w:shd w:val="clear" w:color="auto" w:fill="FFFFFF"/>
        </w:rPr>
        <w:t>情况图</w:t>
      </w:r>
    </w:p>
    <w:p>
      <w:pPr>
        <w:pStyle w:val="15"/>
        <w:ind w:left="0" w:leftChars="0" w:firstLine="0" w:firstLineChars="0"/>
        <w:jc w:val="center"/>
        <w:rPr>
          <w:rFonts w:hint="eastAsia"/>
          <w:lang w:val="en-US" w:eastAsia="zh-CN"/>
        </w:rPr>
      </w:pPr>
      <w:r>
        <w:drawing>
          <wp:inline distT="0" distB="0" distL="114300" distR="114300">
            <wp:extent cx="4675505" cy="2762885"/>
            <wp:effectExtent l="0" t="0" r="10795" b="571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8"/>
                    <a:stretch>
                      <a:fillRect/>
                    </a:stretch>
                  </pic:blipFill>
                  <pic:spPr>
                    <a:xfrm>
                      <a:off x="0" y="0"/>
                      <a:ext cx="4675505" cy="2762885"/>
                    </a:xfrm>
                    <a:prstGeom prst="rect">
                      <a:avLst/>
                    </a:prstGeom>
                    <a:noFill/>
                    <a:ln>
                      <a:noFill/>
                    </a:ln>
                  </pic:spPr>
                </pic:pic>
              </a:graphicData>
            </a:graphic>
          </wp:inline>
        </w:drawing>
      </w:r>
    </w:p>
    <w:p>
      <w:pPr>
        <w:spacing w:line="360" w:lineRule="auto"/>
        <w:ind w:left="0" w:leftChars="0" w:firstLine="482" w:firstLineChars="200"/>
        <w:jc w:val="center"/>
        <w:rPr>
          <w:rFonts w:hint="default" w:ascii="Times New Roman" w:hAnsi="Times New Roman" w:eastAsia="仿宋_GB2312" w:cs="Times New Roman"/>
          <w:b/>
          <w:bCs/>
          <w:color w:val="000000"/>
          <w:kern w:val="0"/>
          <w:highlight w:val="none"/>
          <w:shd w:val="clear" w:color="auto" w:fill="FFFFFF"/>
          <w:lang w:val="en-US" w:eastAsia="zh-CN"/>
        </w:rPr>
      </w:pPr>
      <w:r>
        <w:rPr>
          <w:rFonts w:hint="default" w:ascii="Times New Roman" w:hAnsi="Times New Roman" w:eastAsia="仿宋_GB2312" w:cs="Times New Roman"/>
          <w:b/>
          <w:bCs/>
          <w:color w:val="000000"/>
          <w:kern w:val="0"/>
          <w:highlight w:val="none"/>
          <w:shd w:val="clear" w:color="auto" w:fill="FFFFFF"/>
          <w:lang w:val="en-US" w:eastAsia="zh-CN"/>
        </w:rPr>
        <w:t>图</w:t>
      </w:r>
      <w:r>
        <w:rPr>
          <w:rFonts w:hint="eastAsia" w:ascii="Times New Roman" w:hAnsi="Times New Roman" w:eastAsia="仿宋_GB2312" w:cs="Times New Roman"/>
          <w:b/>
          <w:bCs/>
          <w:color w:val="000000"/>
          <w:kern w:val="0"/>
          <w:highlight w:val="none"/>
          <w:shd w:val="clear" w:color="auto" w:fill="FFFFFF"/>
          <w:lang w:val="en-US" w:eastAsia="zh-CN"/>
        </w:rPr>
        <w:t>3</w:t>
      </w:r>
      <w:r>
        <w:rPr>
          <w:rFonts w:hint="eastAsia" w:eastAsia="仿宋_GB2312" w:cs="Times New Roman"/>
          <w:b/>
          <w:bCs/>
          <w:color w:val="000000"/>
          <w:kern w:val="0"/>
          <w:highlight w:val="none"/>
          <w:shd w:val="clear" w:color="auto" w:fill="FFFFFF"/>
          <w:lang w:val="en-US" w:eastAsia="zh-CN"/>
        </w:rPr>
        <w:t>-2</w:t>
      </w:r>
      <w:r>
        <w:rPr>
          <w:rFonts w:hint="default" w:ascii="Times New Roman" w:hAnsi="Times New Roman" w:eastAsia="仿宋_GB2312" w:cs="Times New Roman"/>
          <w:b/>
          <w:bCs/>
          <w:color w:val="000000"/>
          <w:kern w:val="0"/>
          <w:highlight w:val="none"/>
          <w:shd w:val="clear" w:color="auto" w:fill="FFFFFF"/>
          <w:lang w:val="en-US" w:eastAsia="zh-CN"/>
        </w:rPr>
        <w:t xml:space="preserve"> </w:t>
      </w:r>
      <w:r>
        <w:rPr>
          <w:rFonts w:hint="eastAsia" w:eastAsia="仿宋_GB2312" w:cs="Times New Roman"/>
          <w:b/>
          <w:bCs/>
          <w:color w:val="000000"/>
          <w:kern w:val="0"/>
          <w:highlight w:val="none"/>
          <w:shd w:val="clear" w:color="auto" w:fill="FFFFFF"/>
          <w:lang w:eastAsia="zh-CN"/>
        </w:rPr>
        <w:t>2022年</w:t>
      </w:r>
      <w:r>
        <w:rPr>
          <w:rFonts w:hint="eastAsia" w:eastAsia="仿宋_GB2312" w:cs="Times New Roman"/>
          <w:b/>
          <w:bCs/>
          <w:color w:val="000000"/>
          <w:kern w:val="0"/>
          <w:highlight w:val="none"/>
          <w:shd w:val="clear" w:color="auto" w:fill="FFFFFF"/>
          <w:lang w:val="en-US" w:eastAsia="zh-CN"/>
        </w:rPr>
        <w:t>决</w:t>
      </w:r>
      <w:r>
        <w:rPr>
          <w:rFonts w:hint="default" w:ascii="Times New Roman" w:hAnsi="Times New Roman" w:eastAsia="仿宋_GB2312" w:cs="Times New Roman"/>
          <w:b/>
          <w:bCs/>
          <w:color w:val="000000"/>
          <w:kern w:val="0"/>
          <w:highlight w:val="none"/>
          <w:shd w:val="clear" w:color="auto" w:fill="FFFFFF"/>
        </w:rPr>
        <w:t>算</w:t>
      </w:r>
      <w:r>
        <w:rPr>
          <w:rFonts w:hint="eastAsia" w:ascii="Times New Roman" w:hAnsi="Times New Roman" w:eastAsia="仿宋_GB2312" w:cs="Times New Roman"/>
          <w:b/>
          <w:bCs/>
          <w:color w:val="000000"/>
          <w:kern w:val="0"/>
          <w:highlight w:val="none"/>
          <w:shd w:val="clear" w:color="auto" w:fill="FFFFFF"/>
          <w:lang w:val="en-US" w:eastAsia="zh-CN"/>
        </w:rPr>
        <w:t>公开</w:t>
      </w:r>
      <w:r>
        <w:rPr>
          <w:rFonts w:hint="default" w:ascii="Times New Roman" w:hAnsi="Times New Roman" w:eastAsia="仿宋_GB2312" w:cs="Times New Roman"/>
          <w:b/>
          <w:bCs/>
          <w:color w:val="000000"/>
          <w:kern w:val="0"/>
          <w:highlight w:val="none"/>
          <w:shd w:val="clear" w:color="auto" w:fill="FFFFFF"/>
        </w:rPr>
        <w:t>情况图</w:t>
      </w:r>
    </w:p>
    <w:p>
      <w:pPr>
        <w:pStyle w:val="15"/>
        <w:ind w:left="0" w:leftChars="0" w:firstLine="0" w:firstLineChars="0"/>
        <w:jc w:val="center"/>
        <w:rPr>
          <w:rFonts w:hint="eastAsia" w:eastAsia="宋体"/>
          <w:lang w:val="en-US" w:eastAsia="zh-CN"/>
        </w:rPr>
      </w:pPr>
      <w:r>
        <w:drawing>
          <wp:inline distT="0" distB="0" distL="114300" distR="114300">
            <wp:extent cx="4550410" cy="2458720"/>
            <wp:effectExtent l="0" t="0" r="8890" b="508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9"/>
                    <a:stretch>
                      <a:fillRect/>
                    </a:stretch>
                  </pic:blipFill>
                  <pic:spPr>
                    <a:xfrm>
                      <a:off x="0" y="0"/>
                      <a:ext cx="4550410" cy="2458720"/>
                    </a:xfrm>
                    <a:prstGeom prst="rect">
                      <a:avLst/>
                    </a:prstGeom>
                    <a:noFill/>
                    <a:ln>
                      <a:noFill/>
                    </a:ln>
                  </pic:spPr>
                </pic:pic>
              </a:graphicData>
            </a:graphic>
          </wp:inline>
        </w:drawing>
      </w:r>
    </w:p>
    <w:p>
      <w:pPr>
        <w:pStyle w:val="4"/>
        <w:pageBreakBefore w:val="0"/>
        <w:widowControl w:val="0"/>
        <w:numPr>
          <w:ilvl w:val="0"/>
          <w:numId w:val="0"/>
        </w:numPr>
        <w:kinsoku/>
        <w:wordWrap/>
        <w:overflowPunct/>
        <w:topLinePunct w:val="0"/>
        <w:autoSpaceDE/>
        <w:autoSpaceDN/>
        <w:bidi w:val="0"/>
        <w:adjustRightInd/>
        <w:spacing w:line="600" w:lineRule="exact"/>
        <w:ind w:firstLine="643" w:firstLineChars="200"/>
        <w:textAlignment w:val="auto"/>
        <w:rPr>
          <w:rFonts w:hint="default" w:ascii="Times New Roman" w:hAnsi="Times New Roman" w:eastAsia="仿宋_GB2312" w:cs="Times New Roman"/>
        </w:rPr>
      </w:pPr>
      <w:bookmarkStart w:id="131" w:name="_Toc3394"/>
      <w:bookmarkStart w:id="132" w:name="_Toc21590"/>
      <w:bookmarkStart w:id="133" w:name="_Toc10702"/>
      <w:bookmarkStart w:id="134" w:name="_Toc21444"/>
      <w:r>
        <w:rPr>
          <w:rFonts w:hint="eastAsia" w:eastAsia="仿宋_GB2312" w:cs="Times New Roman"/>
          <w:lang w:val="en-US" w:eastAsia="zh-CN"/>
        </w:rPr>
        <w:t>4</w:t>
      </w:r>
      <w:r>
        <w:rPr>
          <w:rFonts w:hint="default" w:ascii="Times New Roman" w:hAnsi="Times New Roman" w:eastAsia="仿宋_GB2312" w:cs="Times New Roman"/>
          <w:lang w:val="en-US" w:eastAsia="zh-CN"/>
        </w:rPr>
        <w:t>、</w:t>
      </w:r>
      <w:r>
        <w:rPr>
          <w:rFonts w:hint="eastAsia" w:eastAsia="仿宋_GB2312" w:cs="Times New Roman"/>
          <w:lang w:val="en-US" w:eastAsia="zh-CN"/>
        </w:rPr>
        <w:t>自评质量情况</w:t>
      </w:r>
      <w:r>
        <w:rPr>
          <w:rFonts w:hint="default" w:ascii="Times New Roman" w:hAnsi="Times New Roman" w:eastAsia="仿宋_GB2312" w:cs="Times New Roman"/>
        </w:rPr>
        <w:t>分析</w:t>
      </w:r>
      <w:bookmarkEnd w:id="131"/>
      <w:bookmarkEnd w:id="132"/>
      <w:bookmarkEnd w:id="133"/>
      <w:bookmarkEnd w:id="134"/>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kern w:val="0"/>
          <w:sz w:val="32"/>
          <w:szCs w:val="32"/>
          <w:shd w:val="clear" w:color="auto" w:fill="FFFFFF"/>
        </w:rPr>
        <w:t>该指标</w:t>
      </w:r>
      <w:r>
        <w:rPr>
          <w:rFonts w:hint="default" w:ascii="Times New Roman" w:hAnsi="Times New Roman" w:eastAsia="仿宋_GB2312" w:cs="Times New Roman"/>
          <w:kern w:val="0"/>
          <w:sz w:val="32"/>
          <w:szCs w:val="32"/>
          <w:highlight w:val="none"/>
          <w:shd w:val="clear" w:color="auto" w:fill="FFFFFF"/>
        </w:rPr>
        <w:t>权重为</w:t>
      </w:r>
      <w:r>
        <w:rPr>
          <w:rFonts w:hint="default" w:ascii="Times New Roman" w:hAnsi="Times New Roman" w:eastAsia="仿宋_GB2312" w:cs="Times New Roman"/>
          <w:color w:val="000000"/>
          <w:kern w:val="0"/>
          <w:sz w:val="32"/>
          <w:szCs w:val="32"/>
          <w:highlight w:val="none"/>
          <w:lang w:val="en-US" w:eastAsia="zh-CN" w:bidi="ar"/>
        </w:rPr>
        <w:t>10分，评价权重10分，评价权重得分</w:t>
      </w:r>
      <w:r>
        <w:rPr>
          <w:rFonts w:hint="eastAsia" w:eastAsia="仿宋_GB2312" w:cs="Times New Roman"/>
          <w:color w:val="000000"/>
          <w:kern w:val="0"/>
          <w:sz w:val="32"/>
          <w:szCs w:val="32"/>
          <w:highlight w:val="none"/>
          <w:lang w:val="en-US" w:eastAsia="zh-CN" w:bidi="ar"/>
        </w:rPr>
        <w:t>2</w:t>
      </w:r>
      <w:r>
        <w:rPr>
          <w:rFonts w:hint="default" w:ascii="Times New Roman" w:hAnsi="Times New Roman" w:eastAsia="仿宋_GB2312" w:cs="Times New Roman"/>
          <w:color w:val="000000"/>
          <w:kern w:val="0"/>
          <w:sz w:val="32"/>
          <w:szCs w:val="32"/>
          <w:highlight w:val="none"/>
          <w:lang w:val="en-US" w:eastAsia="zh-CN" w:bidi="ar"/>
        </w:rPr>
        <w:t>分。用于考察评价部门整体</w:t>
      </w:r>
      <w:r>
        <w:rPr>
          <w:rFonts w:hint="default" w:ascii="Times New Roman" w:hAnsi="Times New Roman" w:eastAsia="仿宋_GB2312" w:cs="Times New Roman"/>
          <w:sz w:val="32"/>
          <w:szCs w:val="32"/>
          <w:lang w:val="en-US" w:eastAsia="zh-CN"/>
        </w:rPr>
        <w:t>支出</w:t>
      </w:r>
      <w:r>
        <w:rPr>
          <w:rFonts w:hint="default" w:ascii="Times New Roman" w:hAnsi="Times New Roman" w:eastAsia="仿宋_GB2312" w:cs="Times New Roman"/>
          <w:color w:val="000000"/>
          <w:kern w:val="0"/>
          <w:sz w:val="32"/>
          <w:szCs w:val="32"/>
          <w:highlight w:val="none"/>
          <w:lang w:val="en-US" w:eastAsia="zh-CN" w:bidi="ar"/>
        </w:rPr>
        <w:t>自评质量</w:t>
      </w:r>
      <w:r>
        <w:rPr>
          <w:rFonts w:hint="eastAsia" w:eastAsia="仿宋_GB2312" w:cs="Times New Roman"/>
          <w:color w:val="000000"/>
          <w:kern w:val="0"/>
          <w:sz w:val="32"/>
          <w:szCs w:val="32"/>
          <w:highlight w:val="none"/>
          <w:lang w:val="en-US" w:eastAsia="zh-CN" w:bidi="ar"/>
        </w:rPr>
        <w:t>情况</w:t>
      </w:r>
      <w:r>
        <w:rPr>
          <w:rFonts w:hint="default" w:ascii="Times New Roman" w:hAnsi="Times New Roman" w:eastAsia="仿宋_GB2312" w:cs="Times New Roman"/>
          <w:color w:val="000000"/>
          <w:kern w:val="0"/>
          <w:sz w:val="32"/>
          <w:szCs w:val="32"/>
          <w:highlight w:val="none"/>
          <w:lang w:val="en-US" w:eastAsia="zh-CN" w:bidi="ar"/>
        </w:rPr>
        <w:t>。</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b/>
          <w:bCs/>
          <w:color w:val="000000"/>
          <w:kern w:val="0"/>
          <w:sz w:val="21"/>
          <w:szCs w:val="21"/>
          <w:lang w:bidi="ar"/>
        </w:rPr>
      </w:pPr>
      <w:r>
        <w:rPr>
          <w:rFonts w:hint="default" w:ascii="Times New Roman" w:hAnsi="Times New Roman" w:eastAsia="仿宋_GB2312" w:cs="Times New Roman"/>
          <w:color w:val="000000"/>
          <w:kern w:val="0"/>
          <w:sz w:val="32"/>
          <w:szCs w:val="32"/>
          <w:highlight w:val="none"/>
          <w:lang w:val="en-US" w:eastAsia="zh-CN" w:bidi="ar"/>
        </w:rPr>
        <w:t>各分项指标得分和</w:t>
      </w:r>
      <w:r>
        <w:rPr>
          <w:rFonts w:hint="default" w:ascii="Times New Roman" w:hAnsi="Times New Roman" w:eastAsia="仿宋_GB2312" w:cs="Times New Roman"/>
          <w:sz w:val="32"/>
          <w:szCs w:val="32"/>
          <w:lang w:val="en-US" w:eastAsia="zh-CN"/>
        </w:rPr>
        <w:t>绩效</w:t>
      </w:r>
      <w:r>
        <w:rPr>
          <w:rFonts w:hint="default" w:ascii="Times New Roman" w:hAnsi="Times New Roman" w:eastAsia="仿宋_GB2312" w:cs="Times New Roman"/>
          <w:color w:val="000000"/>
          <w:kern w:val="0"/>
          <w:sz w:val="32"/>
          <w:szCs w:val="32"/>
          <w:highlight w:val="none"/>
          <w:lang w:val="en-US" w:eastAsia="zh-CN" w:bidi="ar"/>
        </w:rPr>
        <w:t>分析</w:t>
      </w:r>
      <w:r>
        <w:rPr>
          <w:rFonts w:hint="default" w:ascii="Times New Roman" w:hAnsi="Times New Roman" w:eastAsia="仿宋_GB2312" w:cs="Times New Roman"/>
          <w:kern w:val="0"/>
          <w:sz w:val="32"/>
          <w:szCs w:val="32"/>
          <w:shd w:val="clear" w:color="auto" w:fill="FFFFFF"/>
        </w:rPr>
        <w:t>如下：</w:t>
      </w:r>
    </w:p>
    <w:p>
      <w:pPr>
        <w:widowControl/>
        <w:spacing w:line="600" w:lineRule="exact"/>
        <w:ind w:firstLine="480"/>
        <w:jc w:val="center"/>
        <w:rPr>
          <w:rFonts w:hint="default" w:ascii="Times New Roman" w:hAnsi="Times New Roman" w:eastAsia="仿宋_GB2312" w:cs="Times New Roman"/>
          <w:color w:val="000000"/>
          <w:kern w:val="0"/>
          <w:lang w:bidi="ar"/>
        </w:rPr>
      </w:pPr>
      <w:r>
        <w:rPr>
          <w:rFonts w:hint="default" w:ascii="Times New Roman" w:hAnsi="Times New Roman" w:eastAsia="仿宋_GB2312" w:cs="Times New Roman"/>
          <w:b/>
          <w:bCs/>
          <w:color w:val="000000"/>
          <w:kern w:val="0"/>
          <w:lang w:bidi="ar"/>
        </w:rPr>
        <w:t>表</w:t>
      </w:r>
      <w:r>
        <w:rPr>
          <w:rFonts w:hint="eastAsia" w:eastAsia="仿宋_GB2312" w:cs="Times New Roman"/>
          <w:b/>
          <w:bCs/>
          <w:color w:val="000000"/>
          <w:kern w:val="0"/>
          <w:lang w:val="en-US" w:eastAsia="zh-CN" w:bidi="ar"/>
        </w:rPr>
        <w:t>16</w:t>
      </w:r>
      <w:r>
        <w:rPr>
          <w:rFonts w:hint="default" w:ascii="Times New Roman" w:hAnsi="Times New Roman" w:eastAsia="仿宋_GB2312" w:cs="Times New Roman"/>
          <w:b/>
          <w:bCs/>
          <w:color w:val="000000"/>
          <w:kern w:val="0"/>
          <w:lang w:bidi="ar"/>
        </w:rPr>
        <w:t xml:space="preserve"> 部门整体支出</w:t>
      </w:r>
      <w:r>
        <w:rPr>
          <w:rFonts w:hint="default" w:ascii="Times New Roman" w:hAnsi="Times New Roman" w:eastAsia="仿宋_GB2312" w:cs="Times New Roman"/>
          <w:b/>
          <w:bCs/>
          <w:color w:val="000000"/>
          <w:kern w:val="0"/>
          <w:lang w:val="en-US" w:eastAsia="zh-CN" w:bidi="ar"/>
        </w:rPr>
        <w:t>自评</w:t>
      </w:r>
      <w:r>
        <w:rPr>
          <w:rFonts w:hint="eastAsia" w:eastAsia="仿宋_GB2312" w:cs="Times New Roman"/>
          <w:b/>
          <w:bCs/>
          <w:color w:val="000000"/>
          <w:kern w:val="0"/>
          <w:lang w:val="en-US" w:eastAsia="zh-CN" w:bidi="ar"/>
        </w:rPr>
        <w:t>质量</w:t>
      </w:r>
      <w:r>
        <w:rPr>
          <w:rFonts w:hint="default" w:ascii="Times New Roman" w:hAnsi="Times New Roman" w:eastAsia="仿宋_GB2312" w:cs="Times New Roman"/>
          <w:b/>
          <w:bCs/>
          <w:color w:val="000000"/>
          <w:kern w:val="0"/>
          <w:lang w:bidi="ar"/>
        </w:rPr>
        <w:t>情况得分表</w:t>
      </w:r>
    </w:p>
    <w:tbl>
      <w:tblPr>
        <w:tblStyle w:val="41"/>
        <w:tblW w:w="916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36"/>
        <w:gridCol w:w="1878"/>
        <w:gridCol w:w="1744"/>
        <w:gridCol w:w="962"/>
        <w:gridCol w:w="866"/>
        <w:gridCol w:w="789"/>
        <w:gridCol w:w="10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836"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lang w:bidi="ar"/>
              </w:rPr>
            </w:pPr>
            <w:r>
              <w:rPr>
                <w:rFonts w:hint="default" w:ascii="Times New Roman" w:hAnsi="Times New Roman" w:eastAsia="仿宋_GB2312" w:cs="Times New Roman"/>
                <w:b/>
                <w:bCs/>
                <w:color w:val="000000"/>
                <w:kern w:val="0"/>
                <w:lang w:bidi="ar"/>
              </w:rPr>
              <w:t>一级指标</w:t>
            </w:r>
          </w:p>
        </w:tc>
        <w:tc>
          <w:tcPr>
            <w:tcW w:w="1878"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lang w:bidi="ar"/>
              </w:rPr>
            </w:pPr>
            <w:r>
              <w:rPr>
                <w:rFonts w:hint="default" w:ascii="Times New Roman" w:hAnsi="Times New Roman" w:eastAsia="仿宋_GB2312" w:cs="Times New Roman"/>
                <w:b/>
                <w:bCs/>
                <w:color w:val="000000"/>
                <w:kern w:val="0"/>
                <w:lang w:bidi="ar"/>
              </w:rPr>
              <w:t>二级指标</w:t>
            </w:r>
          </w:p>
        </w:tc>
        <w:tc>
          <w:tcPr>
            <w:tcW w:w="1744"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lang w:bidi="ar"/>
              </w:rPr>
            </w:pPr>
            <w:r>
              <w:rPr>
                <w:rFonts w:hint="default" w:ascii="Times New Roman" w:hAnsi="Times New Roman" w:eastAsia="仿宋_GB2312" w:cs="Times New Roman"/>
                <w:b/>
                <w:bCs/>
                <w:color w:val="000000"/>
                <w:kern w:val="0"/>
                <w:lang w:bidi="ar"/>
              </w:rPr>
              <w:t>三级指标</w:t>
            </w:r>
          </w:p>
        </w:tc>
        <w:tc>
          <w:tcPr>
            <w:tcW w:w="962"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lang w:bidi="ar"/>
              </w:rPr>
            </w:pPr>
            <w:r>
              <w:rPr>
                <w:rFonts w:hint="default" w:ascii="Times New Roman" w:hAnsi="Times New Roman" w:eastAsia="仿宋_GB2312" w:cs="Times New Roman"/>
                <w:b/>
                <w:bCs/>
                <w:color w:val="000000"/>
                <w:kern w:val="0"/>
                <w:lang w:bidi="ar"/>
              </w:rPr>
              <w:t>权重</w:t>
            </w:r>
          </w:p>
        </w:tc>
        <w:tc>
          <w:tcPr>
            <w:tcW w:w="866"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lang w:val="en-US" w:eastAsia="zh-CN" w:bidi="ar"/>
              </w:rPr>
            </w:pPr>
            <w:r>
              <w:rPr>
                <w:rFonts w:hint="default" w:ascii="Times New Roman" w:hAnsi="Times New Roman" w:eastAsia="仿宋_GB2312" w:cs="Times New Roman"/>
                <w:b/>
                <w:bCs/>
                <w:color w:val="000000"/>
                <w:kern w:val="0"/>
                <w:lang w:val="en-US" w:eastAsia="zh-CN" w:bidi="ar"/>
              </w:rPr>
              <w:t>评价权重</w:t>
            </w:r>
          </w:p>
        </w:tc>
        <w:tc>
          <w:tcPr>
            <w:tcW w:w="789"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lang w:bidi="ar"/>
              </w:rPr>
            </w:pPr>
            <w:r>
              <w:rPr>
                <w:rFonts w:hint="default" w:ascii="Times New Roman" w:hAnsi="Times New Roman" w:eastAsia="仿宋_GB2312" w:cs="Times New Roman"/>
                <w:b/>
                <w:bCs/>
                <w:color w:val="000000"/>
                <w:kern w:val="0"/>
                <w:lang w:val="en-US" w:eastAsia="zh-CN" w:bidi="ar"/>
              </w:rPr>
              <w:t>评价</w:t>
            </w:r>
            <w:r>
              <w:rPr>
                <w:rFonts w:hint="default" w:ascii="Times New Roman" w:hAnsi="Times New Roman" w:eastAsia="仿宋_GB2312" w:cs="Times New Roman"/>
                <w:b/>
                <w:bCs/>
                <w:color w:val="000000"/>
                <w:kern w:val="0"/>
                <w:lang w:bidi="ar"/>
              </w:rPr>
              <w:t>得分</w:t>
            </w:r>
          </w:p>
        </w:tc>
        <w:tc>
          <w:tcPr>
            <w:tcW w:w="1092"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lang w:bidi="ar"/>
              </w:rPr>
            </w:pPr>
            <w:r>
              <w:rPr>
                <w:rFonts w:hint="default" w:ascii="Times New Roman" w:hAnsi="Times New Roman" w:eastAsia="仿宋_GB2312" w:cs="Times New Roman"/>
                <w:b/>
                <w:bCs/>
                <w:color w:val="000000"/>
                <w:kern w:val="0"/>
                <w:lang w:bidi="ar"/>
              </w:rPr>
              <w:t>得分率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6"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lang w:val="en-US" w:eastAsia="zh-CN" w:bidi="ar"/>
              </w:rPr>
            </w:pPr>
            <w:r>
              <w:rPr>
                <w:rFonts w:hint="eastAsia" w:ascii="Times New Roman" w:hAnsi="Times New Roman" w:eastAsia="仿宋_GB2312" w:cs="Times New Roman"/>
                <w:color w:val="000000"/>
                <w:kern w:val="0"/>
                <w:lang w:val="en-US" w:eastAsia="zh-CN" w:bidi="ar"/>
              </w:rPr>
              <w:t>自评质量（10分）</w:t>
            </w:r>
          </w:p>
        </w:tc>
        <w:tc>
          <w:tcPr>
            <w:tcW w:w="1878"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lang w:val="en-US" w:eastAsia="zh-CN" w:bidi="ar"/>
              </w:rPr>
            </w:pPr>
            <w:r>
              <w:rPr>
                <w:rFonts w:hint="eastAsia" w:ascii="Times New Roman" w:hAnsi="Times New Roman" w:eastAsia="仿宋_GB2312" w:cs="Times New Roman"/>
                <w:color w:val="000000"/>
                <w:kern w:val="0"/>
                <w:highlight w:val="none"/>
                <w:lang w:val="en-US" w:eastAsia="zh-CN" w:bidi="ar"/>
              </w:rPr>
              <w:t>自评质量</w:t>
            </w:r>
            <w:r>
              <w:rPr>
                <w:rFonts w:hint="eastAsia" w:eastAsia="仿宋_GB2312" w:cs="Times New Roman"/>
                <w:color w:val="000000"/>
                <w:kern w:val="0"/>
                <w:highlight w:val="none"/>
                <w:lang w:val="en-US" w:eastAsia="zh-CN" w:bidi="ar"/>
              </w:rPr>
              <w:t>（10）</w:t>
            </w:r>
          </w:p>
        </w:tc>
        <w:tc>
          <w:tcPr>
            <w:tcW w:w="1744"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lang w:val="en-US" w:eastAsia="zh-CN" w:bidi="ar"/>
              </w:rPr>
            </w:pPr>
            <w:r>
              <w:rPr>
                <w:rFonts w:hint="eastAsia" w:ascii="Times New Roman" w:hAnsi="Times New Roman" w:eastAsia="仿宋_GB2312" w:cs="Times New Roman"/>
                <w:color w:val="000000"/>
                <w:kern w:val="0"/>
                <w:highlight w:val="none"/>
                <w:lang w:val="en-US" w:eastAsia="zh-CN" w:bidi="ar"/>
              </w:rPr>
              <w:t>自评准确</w:t>
            </w:r>
          </w:p>
        </w:tc>
        <w:tc>
          <w:tcPr>
            <w:tcW w:w="962"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lang w:val="en-US" w:eastAsia="zh-CN" w:bidi="ar"/>
              </w:rPr>
            </w:pPr>
            <w:r>
              <w:rPr>
                <w:rFonts w:hint="eastAsia" w:ascii="Times New Roman" w:hAnsi="Times New Roman" w:eastAsia="仿宋_GB2312" w:cs="Times New Roman"/>
                <w:color w:val="000000"/>
                <w:kern w:val="0"/>
                <w:lang w:val="en-US" w:eastAsia="zh-CN" w:bidi="ar"/>
              </w:rPr>
              <w:t>10</w:t>
            </w:r>
          </w:p>
        </w:tc>
        <w:tc>
          <w:tcPr>
            <w:tcW w:w="866"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lang w:val="en-US" w:eastAsia="zh-CN" w:bidi="ar"/>
              </w:rPr>
            </w:pPr>
            <w:r>
              <w:rPr>
                <w:rFonts w:hint="eastAsia" w:ascii="Times New Roman" w:hAnsi="Times New Roman" w:eastAsia="仿宋_GB2312" w:cs="Times New Roman"/>
                <w:color w:val="000000"/>
                <w:kern w:val="0"/>
                <w:lang w:val="en-US" w:eastAsia="zh-CN" w:bidi="ar"/>
              </w:rPr>
              <w:t>10</w:t>
            </w:r>
          </w:p>
        </w:tc>
        <w:tc>
          <w:tcPr>
            <w:tcW w:w="789"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lang w:val="en-US" w:eastAsia="zh-CN" w:bidi="ar"/>
              </w:rPr>
            </w:pPr>
            <w:r>
              <w:rPr>
                <w:rFonts w:hint="eastAsia" w:eastAsia="仿宋_GB2312" w:cs="Times New Roman"/>
                <w:color w:val="000000"/>
                <w:kern w:val="0"/>
                <w:lang w:val="en-US" w:eastAsia="zh-CN" w:bidi="ar"/>
              </w:rPr>
              <w:t>2</w:t>
            </w:r>
          </w:p>
        </w:tc>
        <w:tc>
          <w:tcPr>
            <w:tcW w:w="1092"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lang w:val="en-US" w:eastAsia="zh-CN" w:bidi="ar"/>
              </w:rPr>
            </w:pPr>
            <w:r>
              <w:rPr>
                <w:rFonts w:hint="eastAsia" w:eastAsia="仿宋_GB2312" w:cs="Times New Roman"/>
                <w:color w:val="000000"/>
                <w:kern w:val="0"/>
                <w:lang w:val="en-US" w:eastAsia="zh-CN" w:bidi="ar"/>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58" w:type="dxa"/>
            <w:gridSpan w:val="3"/>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lang w:bidi="ar"/>
              </w:rPr>
            </w:pPr>
            <w:r>
              <w:rPr>
                <w:rFonts w:hint="default" w:ascii="Times New Roman" w:hAnsi="Times New Roman" w:eastAsia="仿宋_GB2312" w:cs="Times New Roman"/>
                <w:b/>
                <w:bCs/>
                <w:color w:val="000000"/>
                <w:kern w:val="0"/>
                <w:lang w:bidi="ar"/>
              </w:rPr>
              <w:t>得分合计</w:t>
            </w:r>
          </w:p>
        </w:tc>
        <w:tc>
          <w:tcPr>
            <w:tcW w:w="962"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lang w:val="en-US" w:eastAsia="zh-CN" w:bidi="ar"/>
              </w:rPr>
            </w:pPr>
            <w:r>
              <w:rPr>
                <w:rFonts w:hint="default" w:ascii="Times New Roman" w:hAnsi="Times New Roman" w:eastAsia="仿宋_GB2312" w:cs="Times New Roman"/>
                <w:b/>
                <w:bCs/>
                <w:color w:val="000000"/>
                <w:kern w:val="0"/>
                <w:lang w:val="en-US" w:eastAsia="zh-CN" w:bidi="ar"/>
              </w:rPr>
              <w:t>10</w:t>
            </w:r>
          </w:p>
        </w:tc>
        <w:tc>
          <w:tcPr>
            <w:tcW w:w="866"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lang w:val="en-US" w:eastAsia="zh-CN" w:bidi="ar"/>
              </w:rPr>
            </w:pPr>
            <w:r>
              <w:rPr>
                <w:rFonts w:hint="default" w:ascii="Times New Roman" w:hAnsi="Times New Roman" w:eastAsia="仿宋_GB2312" w:cs="Times New Roman"/>
                <w:b/>
                <w:bCs/>
                <w:color w:val="000000"/>
                <w:kern w:val="0"/>
                <w:lang w:val="en-US" w:eastAsia="zh-CN" w:bidi="ar"/>
              </w:rPr>
              <w:t>10</w:t>
            </w:r>
          </w:p>
        </w:tc>
        <w:tc>
          <w:tcPr>
            <w:tcW w:w="789"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lang w:val="en-US" w:eastAsia="zh-CN" w:bidi="ar"/>
              </w:rPr>
            </w:pPr>
            <w:r>
              <w:rPr>
                <w:rFonts w:hint="eastAsia" w:eastAsia="仿宋_GB2312" w:cs="Times New Roman"/>
                <w:b/>
                <w:bCs/>
                <w:color w:val="000000"/>
                <w:kern w:val="0"/>
                <w:lang w:val="en-US" w:eastAsia="zh-CN" w:bidi="ar"/>
              </w:rPr>
              <w:t>2</w:t>
            </w:r>
          </w:p>
        </w:tc>
        <w:tc>
          <w:tcPr>
            <w:tcW w:w="1092"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lang w:val="en-US" w:eastAsia="zh-CN" w:bidi="ar"/>
              </w:rPr>
            </w:pPr>
            <w:r>
              <w:rPr>
                <w:rFonts w:hint="eastAsia" w:eastAsia="仿宋_GB2312" w:cs="Times New Roman"/>
                <w:b/>
                <w:bCs/>
                <w:color w:val="000000"/>
                <w:kern w:val="0"/>
                <w:lang w:val="en-US" w:eastAsia="zh-CN" w:bidi="ar"/>
              </w:rPr>
              <w:t>2</w:t>
            </w:r>
            <w:r>
              <w:rPr>
                <w:rFonts w:hint="default" w:ascii="Times New Roman" w:hAnsi="Times New Roman" w:eastAsia="仿宋_GB2312" w:cs="Times New Roman"/>
                <w:b/>
                <w:bCs/>
                <w:color w:val="000000"/>
                <w:kern w:val="0"/>
                <w:lang w:val="en-US" w:eastAsia="zh-CN" w:bidi="ar"/>
              </w:rPr>
              <w:t>0</w:t>
            </w:r>
            <w:r>
              <w:rPr>
                <w:rFonts w:hint="eastAsia" w:eastAsia="仿宋_GB2312" w:cs="Times New Roman"/>
                <w:b/>
                <w:bCs/>
                <w:color w:val="000000"/>
                <w:kern w:val="0"/>
                <w:lang w:val="en-US" w:eastAsia="zh-CN" w:bidi="ar"/>
              </w:rPr>
              <w:t>%</w:t>
            </w:r>
          </w:p>
        </w:tc>
      </w:tr>
    </w:tbl>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b/>
          <w:bCs/>
          <w:kern w:val="0"/>
          <w:sz w:val="32"/>
          <w:szCs w:val="32"/>
          <w:highlight w:val="none"/>
          <w:shd w:val="clear" w:color="auto" w:fill="FFFFFF"/>
          <w:lang w:val="en-US" w:eastAsia="zh-CN"/>
        </w:rPr>
      </w:pPr>
      <w:r>
        <w:rPr>
          <w:rFonts w:hint="default" w:ascii="Times New Roman" w:hAnsi="Times New Roman" w:eastAsia="仿宋_GB2312" w:cs="Times New Roman"/>
          <w:b/>
          <w:bCs/>
          <w:kern w:val="0"/>
          <w:sz w:val="32"/>
          <w:szCs w:val="32"/>
          <w:highlight w:val="none"/>
          <w:shd w:val="clear" w:color="auto" w:fill="FFFFFF"/>
          <w:lang w:val="en-US" w:eastAsia="zh-CN"/>
        </w:rPr>
        <w:t>——自评</w:t>
      </w:r>
      <w:r>
        <w:rPr>
          <w:rFonts w:hint="eastAsia" w:eastAsia="仿宋_GB2312" w:cs="Times New Roman"/>
          <w:b/>
          <w:bCs/>
          <w:kern w:val="0"/>
          <w:sz w:val="32"/>
          <w:szCs w:val="32"/>
          <w:highlight w:val="none"/>
          <w:shd w:val="clear" w:color="auto" w:fill="FFFFFF"/>
          <w:lang w:val="en-US" w:eastAsia="zh-CN"/>
        </w:rPr>
        <w:t>准确</w:t>
      </w:r>
      <w:r>
        <w:rPr>
          <w:rFonts w:hint="default" w:ascii="Times New Roman" w:hAnsi="Times New Roman" w:eastAsia="仿宋_GB2312" w:cs="Times New Roman"/>
          <w:b/>
          <w:bCs/>
          <w:kern w:val="0"/>
          <w:sz w:val="32"/>
          <w:szCs w:val="32"/>
          <w:highlight w:val="none"/>
          <w:shd w:val="clear" w:color="auto" w:fill="FFFFFF"/>
          <w:lang w:val="en-US" w:eastAsia="zh-CN"/>
        </w:rPr>
        <w:t>指标分析（权重</w:t>
      </w:r>
      <w:r>
        <w:rPr>
          <w:rFonts w:hint="eastAsia" w:eastAsia="仿宋_GB2312" w:cs="Times New Roman"/>
          <w:b/>
          <w:bCs/>
          <w:kern w:val="0"/>
          <w:sz w:val="32"/>
          <w:szCs w:val="32"/>
          <w:highlight w:val="none"/>
          <w:shd w:val="clear" w:color="auto" w:fill="FFFFFF"/>
          <w:lang w:val="en-US" w:eastAsia="zh-CN"/>
        </w:rPr>
        <w:t>10</w:t>
      </w:r>
      <w:r>
        <w:rPr>
          <w:rFonts w:hint="default" w:ascii="Times New Roman" w:hAnsi="Times New Roman" w:eastAsia="仿宋_GB2312" w:cs="Times New Roman"/>
          <w:b/>
          <w:bCs/>
          <w:kern w:val="0"/>
          <w:sz w:val="32"/>
          <w:szCs w:val="32"/>
          <w:highlight w:val="none"/>
          <w:shd w:val="clear" w:color="auto" w:fill="FFFFFF"/>
          <w:lang w:val="en-US" w:eastAsia="zh-CN"/>
        </w:rPr>
        <w:t>分，评价权重</w:t>
      </w:r>
      <w:r>
        <w:rPr>
          <w:rFonts w:hint="eastAsia" w:eastAsia="仿宋_GB2312" w:cs="Times New Roman"/>
          <w:b/>
          <w:bCs/>
          <w:kern w:val="0"/>
          <w:sz w:val="32"/>
          <w:szCs w:val="32"/>
          <w:highlight w:val="none"/>
          <w:shd w:val="clear" w:color="auto" w:fill="FFFFFF"/>
          <w:lang w:val="en-US" w:eastAsia="zh-CN"/>
        </w:rPr>
        <w:t>10</w:t>
      </w:r>
      <w:r>
        <w:rPr>
          <w:rFonts w:hint="default" w:ascii="Times New Roman" w:hAnsi="Times New Roman" w:eastAsia="仿宋_GB2312" w:cs="Times New Roman"/>
          <w:b/>
          <w:bCs/>
          <w:kern w:val="0"/>
          <w:sz w:val="32"/>
          <w:szCs w:val="32"/>
          <w:highlight w:val="none"/>
          <w:shd w:val="clear" w:color="auto" w:fill="FFFFFF"/>
          <w:lang w:val="en-US" w:eastAsia="zh-CN"/>
        </w:rPr>
        <w:t>分，评价权重得分</w:t>
      </w:r>
      <w:r>
        <w:rPr>
          <w:rFonts w:hint="eastAsia" w:eastAsia="仿宋_GB2312" w:cs="Times New Roman"/>
          <w:b/>
          <w:bCs/>
          <w:kern w:val="0"/>
          <w:sz w:val="32"/>
          <w:szCs w:val="32"/>
          <w:highlight w:val="none"/>
          <w:shd w:val="clear" w:color="auto" w:fill="FFFFFF"/>
          <w:lang w:val="en-US" w:eastAsia="zh-CN"/>
        </w:rPr>
        <w:t>2</w:t>
      </w:r>
      <w:r>
        <w:rPr>
          <w:rFonts w:hint="default" w:ascii="Times New Roman" w:hAnsi="Times New Roman" w:eastAsia="仿宋_GB2312" w:cs="Times New Roman"/>
          <w:b/>
          <w:bCs/>
          <w:kern w:val="0"/>
          <w:sz w:val="32"/>
          <w:szCs w:val="32"/>
          <w:highlight w:val="none"/>
          <w:shd w:val="clear" w:color="auto" w:fill="FFFFFF"/>
          <w:lang w:val="en-US" w:eastAsia="zh-CN"/>
        </w:rPr>
        <w:t>分）</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ascii="Times New Roman" w:hAnsi="Times New Roman" w:eastAsia="仿宋_GB2312" w:cs="Times New Roman"/>
          <w:b w:val="0"/>
          <w:kern w:val="0"/>
          <w:sz w:val="32"/>
          <w:szCs w:val="32"/>
          <w:highlight w:val="none"/>
          <w:shd w:val="clear" w:color="auto" w:fill="FFFFFF"/>
          <w:lang w:val="en-US" w:eastAsia="zh-CN" w:bidi="ar-SA"/>
        </w:rPr>
      </w:pPr>
      <w:bookmarkStart w:id="135" w:name="_Toc24346"/>
      <w:r>
        <w:rPr>
          <w:rFonts w:hint="default" w:ascii="Times New Roman" w:hAnsi="Times New Roman" w:eastAsia="仿宋_GB2312" w:cs="Times New Roman"/>
          <w:b w:val="0"/>
          <w:kern w:val="0"/>
          <w:sz w:val="32"/>
          <w:szCs w:val="32"/>
          <w:highlight w:val="none"/>
          <w:shd w:val="clear" w:color="auto" w:fill="FFFFFF"/>
          <w:lang w:val="en-US" w:eastAsia="zh-CN" w:bidi="ar-SA"/>
        </w:rPr>
        <w:t>根据指标适用情况与被评价单位自评表对比，指标体系表除自评质量指标外，评价组评价换算得分71.87分，被评价单位自评得分83.2分，差异率=（自评评分-评价组评分）/评价组评分=（83.2-71.87）/71.87×100%=15.76%，部门整体支出自评得分与评价组抽查得分差异在10%-20%的，扣8分，得2分。</w:t>
      </w:r>
    </w:p>
    <w:bookmarkEnd w:id="135"/>
    <w:p>
      <w:pPr>
        <w:pStyle w:val="2"/>
        <w:keepNext w:val="0"/>
        <w:keepLines w:val="0"/>
        <w:pageBreakBefore w:val="0"/>
        <w:widowControl w:val="0"/>
        <w:numPr>
          <w:ilvl w:val="0"/>
          <w:numId w:val="3"/>
        </w:numPr>
        <w:kinsoku/>
        <w:wordWrap/>
        <w:overflowPunct/>
        <w:topLinePunct w:val="0"/>
        <w:autoSpaceDE/>
        <w:autoSpaceDN/>
        <w:bidi w:val="0"/>
        <w:adjustRightInd/>
        <w:spacing w:before="156" w:after="156" w:line="600" w:lineRule="exact"/>
        <w:ind w:firstLine="602"/>
        <w:textAlignment w:val="auto"/>
        <w:rPr>
          <w:rFonts w:hint="default" w:ascii="Times New Roman" w:hAnsi="Times New Roman" w:cs="Times New Roman"/>
          <w:sz w:val="30"/>
          <w:szCs w:val="30"/>
          <w:highlight w:val="none"/>
        </w:rPr>
      </w:pPr>
      <w:bookmarkStart w:id="136" w:name="_Toc29934"/>
      <w:bookmarkStart w:id="137" w:name="_Toc26670"/>
      <w:bookmarkStart w:id="138" w:name="_Toc9739"/>
      <w:bookmarkStart w:id="139" w:name="_Toc24027"/>
      <w:bookmarkStart w:id="140" w:name="_Toc26293"/>
      <w:r>
        <w:rPr>
          <w:rFonts w:hint="default" w:ascii="Times New Roman" w:hAnsi="Times New Roman" w:cs="Times New Roman"/>
          <w:sz w:val="30"/>
          <w:szCs w:val="30"/>
          <w:highlight w:val="none"/>
        </w:rPr>
        <w:t>评价发现的主要问题</w:t>
      </w:r>
      <w:bookmarkEnd w:id="136"/>
      <w:bookmarkEnd w:id="137"/>
      <w:bookmarkEnd w:id="138"/>
      <w:bookmarkEnd w:id="139"/>
    </w:p>
    <w:p>
      <w:pPr>
        <w:pStyle w:val="4"/>
        <w:pageBreakBefore w:val="0"/>
        <w:widowControl w:val="0"/>
        <w:numPr>
          <w:ilvl w:val="0"/>
          <w:numId w:val="0"/>
        </w:numPr>
        <w:kinsoku/>
        <w:wordWrap/>
        <w:overflowPunct/>
        <w:topLinePunct w:val="0"/>
        <w:autoSpaceDE/>
        <w:autoSpaceDN/>
        <w:bidi w:val="0"/>
        <w:adjustRightInd/>
        <w:spacing w:line="600" w:lineRule="exact"/>
        <w:ind w:firstLine="643" w:firstLineChars="200"/>
        <w:textAlignment w:val="auto"/>
        <w:rPr>
          <w:rFonts w:hint="default" w:ascii="Times New Roman" w:hAnsi="Times New Roman" w:eastAsia="仿宋_GB2312" w:cs="Times New Roman"/>
          <w:lang w:val="en-US" w:eastAsia="zh-CN"/>
        </w:rPr>
      </w:pPr>
      <w:bookmarkStart w:id="141" w:name="_Toc31912"/>
      <w:bookmarkStart w:id="142" w:name="_Toc1801"/>
      <w:bookmarkStart w:id="143" w:name="_Toc6710"/>
      <w:bookmarkStart w:id="144" w:name="_Toc12845"/>
      <w:bookmarkStart w:id="145" w:name="_Toc24949"/>
      <w:bookmarkStart w:id="146" w:name="_Toc957"/>
      <w:bookmarkStart w:id="147" w:name="_Toc32336"/>
      <w:bookmarkStart w:id="148" w:name="_Toc3810"/>
      <w:r>
        <w:rPr>
          <w:rFonts w:hint="eastAsia" w:ascii="Times New Roman" w:hAnsi="Times New Roman" w:eastAsia="仿宋_GB2312" w:cs="Times New Roman"/>
          <w:lang w:val="en-US" w:eastAsia="zh-CN"/>
        </w:rPr>
        <w:t>1、</w:t>
      </w:r>
      <w:bookmarkEnd w:id="141"/>
      <w:bookmarkEnd w:id="142"/>
      <w:bookmarkEnd w:id="143"/>
      <w:r>
        <w:rPr>
          <w:rFonts w:hint="eastAsia" w:ascii="Times New Roman" w:hAnsi="Times New Roman" w:eastAsia="仿宋_GB2312" w:cs="Times New Roman"/>
          <w:lang w:val="en-US" w:eastAsia="zh-CN"/>
        </w:rPr>
        <w:t>多报销差旅费</w:t>
      </w:r>
      <w:bookmarkEnd w:id="144"/>
      <w:bookmarkEnd w:id="145"/>
      <w:bookmarkEnd w:id="146"/>
      <w:bookmarkEnd w:id="147"/>
      <w:bookmarkEnd w:id="148"/>
    </w:p>
    <w:p>
      <w:pPr>
        <w:pStyle w:val="16"/>
        <w:bidi w:val="0"/>
        <w:rPr>
          <w:rFonts w:hint="eastAsia"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b/>
          <w:bCs/>
          <w:color w:val="000000"/>
          <w:kern w:val="0"/>
          <w:sz w:val="32"/>
          <w:szCs w:val="32"/>
          <w:highlight w:val="none"/>
          <w:lang w:val="en-US" w:eastAsia="zh-CN" w:bidi="ar"/>
        </w:rPr>
        <w:t>情况描述：</w:t>
      </w:r>
      <w:r>
        <w:rPr>
          <w:rFonts w:hint="eastAsia" w:ascii="Times New Roman" w:hAnsi="Times New Roman" w:eastAsia="仿宋_GB2312" w:cs="Times New Roman"/>
          <w:color w:val="000000"/>
          <w:kern w:val="0"/>
          <w:sz w:val="32"/>
          <w:szCs w:val="32"/>
          <w:highlight w:val="none"/>
          <w:lang w:val="en-US" w:eastAsia="zh-CN" w:bidi="ar"/>
        </w:rPr>
        <w:t>2022年6月1日差旅费报销单，出差地点为麦尔玛，出差时间为2022年4月20日至2022年4月21日，报销金额为80.00元。连续两天以上到同一个乡镇，按该地区同类档次应降低10元的标准报销，多报销10.00元。</w:t>
      </w:r>
    </w:p>
    <w:p>
      <w:pPr>
        <w:pStyle w:val="16"/>
        <w:bidi w:val="0"/>
        <w:rPr>
          <w:rFonts w:hint="eastAsia" w:ascii="Times New Roman" w:hAnsi="Times New Roman" w:eastAsia="仿宋_GB2312" w:cs="Times New Roman"/>
          <w:color w:val="000000"/>
          <w:kern w:val="0"/>
          <w:sz w:val="32"/>
          <w:szCs w:val="32"/>
          <w:highlight w:val="none"/>
          <w:lang w:val="en-US" w:eastAsia="zh-CN" w:bidi="ar"/>
        </w:rPr>
      </w:pPr>
      <w:r>
        <w:rPr>
          <w:rFonts w:hint="eastAsia" w:ascii="Times New Roman" w:hAnsi="Times New Roman" w:eastAsia="仿宋_GB2312" w:cs="Times New Roman"/>
          <w:b/>
          <w:bCs/>
          <w:color w:val="000000"/>
          <w:kern w:val="0"/>
          <w:sz w:val="32"/>
          <w:szCs w:val="32"/>
          <w:highlight w:val="none"/>
          <w:lang w:val="en-US" w:eastAsia="zh-CN" w:bidi="ar"/>
        </w:rPr>
        <w:t>违反的相关条例：</w:t>
      </w:r>
      <w:r>
        <w:rPr>
          <w:rFonts w:hint="eastAsia" w:ascii="Times New Roman" w:hAnsi="Times New Roman" w:eastAsia="仿宋_GB2312" w:cs="Times New Roman"/>
          <w:color w:val="000000"/>
          <w:kern w:val="0"/>
          <w:sz w:val="32"/>
          <w:szCs w:val="32"/>
          <w:highlight w:val="none"/>
          <w:lang w:val="en-US" w:eastAsia="zh-CN" w:bidi="ar"/>
        </w:rPr>
        <w:t>《阿坝县行政事业单位差旅费管理办法》（补充规定）第一条“县直机关工作人员下乡报销差旅费补助标准连续超过2天以上到所有乡镇（场）补助标准，按该地区同类档次降低10元的标准报销。”</w:t>
      </w:r>
    </w:p>
    <w:p>
      <w:pPr>
        <w:pStyle w:val="16"/>
        <w:bidi w:val="0"/>
        <w:rPr>
          <w:rFonts w:hint="eastAsia"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b/>
          <w:bCs/>
          <w:color w:val="000000"/>
          <w:kern w:val="0"/>
          <w:sz w:val="32"/>
          <w:szCs w:val="32"/>
          <w:highlight w:val="none"/>
          <w:lang w:val="en-US" w:eastAsia="zh-CN" w:bidi="ar"/>
        </w:rPr>
        <w:t>我们的意见或建议：</w:t>
      </w:r>
      <w:r>
        <w:rPr>
          <w:rFonts w:hint="eastAsia" w:ascii="Times New Roman" w:hAnsi="Times New Roman" w:eastAsia="仿宋_GB2312" w:cs="Times New Roman"/>
          <w:b w:val="0"/>
          <w:bCs w:val="0"/>
          <w:color w:val="000000"/>
          <w:kern w:val="0"/>
          <w:sz w:val="32"/>
          <w:szCs w:val="32"/>
          <w:highlight w:val="none"/>
          <w:lang w:val="en-US" w:eastAsia="zh-CN" w:bidi="ar"/>
        </w:rPr>
        <w:t>建议被评价单位严格执行差旅费报销制度，加强原始凭证审核，避免多报销费用现象的发生；对于多报销的差旅费，联系经办人员及时退回</w:t>
      </w:r>
      <w:r>
        <w:rPr>
          <w:rFonts w:hint="eastAsia" w:ascii="Times New Roman" w:hAnsi="Times New Roman" w:eastAsia="仿宋_GB2312" w:cs="Times New Roman"/>
          <w:color w:val="000000"/>
          <w:kern w:val="0"/>
          <w:sz w:val="32"/>
          <w:szCs w:val="32"/>
          <w:highlight w:val="none"/>
          <w:lang w:val="en-US" w:eastAsia="zh-CN" w:bidi="ar"/>
        </w:rPr>
        <w:t>。</w:t>
      </w:r>
    </w:p>
    <w:p>
      <w:pPr>
        <w:pStyle w:val="4"/>
        <w:pageBreakBefore w:val="0"/>
        <w:widowControl w:val="0"/>
        <w:numPr>
          <w:ilvl w:val="0"/>
          <w:numId w:val="0"/>
        </w:numPr>
        <w:kinsoku/>
        <w:wordWrap/>
        <w:overflowPunct/>
        <w:topLinePunct w:val="0"/>
        <w:autoSpaceDE/>
        <w:autoSpaceDN/>
        <w:bidi w:val="0"/>
        <w:adjustRightInd/>
        <w:spacing w:line="600" w:lineRule="exact"/>
        <w:ind w:firstLine="643" w:firstLineChars="200"/>
        <w:textAlignment w:val="auto"/>
        <w:rPr>
          <w:rFonts w:hint="default" w:ascii="Times New Roman" w:hAnsi="Times New Roman" w:eastAsia="仿宋_GB2312" w:cs="Times New Roman"/>
          <w:lang w:val="en-US" w:eastAsia="zh-CN"/>
        </w:rPr>
      </w:pPr>
      <w:bookmarkStart w:id="149" w:name="_Toc27223"/>
      <w:bookmarkStart w:id="150" w:name="_Toc19125"/>
      <w:bookmarkStart w:id="151" w:name="_Toc25036"/>
      <w:bookmarkStart w:id="152" w:name="_Toc31348"/>
      <w:r>
        <w:rPr>
          <w:rFonts w:hint="eastAsia" w:ascii="Times New Roman" w:hAnsi="Times New Roman" w:eastAsia="仿宋_GB2312" w:cs="Times New Roman"/>
          <w:lang w:val="en-US" w:eastAsia="zh-CN"/>
        </w:rPr>
        <w:t>2、会计凭证装订不及时</w:t>
      </w:r>
      <w:bookmarkEnd w:id="149"/>
      <w:bookmarkEnd w:id="150"/>
      <w:bookmarkEnd w:id="151"/>
      <w:bookmarkEnd w:id="152"/>
    </w:p>
    <w:p>
      <w:pPr>
        <w:pStyle w:val="16"/>
        <w:bidi w:val="0"/>
        <w:spacing w:line="600" w:lineRule="exact"/>
        <w:rPr>
          <w:rFonts w:hint="eastAsia"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b/>
          <w:bCs/>
          <w:color w:val="000000"/>
          <w:kern w:val="0"/>
          <w:sz w:val="32"/>
          <w:szCs w:val="32"/>
          <w:highlight w:val="none"/>
          <w:lang w:val="en-US" w:eastAsia="zh-CN" w:bidi="ar"/>
        </w:rPr>
        <w:t>情况描述：</w:t>
      </w:r>
      <w:r>
        <w:rPr>
          <w:rFonts w:hint="eastAsia" w:ascii="Times New Roman" w:hAnsi="Times New Roman" w:eastAsia="仿宋_GB2312" w:cs="Times New Roman"/>
          <w:color w:val="000000"/>
          <w:kern w:val="0"/>
          <w:sz w:val="32"/>
          <w:szCs w:val="32"/>
          <w:highlight w:val="none"/>
          <w:lang w:val="en-US" w:eastAsia="zh-CN" w:bidi="ar"/>
        </w:rPr>
        <w:t>阿坝县卫生健康局2022年记账凭证未装订。</w:t>
      </w:r>
    </w:p>
    <w:p>
      <w:pPr>
        <w:pStyle w:val="16"/>
        <w:bidi w:val="0"/>
        <w:spacing w:line="600" w:lineRule="exact"/>
        <w:rPr>
          <w:rFonts w:hint="eastAsia" w:ascii="Times New Roman" w:hAnsi="Times New Roman" w:eastAsia="仿宋_GB2312" w:cs="Times New Roman"/>
          <w:color w:val="000000"/>
          <w:kern w:val="0"/>
          <w:sz w:val="32"/>
          <w:szCs w:val="32"/>
          <w:highlight w:val="none"/>
          <w:lang w:val="en-US" w:eastAsia="zh-CN" w:bidi="ar"/>
        </w:rPr>
      </w:pPr>
      <w:r>
        <w:rPr>
          <w:rFonts w:hint="eastAsia" w:ascii="Times New Roman" w:hAnsi="Times New Roman" w:eastAsia="仿宋_GB2312" w:cs="Times New Roman"/>
          <w:b/>
          <w:bCs/>
          <w:color w:val="000000"/>
          <w:kern w:val="0"/>
          <w:sz w:val="32"/>
          <w:szCs w:val="32"/>
          <w:highlight w:val="none"/>
          <w:lang w:val="en-US" w:eastAsia="zh-CN" w:bidi="ar"/>
        </w:rPr>
        <w:t>违反的相关条例：</w:t>
      </w:r>
      <w:r>
        <w:rPr>
          <w:rFonts w:hint="eastAsia" w:ascii="Times New Roman" w:hAnsi="Times New Roman" w:eastAsia="仿宋_GB2312" w:cs="Times New Roman"/>
          <w:color w:val="000000"/>
          <w:kern w:val="0"/>
          <w:sz w:val="32"/>
          <w:szCs w:val="32"/>
          <w:highlight w:val="none"/>
          <w:lang w:val="en-US" w:eastAsia="zh-CN" w:bidi="ar"/>
        </w:rPr>
        <w:t>《国家档案局会计档案管理办法》（财政部·国家档案局令第79号）规定：及时归档会计凭证，包括原始凭证、记账凭证。按照《会计基础工作规范》第五十五条会计机构、会计人员要妥善保管会计凭证。会计凭证应当及时传递，不得积压。会计凭证登记完毕后，应当按照分类和编号顺序保管，不得散乱丢失。记账凭证应当连同所附的原始凭证或者原始凭证汇总表，按照编号顺序，折叠整齐，按期装订成册，并加具封面，注明单位名称、年度、月份和起讫日期、凭证种类、起讫号码，由装订人在装订线封签外签名或者盖章。</w:t>
      </w:r>
    </w:p>
    <w:p>
      <w:pPr>
        <w:pStyle w:val="16"/>
        <w:bidi w:val="0"/>
        <w:spacing w:line="600" w:lineRule="exact"/>
        <w:rPr>
          <w:rFonts w:hint="eastAsia"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b/>
          <w:bCs/>
          <w:color w:val="000000"/>
          <w:kern w:val="0"/>
          <w:sz w:val="32"/>
          <w:szCs w:val="32"/>
          <w:highlight w:val="none"/>
          <w:lang w:val="en-US" w:eastAsia="zh-CN" w:bidi="ar"/>
        </w:rPr>
        <w:t>我们的意见或建议：</w:t>
      </w:r>
      <w:r>
        <w:rPr>
          <w:rFonts w:hint="eastAsia" w:ascii="Times New Roman" w:hAnsi="Times New Roman" w:eastAsia="仿宋_GB2312" w:cs="Times New Roman"/>
          <w:b w:val="0"/>
          <w:bCs w:val="0"/>
          <w:color w:val="000000"/>
          <w:kern w:val="0"/>
          <w:sz w:val="32"/>
          <w:szCs w:val="32"/>
          <w:highlight w:val="none"/>
          <w:lang w:val="en-US" w:eastAsia="zh-CN" w:bidi="ar"/>
        </w:rPr>
        <w:t>建议被评价单位严格按照《</w:t>
      </w:r>
      <w:r>
        <w:rPr>
          <w:rFonts w:hint="eastAsia" w:ascii="Times New Roman" w:hAnsi="Times New Roman" w:eastAsia="仿宋_GB2312" w:cs="Times New Roman"/>
          <w:color w:val="000000"/>
          <w:kern w:val="0"/>
          <w:sz w:val="32"/>
          <w:szCs w:val="32"/>
          <w:highlight w:val="none"/>
          <w:lang w:val="en-US" w:eastAsia="zh-CN" w:bidi="ar"/>
        </w:rPr>
        <w:t>国家档案局会计档案管理办法</w:t>
      </w:r>
      <w:r>
        <w:rPr>
          <w:rFonts w:hint="eastAsia" w:ascii="Times New Roman" w:hAnsi="Times New Roman" w:eastAsia="仿宋_GB2312" w:cs="Times New Roman"/>
          <w:b w:val="0"/>
          <w:bCs w:val="0"/>
          <w:color w:val="000000"/>
          <w:kern w:val="0"/>
          <w:sz w:val="32"/>
          <w:szCs w:val="32"/>
          <w:highlight w:val="none"/>
          <w:lang w:val="en-US" w:eastAsia="zh-CN" w:bidi="ar"/>
        </w:rPr>
        <w:t>》的要求，及时规范的装订会计凭证</w:t>
      </w:r>
      <w:r>
        <w:rPr>
          <w:rFonts w:hint="eastAsia" w:ascii="Times New Roman" w:hAnsi="Times New Roman" w:eastAsia="仿宋_GB2312" w:cs="Times New Roman"/>
          <w:color w:val="000000"/>
          <w:kern w:val="0"/>
          <w:sz w:val="32"/>
          <w:szCs w:val="32"/>
          <w:highlight w:val="none"/>
          <w:lang w:val="en-US" w:eastAsia="zh-CN" w:bidi="ar"/>
        </w:rPr>
        <w:t>。</w:t>
      </w:r>
    </w:p>
    <w:p>
      <w:pPr>
        <w:pStyle w:val="4"/>
        <w:pageBreakBefore w:val="0"/>
        <w:widowControl w:val="0"/>
        <w:numPr>
          <w:ilvl w:val="0"/>
          <w:numId w:val="0"/>
        </w:numPr>
        <w:kinsoku/>
        <w:wordWrap/>
        <w:overflowPunct/>
        <w:topLinePunct w:val="0"/>
        <w:autoSpaceDE/>
        <w:autoSpaceDN/>
        <w:bidi w:val="0"/>
        <w:adjustRightInd/>
        <w:spacing w:line="600" w:lineRule="exact"/>
        <w:ind w:firstLine="643" w:firstLineChars="200"/>
        <w:textAlignment w:val="auto"/>
        <w:rPr>
          <w:rFonts w:hint="default" w:ascii="Times New Roman" w:hAnsi="Times New Roman" w:eastAsia="仿宋_GB2312" w:cs="Times New Roman"/>
          <w:lang w:val="en-US" w:eastAsia="zh-CN"/>
        </w:rPr>
      </w:pPr>
      <w:bookmarkStart w:id="153" w:name="_Toc24152"/>
      <w:bookmarkStart w:id="154" w:name="_Toc31698"/>
      <w:bookmarkStart w:id="155" w:name="_Toc19018"/>
      <w:bookmarkStart w:id="156" w:name="_Toc21597"/>
      <w:r>
        <w:rPr>
          <w:rFonts w:hint="eastAsia" w:ascii="Times New Roman" w:hAnsi="Times New Roman" w:eastAsia="仿宋_GB2312" w:cs="Times New Roman"/>
          <w:lang w:val="en-US" w:eastAsia="zh-CN"/>
        </w:rPr>
        <w:t>3、审批不规范</w:t>
      </w:r>
      <w:bookmarkEnd w:id="153"/>
      <w:bookmarkEnd w:id="154"/>
      <w:bookmarkEnd w:id="155"/>
      <w:bookmarkEnd w:id="156"/>
    </w:p>
    <w:p>
      <w:pPr>
        <w:pStyle w:val="16"/>
        <w:bidi w:val="0"/>
        <w:rPr>
          <w:rFonts w:hint="eastAsia"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b/>
          <w:bCs/>
          <w:color w:val="000000"/>
          <w:kern w:val="0"/>
          <w:sz w:val="32"/>
          <w:szCs w:val="32"/>
          <w:highlight w:val="none"/>
          <w:lang w:val="en-US" w:eastAsia="zh-CN" w:bidi="ar"/>
        </w:rPr>
        <w:t>情况描述：</w:t>
      </w:r>
      <w:r>
        <w:rPr>
          <w:rFonts w:hint="eastAsia" w:ascii="Times New Roman" w:hAnsi="Times New Roman" w:eastAsia="仿宋_GB2312" w:cs="Times New Roman"/>
          <w:color w:val="000000"/>
          <w:kern w:val="0"/>
          <w:sz w:val="32"/>
          <w:szCs w:val="32"/>
          <w:highlight w:val="none"/>
          <w:lang w:val="en-US" w:eastAsia="zh-CN" w:bidi="ar"/>
        </w:rPr>
        <w:t>2022年11月10日卫健局费用报销单，金额为70,000.00元，申请单位为阿坝县秦禄建筑装饰有限公司，请款申请单未签署日期；</w:t>
      </w:r>
    </w:p>
    <w:p>
      <w:pPr>
        <w:pStyle w:val="16"/>
        <w:bidi w:val="0"/>
        <w:rPr>
          <w:rFonts w:hint="eastAsia" w:ascii="Times New Roman" w:hAnsi="Times New Roman" w:eastAsia="仿宋_GB2312" w:cs="Times New Roman"/>
          <w:color w:val="000000"/>
          <w:kern w:val="0"/>
          <w:sz w:val="32"/>
          <w:szCs w:val="32"/>
          <w:highlight w:val="none"/>
          <w:lang w:val="en-US" w:eastAsia="zh-CN" w:bidi="ar"/>
        </w:rPr>
      </w:pPr>
      <w:r>
        <w:rPr>
          <w:rFonts w:hint="eastAsia" w:ascii="Times New Roman" w:hAnsi="Times New Roman" w:eastAsia="仿宋_GB2312" w:cs="Times New Roman"/>
          <w:color w:val="000000"/>
          <w:kern w:val="0"/>
          <w:sz w:val="32"/>
          <w:szCs w:val="32"/>
          <w:highlight w:val="none"/>
          <w:lang w:val="en-US" w:eastAsia="zh-CN" w:bidi="ar"/>
        </w:rPr>
        <w:t>2022年12月19日阿坝县卫生健康局费用报销单，业务内容为支付门卫工资，金额为6,000.00元。该附件中会计和财务负责人未审签。</w:t>
      </w:r>
    </w:p>
    <w:p>
      <w:pPr>
        <w:pStyle w:val="16"/>
        <w:bidi w:val="0"/>
        <w:rPr>
          <w:rFonts w:hint="eastAsia" w:ascii="Times New Roman" w:hAnsi="Times New Roman" w:eastAsia="仿宋_GB2312" w:cs="Times New Roman"/>
          <w:color w:val="000000"/>
          <w:kern w:val="0"/>
          <w:sz w:val="32"/>
          <w:szCs w:val="32"/>
          <w:highlight w:val="none"/>
          <w:lang w:val="en-US" w:eastAsia="zh-CN" w:bidi="ar"/>
        </w:rPr>
      </w:pPr>
      <w:r>
        <w:rPr>
          <w:rFonts w:hint="eastAsia" w:ascii="Times New Roman" w:hAnsi="Times New Roman" w:eastAsia="仿宋_GB2312" w:cs="Times New Roman"/>
          <w:b/>
          <w:bCs/>
          <w:color w:val="000000"/>
          <w:kern w:val="0"/>
          <w:sz w:val="32"/>
          <w:szCs w:val="32"/>
          <w:highlight w:val="none"/>
          <w:lang w:val="en-US" w:eastAsia="zh-CN" w:bidi="ar"/>
        </w:rPr>
        <w:t>违反的相关条例：</w:t>
      </w:r>
      <w:r>
        <w:rPr>
          <w:rFonts w:hint="eastAsia" w:ascii="Times New Roman" w:hAnsi="Times New Roman" w:eastAsia="仿宋_GB2312" w:cs="Times New Roman"/>
          <w:color w:val="000000"/>
          <w:kern w:val="0"/>
          <w:sz w:val="32"/>
          <w:szCs w:val="32"/>
          <w:highlight w:val="none"/>
          <w:lang w:val="en-US" w:eastAsia="zh-CN" w:bidi="ar"/>
        </w:rPr>
        <w:t>《阿坝县卫生健康局收支业务管理制度》第三章支出业务 第十七条“报销管理。经办人员办理费用报销时，应填写费用报销申请，确保要素齐全、内容真实完整。”</w:t>
      </w:r>
    </w:p>
    <w:p>
      <w:pPr>
        <w:pStyle w:val="16"/>
        <w:bidi w:val="0"/>
        <w:rPr>
          <w:rFonts w:hint="eastAsia"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b/>
          <w:bCs/>
          <w:color w:val="000000"/>
          <w:kern w:val="0"/>
          <w:sz w:val="32"/>
          <w:szCs w:val="32"/>
          <w:highlight w:val="none"/>
          <w:lang w:val="en-US" w:eastAsia="zh-CN" w:bidi="ar"/>
        </w:rPr>
        <w:t>我们的意见或建议：</w:t>
      </w:r>
      <w:r>
        <w:rPr>
          <w:rFonts w:hint="eastAsia" w:ascii="Times New Roman" w:hAnsi="Times New Roman" w:eastAsia="仿宋_GB2312" w:cs="Times New Roman"/>
          <w:b w:val="0"/>
          <w:bCs w:val="0"/>
          <w:color w:val="000000"/>
          <w:kern w:val="0"/>
          <w:sz w:val="32"/>
          <w:szCs w:val="32"/>
          <w:highlight w:val="none"/>
          <w:lang w:val="en-US" w:eastAsia="zh-CN" w:bidi="ar"/>
        </w:rPr>
        <w:t>建议被评价单位对审批程序不完整、附件要素不齐全的加强审核把关，加强对项目工作人员提交的报账资料原始单据审批，对记载不明确、不完整的原始凭证，予以退回，要求经办人员更正、补充</w:t>
      </w:r>
      <w:r>
        <w:rPr>
          <w:rFonts w:hint="eastAsia" w:ascii="Times New Roman" w:hAnsi="Times New Roman" w:eastAsia="仿宋_GB2312" w:cs="Times New Roman"/>
          <w:color w:val="000000"/>
          <w:kern w:val="0"/>
          <w:sz w:val="32"/>
          <w:szCs w:val="32"/>
          <w:highlight w:val="none"/>
          <w:lang w:val="en-US" w:eastAsia="zh-CN" w:bidi="ar"/>
        </w:rPr>
        <w:t>。</w:t>
      </w:r>
    </w:p>
    <w:p>
      <w:pPr>
        <w:pStyle w:val="4"/>
        <w:pageBreakBefore w:val="0"/>
        <w:widowControl w:val="0"/>
        <w:numPr>
          <w:ilvl w:val="0"/>
          <w:numId w:val="0"/>
        </w:numPr>
        <w:kinsoku/>
        <w:wordWrap/>
        <w:overflowPunct/>
        <w:topLinePunct w:val="0"/>
        <w:autoSpaceDE/>
        <w:autoSpaceDN/>
        <w:bidi w:val="0"/>
        <w:adjustRightInd/>
        <w:spacing w:line="600" w:lineRule="exact"/>
        <w:ind w:firstLine="643" w:firstLineChars="200"/>
        <w:textAlignment w:val="auto"/>
        <w:rPr>
          <w:rFonts w:hint="default" w:ascii="Times New Roman" w:hAnsi="Times New Roman" w:eastAsia="仿宋_GB2312" w:cs="Times New Roman"/>
          <w:lang w:val="en-US" w:eastAsia="zh-CN"/>
        </w:rPr>
      </w:pPr>
      <w:bookmarkStart w:id="157" w:name="_Toc19824"/>
      <w:bookmarkStart w:id="158" w:name="_Toc25001"/>
      <w:bookmarkStart w:id="159" w:name="_Toc21683"/>
      <w:bookmarkStart w:id="160" w:name="_Toc14748"/>
      <w:r>
        <w:rPr>
          <w:rFonts w:hint="eastAsia" w:ascii="Times New Roman" w:hAnsi="Times New Roman" w:eastAsia="仿宋_GB2312" w:cs="Times New Roman"/>
          <w:lang w:val="en-US" w:eastAsia="zh-CN"/>
        </w:rPr>
        <w:t>4、附件不规范</w:t>
      </w:r>
      <w:bookmarkEnd w:id="157"/>
      <w:bookmarkEnd w:id="158"/>
      <w:bookmarkEnd w:id="159"/>
      <w:bookmarkEnd w:id="160"/>
    </w:p>
    <w:p>
      <w:pPr>
        <w:pStyle w:val="16"/>
        <w:bidi w:val="0"/>
        <w:rPr>
          <w:rFonts w:hint="eastAsia"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b/>
          <w:bCs/>
          <w:color w:val="000000"/>
          <w:kern w:val="0"/>
          <w:sz w:val="32"/>
          <w:szCs w:val="32"/>
          <w:highlight w:val="none"/>
          <w:lang w:val="en-US" w:eastAsia="zh-CN" w:bidi="ar"/>
        </w:rPr>
        <w:t>情况描述：</w:t>
      </w:r>
      <w:r>
        <w:rPr>
          <w:rFonts w:hint="eastAsia" w:ascii="Times New Roman" w:hAnsi="Times New Roman" w:eastAsia="仿宋_GB2312" w:cs="Times New Roman"/>
          <w:color w:val="000000"/>
          <w:kern w:val="0"/>
          <w:sz w:val="32"/>
          <w:szCs w:val="32"/>
          <w:highlight w:val="none"/>
          <w:lang w:val="en-US" w:eastAsia="zh-CN" w:bidi="ar"/>
        </w:rPr>
        <w:t>2022年6月6日差旅费报销单，报销2022年5月25日至2022年5月27日到茂县学习，报销金额为315.00元，附件无出差审批单；</w:t>
      </w:r>
    </w:p>
    <w:p>
      <w:pPr>
        <w:pStyle w:val="16"/>
        <w:bidi w:val="0"/>
        <w:rPr>
          <w:rFonts w:hint="eastAsia" w:ascii="Times New Roman" w:hAnsi="Times New Roman" w:eastAsia="仿宋_GB2312" w:cs="Times New Roman"/>
          <w:color w:val="000000"/>
          <w:kern w:val="0"/>
          <w:sz w:val="32"/>
          <w:szCs w:val="32"/>
          <w:highlight w:val="none"/>
          <w:lang w:val="en-US" w:eastAsia="zh-CN" w:bidi="ar"/>
        </w:rPr>
      </w:pPr>
      <w:r>
        <w:rPr>
          <w:rFonts w:hint="eastAsia" w:ascii="Times New Roman" w:hAnsi="Times New Roman" w:eastAsia="仿宋_GB2312" w:cs="Times New Roman"/>
          <w:color w:val="000000"/>
          <w:kern w:val="0"/>
          <w:sz w:val="32"/>
          <w:szCs w:val="32"/>
          <w:highlight w:val="none"/>
          <w:lang w:val="en-US" w:eastAsia="zh-CN" w:bidi="ar"/>
        </w:rPr>
        <w:t>2022年6月20日差旅费报销单，报销2022年6月7日至2022年6月10日参加全省卫生健康系统作风纪律警示教育大会住宿费600元，附件无住宿费增值税发票。</w:t>
      </w:r>
    </w:p>
    <w:p>
      <w:pPr>
        <w:pStyle w:val="16"/>
        <w:bidi w:val="0"/>
        <w:rPr>
          <w:rFonts w:hint="eastAsia" w:ascii="Times New Roman" w:hAnsi="Times New Roman" w:eastAsia="仿宋_GB2312" w:cs="Times New Roman"/>
          <w:color w:val="000000"/>
          <w:kern w:val="0"/>
          <w:sz w:val="32"/>
          <w:szCs w:val="32"/>
          <w:highlight w:val="none"/>
          <w:lang w:val="en-US" w:eastAsia="zh-CN" w:bidi="ar"/>
        </w:rPr>
      </w:pPr>
      <w:r>
        <w:rPr>
          <w:rFonts w:hint="eastAsia" w:ascii="Times New Roman" w:hAnsi="Times New Roman" w:eastAsia="仿宋_GB2312" w:cs="Times New Roman"/>
          <w:b/>
          <w:bCs/>
          <w:color w:val="000000"/>
          <w:kern w:val="0"/>
          <w:sz w:val="32"/>
          <w:szCs w:val="32"/>
          <w:highlight w:val="none"/>
          <w:lang w:val="en-US" w:eastAsia="zh-CN" w:bidi="ar"/>
        </w:rPr>
        <w:t>违反的相关条例：</w:t>
      </w:r>
      <w:r>
        <w:rPr>
          <w:rFonts w:hint="eastAsia" w:ascii="Times New Roman" w:hAnsi="Times New Roman" w:eastAsia="仿宋_GB2312" w:cs="Times New Roman"/>
          <w:color w:val="000000"/>
          <w:kern w:val="0"/>
          <w:sz w:val="32"/>
          <w:szCs w:val="32"/>
          <w:highlight w:val="none"/>
          <w:lang w:val="en-US" w:eastAsia="zh-CN" w:bidi="ar"/>
        </w:rPr>
        <w:t>《阿坝县卫生健康局收支业务管理制度》第三章支出业务第十七条“报销管理。经办人员办理费用报销时，应填写费用报销申请，确保要素齐全、内容真实完整。”</w:t>
      </w:r>
    </w:p>
    <w:p>
      <w:pPr>
        <w:pStyle w:val="16"/>
        <w:bidi w:val="0"/>
        <w:rPr>
          <w:rFonts w:hint="eastAsia"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b/>
          <w:bCs/>
          <w:color w:val="000000"/>
          <w:kern w:val="0"/>
          <w:sz w:val="32"/>
          <w:szCs w:val="32"/>
          <w:highlight w:val="none"/>
          <w:lang w:val="en-US" w:eastAsia="zh-CN" w:bidi="ar"/>
        </w:rPr>
        <w:t>我们的意见或建议：</w:t>
      </w:r>
      <w:r>
        <w:rPr>
          <w:rFonts w:hint="eastAsia" w:ascii="Times New Roman" w:hAnsi="Times New Roman" w:eastAsia="仿宋_GB2312" w:cs="Times New Roman"/>
          <w:b w:val="0"/>
          <w:bCs w:val="0"/>
          <w:color w:val="000000"/>
          <w:kern w:val="0"/>
          <w:sz w:val="32"/>
          <w:szCs w:val="32"/>
          <w:highlight w:val="none"/>
          <w:lang w:val="en-US" w:eastAsia="zh-CN" w:bidi="ar"/>
        </w:rPr>
        <w:t>建议被评价单位对审批程序不完整、附件要素不齐全的加强审核把关，加强对项目工作人员提交的报账资料原始单据审批，对记载不明确、不完整的原始凭证，予以退回，要求经办人员更正、补充</w:t>
      </w:r>
      <w:r>
        <w:rPr>
          <w:rFonts w:hint="eastAsia" w:ascii="Times New Roman" w:hAnsi="Times New Roman" w:eastAsia="仿宋_GB2312" w:cs="Times New Roman"/>
          <w:color w:val="000000"/>
          <w:kern w:val="0"/>
          <w:sz w:val="32"/>
          <w:szCs w:val="32"/>
          <w:highlight w:val="none"/>
          <w:lang w:val="en-US" w:eastAsia="zh-CN" w:bidi="ar"/>
        </w:rPr>
        <w:t>。</w:t>
      </w:r>
    </w:p>
    <w:bookmarkEnd w:id="140"/>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bookmarkStart w:id="161" w:name="_GoBack"/>
      <w:bookmarkEnd w:id="161"/>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附件1：</w:t>
      </w:r>
      <w:r>
        <w:rPr>
          <w:rFonts w:hint="eastAsia" w:eastAsia="仿宋_GB2312" w:cs="Times New Roman"/>
          <w:color w:val="000000"/>
          <w:sz w:val="32"/>
          <w:szCs w:val="32"/>
          <w:lang w:val="en-US" w:eastAsia="zh-CN"/>
        </w:rPr>
        <w:t>阿坝县卫生健康局2022年部门整体支出</w:t>
      </w:r>
      <w:r>
        <w:rPr>
          <w:rFonts w:hint="default" w:ascii="Times New Roman" w:hAnsi="Times New Roman" w:eastAsia="仿宋_GB2312" w:cs="Times New Roman"/>
          <w:color w:val="000000"/>
          <w:sz w:val="32"/>
          <w:szCs w:val="32"/>
          <w:lang w:val="en-US" w:eastAsia="zh-CN"/>
        </w:rPr>
        <w:t>绩效评价</w:t>
      </w:r>
      <w:r>
        <w:rPr>
          <w:rFonts w:hint="default" w:ascii="Times New Roman" w:hAnsi="Times New Roman" w:eastAsia="仿宋_GB2312" w:cs="Times New Roman"/>
          <w:color w:val="000000"/>
          <w:kern w:val="0"/>
          <w:sz w:val="32"/>
          <w:szCs w:val="32"/>
          <w:highlight w:val="none"/>
          <w:lang w:val="en-US" w:eastAsia="zh-CN" w:bidi="ar"/>
        </w:rPr>
        <w:t>指标体系</w:t>
      </w:r>
    </w:p>
    <w:p>
      <w:pPr>
        <w:ind w:firstLine="0" w:firstLineChars="0"/>
        <w:rPr>
          <w:rFonts w:hint="default" w:ascii="Times New Roman" w:hAnsi="Times New Roman" w:eastAsia="仿宋_GB2312" w:cs="Times New Roman"/>
          <w:b/>
          <w:sz w:val="32"/>
          <w:szCs w:val="32"/>
          <w:lang w:eastAsia="zh-CN"/>
        </w:rPr>
      </w:pPr>
    </w:p>
    <w:p>
      <w:pPr>
        <w:ind w:firstLine="0" w:firstLineChars="0"/>
        <w:rPr>
          <w:rFonts w:hint="default" w:ascii="Times New Roman" w:hAnsi="Times New Roman" w:eastAsia="仿宋_GB2312" w:cs="Times New Roman"/>
          <w:b/>
          <w:sz w:val="32"/>
          <w:szCs w:val="32"/>
          <w:lang w:eastAsia="zh-CN"/>
        </w:rPr>
      </w:pPr>
    </w:p>
    <w:p>
      <w:pPr>
        <w:ind w:firstLine="0" w:firstLineChars="0"/>
        <w:rPr>
          <w:rFonts w:hint="default" w:ascii="Times New Roman" w:hAnsi="Times New Roman" w:eastAsia="仿宋_GB2312" w:cs="Times New Roman"/>
          <w:b/>
          <w:sz w:val="32"/>
          <w:szCs w:val="32"/>
          <w:lang w:eastAsia="zh-CN"/>
        </w:rPr>
      </w:pPr>
    </w:p>
    <w:p>
      <w:pPr>
        <w:ind w:firstLine="0" w:firstLineChars="0"/>
        <w:rPr>
          <w:rFonts w:hint="default" w:ascii="Times New Roman" w:hAnsi="Times New Roman" w:eastAsia="仿宋_GB2312" w:cs="Times New Roman"/>
          <w:b/>
          <w:sz w:val="32"/>
          <w:szCs w:val="32"/>
          <w:lang w:eastAsia="zh-CN"/>
        </w:rPr>
      </w:pPr>
    </w:p>
    <w:p>
      <w:pPr>
        <w:ind w:firstLine="0" w:firstLineChars="0"/>
        <w:rPr>
          <w:rFonts w:hint="default" w:ascii="Times New Roman" w:hAnsi="Times New Roman" w:eastAsia="仿宋_GB2312" w:cs="Times New Roman"/>
          <w:b/>
          <w:sz w:val="32"/>
          <w:szCs w:val="32"/>
        </w:rPr>
      </w:pPr>
      <w:r>
        <w:rPr>
          <w:rFonts w:hint="default" w:ascii="Times New Roman" w:hAnsi="Times New Roman" w:eastAsia="仿宋_GB2312" w:cs="Times New Roman"/>
          <w:b/>
          <w:sz w:val="32"/>
          <w:szCs w:val="32"/>
          <w:lang w:eastAsia="zh-CN"/>
        </w:rPr>
        <w:t>四川融策会计师事务所有限公司</w:t>
      </w:r>
      <w:r>
        <w:rPr>
          <w:rFonts w:hint="default" w:ascii="Times New Roman" w:hAnsi="Times New Roman" w:eastAsia="仿宋_GB2312" w:cs="Times New Roman"/>
          <w:b/>
          <w:sz w:val="32"/>
          <w:szCs w:val="32"/>
        </w:rPr>
        <w:t xml:space="preserve">    中国注册会计师：</w:t>
      </w:r>
    </w:p>
    <w:p>
      <w:pPr>
        <w:ind w:firstLine="640"/>
        <w:jc w:val="center"/>
        <w:rPr>
          <w:rFonts w:hint="default" w:ascii="Times New Roman" w:hAnsi="Times New Roman" w:eastAsia="仿宋_GB2312" w:cs="Times New Roman"/>
          <w:b/>
          <w:sz w:val="32"/>
          <w:szCs w:val="32"/>
        </w:rPr>
      </w:pPr>
    </w:p>
    <w:p>
      <w:pPr>
        <w:ind w:firstLine="1285" w:firstLineChars="400"/>
        <w:rPr>
          <w:rFonts w:hint="default" w:ascii="Times New Roman" w:hAnsi="Times New Roman" w:eastAsia="仿宋_GB2312" w:cs="Times New Roman"/>
          <w:b/>
          <w:sz w:val="32"/>
          <w:szCs w:val="32"/>
        </w:rPr>
      </w:pPr>
      <w:r>
        <w:rPr>
          <w:rFonts w:hint="default" w:ascii="Times New Roman" w:hAnsi="Times New Roman" w:eastAsia="仿宋_GB2312" w:cs="Times New Roman"/>
          <w:b/>
          <w:sz w:val="32"/>
          <w:szCs w:val="32"/>
        </w:rPr>
        <w:t>中国·成都              中国注册会计师：</w:t>
      </w:r>
    </w:p>
    <w:p>
      <w:pPr>
        <w:ind w:firstLine="640"/>
        <w:rPr>
          <w:rFonts w:hint="default" w:ascii="Times New Roman" w:hAnsi="Times New Roman" w:eastAsia="仿宋_GB2312" w:cs="Times New Roman"/>
          <w:b/>
          <w:sz w:val="32"/>
          <w:szCs w:val="32"/>
        </w:rPr>
      </w:pPr>
    </w:p>
    <w:p>
      <w:pPr>
        <w:tabs>
          <w:tab w:val="right" w:pos="7501"/>
        </w:tabs>
        <w:ind w:firstLine="1285" w:firstLineChars="400"/>
        <w:rPr>
          <w:rFonts w:hint="default" w:ascii="Times New Roman" w:hAnsi="Times New Roman" w:eastAsia="仿宋_GB2312" w:cs="Times New Roman"/>
          <w:color w:val="auto"/>
          <w:kern w:val="0"/>
          <w:sz w:val="32"/>
          <w:szCs w:val="32"/>
          <w:highlight w:val="none"/>
          <w:shd w:val="clear" w:color="auto" w:fill="FFFFFF"/>
          <w:lang w:val="en-US" w:eastAsia="zh-CN"/>
        </w:rPr>
      </w:pPr>
      <w:r>
        <w:rPr>
          <w:rFonts w:hint="default" w:ascii="Times New Roman" w:hAnsi="Times New Roman" w:eastAsia="仿宋_GB2312" w:cs="Times New Roman"/>
          <w:b/>
          <w:sz w:val="32"/>
          <w:szCs w:val="32"/>
        </w:rPr>
        <w:t xml:space="preserve">                      </w:t>
      </w:r>
      <w:r>
        <w:rPr>
          <w:rFonts w:hint="eastAsia" w:eastAsia="仿宋_GB2312" w:cs="Times New Roman"/>
          <w:b/>
          <w:sz w:val="32"/>
          <w:szCs w:val="32"/>
          <w:lang w:eastAsia="zh-CN"/>
        </w:rPr>
        <w:t>二〇二三年</w:t>
      </w:r>
      <w:r>
        <w:rPr>
          <w:rFonts w:hint="eastAsia" w:eastAsia="仿宋_GB2312" w:cs="Times New Roman"/>
          <w:b/>
          <w:sz w:val="32"/>
          <w:szCs w:val="32"/>
          <w:lang w:val="en-US" w:eastAsia="zh-CN"/>
        </w:rPr>
        <w:t>十一</w:t>
      </w:r>
      <w:r>
        <w:rPr>
          <w:rFonts w:hint="default" w:ascii="Times New Roman" w:hAnsi="Times New Roman" w:eastAsia="仿宋_GB2312" w:cs="Times New Roman"/>
          <w:b/>
          <w:sz w:val="32"/>
          <w:szCs w:val="32"/>
        </w:rPr>
        <w:t>月</w:t>
      </w:r>
      <w:r>
        <w:rPr>
          <w:rFonts w:hint="eastAsia" w:eastAsia="仿宋_GB2312" w:cs="Times New Roman"/>
          <w:b/>
          <w:sz w:val="32"/>
          <w:szCs w:val="32"/>
          <w:lang w:val="en-US" w:eastAsia="zh-CN"/>
        </w:rPr>
        <w:t>三十</w:t>
      </w:r>
      <w:r>
        <w:rPr>
          <w:rFonts w:hint="default" w:ascii="Times New Roman" w:hAnsi="Times New Roman" w:eastAsia="仿宋_GB2312" w:cs="Times New Roman"/>
          <w:b/>
          <w:sz w:val="32"/>
          <w:szCs w:val="32"/>
        </w:rPr>
        <w:t>日</w:t>
      </w:r>
      <w:r>
        <w:rPr>
          <w:rFonts w:hint="default" w:ascii="Times New Roman" w:hAnsi="Times New Roman" w:eastAsia="仿宋_GB2312" w:cs="Times New Roman"/>
          <w:b/>
          <w:sz w:val="32"/>
          <w:szCs w:val="32"/>
        </w:rPr>
        <w:tab/>
      </w:r>
    </w:p>
    <w:sectPr>
      <w:footerReference r:id="rId10" w:type="default"/>
      <w:footnotePr>
        <w:numFmt w:val="decimalEnclosedCircleChinese"/>
      </w:footnotePr>
      <w:pgSz w:w="11906" w:h="16838"/>
      <w:pgMar w:top="1304" w:right="1418" w:bottom="1276" w:left="1418" w:header="851" w:footer="992" w:gutter="284"/>
      <w:pgBorders>
        <w:top w:val="none" w:sz="0" w:space="0"/>
        <w:left w:val="none" w:sz="0" w:space="0"/>
        <w:bottom w:val="none" w:sz="0" w:space="0"/>
        <w:right w:val="none" w:sz="0" w:space="0"/>
      </w:pgBorders>
      <w:pgNumType w:fmt="decimal" w:start="1"/>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8A6AC52E-014F-402A-B2BA-C95349D17183}"/>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D1F53F4B-13BF-4C55-862E-C7FAA257E878}"/>
  </w:font>
  <w:font w:name="等线 Light">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ACF3C50" w:usb2="00000016" w:usb3="00000000" w:csb0="0004001F" w:csb1="00000000"/>
    <w:embedRegular r:id="rId3" w:fontKey="{5A89AACB-BF8E-475F-B01C-4E506BF07E7D}"/>
  </w:font>
  <w:font w:name="等线">
    <w:panose1 w:val="02010600030101010101"/>
    <w:charset w:val="86"/>
    <w:family w:val="auto"/>
    <w:pitch w:val="default"/>
    <w:sig w:usb0="A00002BF" w:usb1="38CF7CFA" w:usb2="00000016" w:usb3="00000000" w:csb0="0004000F" w:csb1="00000000"/>
  </w:font>
  <w:font w:name="楷体_GB2312">
    <w:panose1 w:val="02010609030101010101"/>
    <w:charset w:val="86"/>
    <w:family w:val="auto"/>
    <w:pitch w:val="default"/>
    <w:sig w:usb0="00000001" w:usb1="080E0000" w:usb2="00000000" w:usb3="00000000" w:csb0="00040000" w:csb1="00000000"/>
    <w:embedRegular r:id="rId4" w:fontKey="{B1892379-F455-4CC7-AC68-C9FF8AB4678C}"/>
  </w:font>
  <w:font w:name="Wingdings 2">
    <w:panose1 w:val="05020102010507070707"/>
    <w:charset w:val="02"/>
    <w:family w:val="roman"/>
    <w:pitch w:val="default"/>
    <w:sig w:usb0="00000000" w:usb1="00000000" w:usb2="00000000" w:usb3="00000000" w:csb0="80000000" w:csb1="00000000"/>
  </w:font>
  <w:font w:name="Verdana">
    <w:panose1 w:val="020B0604030504040204"/>
    <w:charset w:val="00"/>
    <w:family w:val="swiss"/>
    <w:pitch w:val="default"/>
    <w:sig w:usb0="A00006FF" w:usb1="4000205B" w:usb2="00000010" w:usb3="00000000" w:csb0="2000019F" w:csb1="00000000"/>
  </w:font>
  <w:font w:name="楷体">
    <w:panose1 w:val="02010609060101010101"/>
    <w:charset w:val="86"/>
    <w:family w:val="auto"/>
    <w:pitch w:val="default"/>
    <w:sig w:usb0="800002BF" w:usb1="38CF7CFA" w:usb2="00000016" w:usb3="00000000" w:csb0="00040001" w:csb1="00000000"/>
  </w:font>
  <w:font w:name="仿宋_GB2312">
    <w:panose1 w:val="02010609030101010101"/>
    <w:charset w:val="86"/>
    <w:family w:val="modern"/>
    <w:pitch w:val="default"/>
    <w:sig w:usb0="00000001" w:usb1="080E0000" w:usb2="00000000" w:usb3="00000000" w:csb0="00040000" w:csb1="00000000"/>
    <w:embedRegular r:id="rId5" w:fontKey="{28B0755C-F470-44FE-9F42-13D9E07BA766}"/>
  </w:font>
  <w:font w:name="??">
    <w:altName w:val="Times New Roman"/>
    <w:panose1 w:val="00000000000000000000"/>
    <w:charset w:val="00"/>
    <w:family w:val="roman"/>
    <w:pitch w:val="default"/>
    <w:sig w:usb0="00000000" w:usb1="00000000" w:usb2="00000000" w:usb3="00000000" w:csb0="00040001" w:csb1="00000000"/>
  </w:font>
  <w:font w:name="华康行楷体 W5">
    <w:altName w:val="宋体"/>
    <w:panose1 w:val="03000509000000000000"/>
    <w:charset w:val="86"/>
    <w:family w:val="roman"/>
    <w:pitch w:val="default"/>
    <w:sig w:usb0="00000000" w:usb1="00000000" w:usb2="00000012" w:usb3="00000000" w:csb0="00040001" w:csb1="00000000"/>
    <w:embedRegular r:id="rId6" w:fontKey="{E32B4E1C-A77E-4C7E-A03C-B46F8E48E7DC}"/>
  </w:font>
  <w:font w:name="方正小标宋简体">
    <w:panose1 w:val="02010601030101010101"/>
    <w:charset w:val="86"/>
    <w:family w:val="auto"/>
    <w:pitch w:val="default"/>
    <w:sig w:usb0="00000001" w:usb1="080E0000" w:usb2="00000000" w:usb3="00000000" w:csb0="00040000" w:csb1="00000000"/>
  </w:font>
  <w:font w:name="仿宋">
    <w:panose1 w:val="02010609060101010101"/>
    <w:charset w:val="86"/>
    <w:family w:val="auto"/>
    <w:pitch w:val="default"/>
    <w:sig w:usb0="800002BF" w:usb1="38CF7CFA" w:usb2="00000016" w:usb3="00000000" w:csb0="00040001" w:csb1="00000000"/>
    <w:embedRegular r:id="rId7" w:fontKey="{DB985934-864A-415F-8B9D-1F5D5CEB7EE3}"/>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jc w:val="center"/>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framePr w:wrap="around" w:vAnchor="text" w:hAnchor="margin" w:xAlign="center" w:y="1"/>
      <w:rPr>
        <w:rStyle w:val="43"/>
      </w:rPr>
    </w:pPr>
    <w:r>
      <w:fldChar w:fldCharType="begin"/>
    </w:r>
    <w:r>
      <w:rPr>
        <w:rStyle w:val="43"/>
      </w:rPr>
      <w:instrText xml:space="preserve">PAGE  </w:instrText>
    </w:r>
    <w:r>
      <w:fldChar w:fldCharType="end"/>
    </w:r>
  </w:p>
  <w:p>
    <w:pPr>
      <w:pStyle w:val="2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ind w:left="0" w:leftChars="0" w:right="360" w:firstLine="0" w:firstLineChars="0"/>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ind w:right="360" w:firstLine="360"/>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4"/>
                          </w:pPr>
                          <w:r>
                            <w:t xml:space="preserve">第 </w:t>
                          </w:r>
                          <w:r>
                            <w:fldChar w:fldCharType="begin"/>
                          </w:r>
                          <w:r>
                            <w:instrText xml:space="preserve"> PAGE  \* MERGEFORMAT </w:instrText>
                          </w:r>
                          <w:r>
                            <w:fldChar w:fldCharType="separate"/>
                          </w:r>
                          <w:r>
                            <w:t>1</w:t>
                          </w:r>
                          <w:r>
                            <w:fldChar w:fldCharType="end"/>
                          </w:r>
                          <w:r>
                            <w:t xml:space="preserve"> 页 共</w:t>
                          </w:r>
                          <w:r>
                            <w:rPr>
                              <w:rFonts w:hint="eastAsia"/>
                              <w:lang w:val="en-US" w:eastAsia="zh-CN"/>
                            </w:rPr>
                            <w:t>28</w:t>
                          </w:r>
                          <w:r>
                            <w:t>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5WZn4y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lZmfjICAABjBAAADgAAAAAAAAABACAAAAAfAQAAZHJzL2Uyb0RvYy54bWxQSwUG&#10;AAAAAAYABgBZAQAAwwUAAAAA&#10;">
              <v:fill on="f" focussize="0,0"/>
              <v:stroke on="f" weight="0.5pt"/>
              <v:imagedata o:title=""/>
              <o:lock v:ext="edit" aspectratio="f"/>
              <v:textbox inset="0mm,0mm,0mm,0mm" style="mso-fit-shape-to-text:t;">
                <w:txbxContent>
                  <w:p>
                    <w:pPr>
                      <w:pStyle w:val="24"/>
                    </w:pPr>
                    <w:r>
                      <w:t xml:space="preserve">第 </w:t>
                    </w:r>
                    <w:r>
                      <w:fldChar w:fldCharType="begin"/>
                    </w:r>
                    <w:r>
                      <w:instrText xml:space="preserve"> PAGE  \* MERGEFORMAT </w:instrText>
                    </w:r>
                    <w:r>
                      <w:fldChar w:fldCharType="separate"/>
                    </w:r>
                    <w:r>
                      <w:t>1</w:t>
                    </w:r>
                    <w:r>
                      <w:fldChar w:fldCharType="end"/>
                    </w:r>
                    <w:r>
                      <w:t xml:space="preserve"> 页 共</w:t>
                    </w:r>
                    <w:r>
                      <w:rPr>
                        <w:rFonts w:hint="eastAsia"/>
                        <w:lang w:val="en-US" w:eastAsia="zh-CN"/>
                      </w:rPr>
                      <w:t>28</w:t>
                    </w:r>
                    <w:r>
                      <w:t>页</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pBdr>
        <w:bottom w:val="none" w:color="auto" w:sz="0" w:space="0"/>
      </w:pBdr>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FDFA69E"/>
    <w:multiLevelType w:val="singleLevel"/>
    <w:tmpl w:val="DFDFA69E"/>
    <w:lvl w:ilvl="0" w:tentative="0">
      <w:start w:val="1"/>
      <w:numFmt w:val="chineseCounting"/>
      <w:suff w:val="nothing"/>
      <w:lvlText w:val="%1、"/>
      <w:lvlJc w:val="left"/>
      <w:rPr>
        <w:rFonts w:hint="eastAsia"/>
      </w:rPr>
    </w:lvl>
  </w:abstractNum>
  <w:abstractNum w:abstractNumId="1">
    <w:nsid w:val="E7E70369"/>
    <w:multiLevelType w:val="singleLevel"/>
    <w:tmpl w:val="E7E70369"/>
    <w:lvl w:ilvl="0" w:tentative="0">
      <w:start w:val="4"/>
      <w:numFmt w:val="chineseCounting"/>
      <w:suff w:val="nothing"/>
      <w:lvlText w:val="%1、"/>
      <w:lvlJc w:val="left"/>
      <w:rPr>
        <w:rFonts w:hint="eastAsia"/>
      </w:rPr>
    </w:lvl>
  </w:abstractNum>
  <w:abstractNum w:abstractNumId="2">
    <w:nsid w:val="213A40BC"/>
    <w:multiLevelType w:val="singleLevel"/>
    <w:tmpl w:val="213A40BC"/>
    <w:lvl w:ilvl="0" w:tentative="0">
      <w:start w:val="1"/>
      <w:numFmt w:val="decimal"/>
      <w:suff w:val="nothing"/>
      <w:lvlText w:val="%1、"/>
      <w:lvlJc w:val="left"/>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TrueTypeFonts/>
  <w:saveSubset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1"/>
  <w:displayVerticalDrawingGridEvery w:val="1"/>
  <w:noPunctuationKerning w:val="1"/>
  <w:characterSpacingControl w:val="compressPunctuation"/>
  <w:doNotValidateAgainstSchema/>
  <w:doNotDemarcateInvalidXml/>
  <w:footnotePr>
    <w:footnote w:id="0"/>
    <w:footnote w:id="1"/>
  </w:footnotePr>
  <w:endnotePr>
    <w:endnote w:id="0"/>
    <w:endnote w:id="1"/>
  </w:endnotePr>
  <w:compat>
    <w:spaceForUL/>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zEwNTM5NzYwMDRjMzkwZTVkZjY2ODkwMGIxNGU0OTUifQ=="/>
  </w:docVars>
  <w:rsids>
    <w:rsidRoot w:val="00172A27"/>
    <w:rsid w:val="00000D14"/>
    <w:rsid w:val="00002597"/>
    <w:rsid w:val="000027B8"/>
    <w:rsid w:val="000076D1"/>
    <w:rsid w:val="00013E9B"/>
    <w:rsid w:val="000140E7"/>
    <w:rsid w:val="00016328"/>
    <w:rsid w:val="00021DA0"/>
    <w:rsid w:val="000222AD"/>
    <w:rsid w:val="00023E28"/>
    <w:rsid w:val="000247C9"/>
    <w:rsid w:val="00025140"/>
    <w:rsid w:val="000251C6"/>
    <w:rsid w:val="000265EB"/>
    <w:rsid w:val="000309FD"/>
    <w:rsid w:val="00032C1B"/>
    <w:rsid w:val="00035DAF"/>
    <w:rsid w:val="00036A28"/>
    <w:rsid w:val="00040C8C"/>
    <w:rsid w:val="00040D45"/>
    <w:rsid w:val="00043287"/>
    <w:rsid w:val="00044763"/>
    <w:rsid w:val="00044C67"/>
    <w:rsid w:val="00047042"/>
    <w:rsid w:val="000472FB"/>
    <w:rsid w:val="00051391"/>
    <w:rsid w:val="0006183A"/>
    <w:rsid w:val="000623B7"/>
    <w:rsid w:val="0006316C"/>
    <w:rsid w:val="000660A2"/>
    <w:rsid w:val="00066E99"/>
    <w:rsid w:val="000730EA"/>
    <w:rsid w:val="000733D1"/>
    <w:rsid w:val="0007668C"/>
    <w:rsid w:val="000771B3"/>
    <w:rsid w:val="00077A67"/>
    <w:rsid w:val="00080247"/>
    <w:rsid w:val="00081AE3"/>
    <w:rsid w:val="000851BF"/>
    <w:rsid w:val="0008540B"/>
    <w:rsid w:val="0009147C"/>
    <w:rsid w:val="0009227C"/>
    <w:rsid w:val="00094076"/>
    <w:rsid w:val="0009489D"/>
    <w:rsid w:val="00095E1E"/>
    <w:rsid w:val="00096C6C"/>
    <w:rsid w:val="000A007E"/>
    <w:rsid w:val="000A35B4"/>
    <w:rsid w:val="000A5EAC"/>
    <w:rsid w:val="000B1734"/>
    <w:rsid w:val="000B528C"/>
    <w:rsid w:val="000B7964"/>
    <w:rsid w:val="000C229E"/>
    <w:rsid w:val="000C5D00"/>
    <w:rsid w:val="000C7E31"/>
    <w:rsid w:val="000D0109"/>
    <w:rsid w:val="000D0715"/>
    <w:rsid w:val="000D251E"/>
    <w:rsid w:val="000D34E2"/>
    <w:rsid w:val="000D40FD"/>
    <w:rsid w:val="000D426C"/>
    <w:rsid w:val="000D53BC"/>
    <w:rsid w:val="000E037C"/>
    <w:rsid w:val="000E043A"/>
    <w:rsid w:val="000E1AF1"/>
    <w:rsid w:val="000E6A55"/>
    <w:rsid w:val="000E6EB5"/>
    <w:rsid w:val="000F0B82"/>
    <w:rsid w:val="000F3591"/>
    <w:rsid w:val="000F4642"/>
    <w:rsid w:val="000F56AC"/>
    <w:rsid w:val="00100AA8"/>
    <w:rsid w:val="0010179E"/>
    <w:rsid w:val="00101849"/>
    <w:rsid w:val="00102A05"/>
    <w:rsid w:val="001045EA"/>
    <w:rsid w:val="00104852"/>
    <w:rsid w:val="0010705E"/>
    <w:rsid w:val="00111B54"/>
    <w:rsid w:val="0011378A"/>
    <w:rsid w:val="00115363"/>
    <w:rsid w:val="00116BF2"/>
    <w:rsid w:val="00117E30"/>
    <w:rsid w:val="0012712B"/>
    <w:rsid w:val="00130379"/>
    <w:rsid w:val="00131845"/>
    <w:rsid w:val="0013485F"/>
    <w:rsid w:val="00140585"/>
    <w:rsid w:val="001429EE"/>
    <w:rsid w:val="001438C4"/>
    <w:rsid w:val="001458A9"/>
    <w:rsid w:val="00153A79"/>
    <w:rsid w:val="00155757"/>
    <w:rsid w:val="00162A47"/>
    <w:rsid w:val="00163BAB"/>
    <w:rsid w:val="001660F3"/>
    <w:rsid w:val="00170062"/>
    <w:rsid w:val="00171037"/>
    <w:rsid w:val="00171252"/>
    <w:rsid w:val="00172A27"/>
    <w:rsid w:val="00173C65"/>
    <w:rsid w:val="00180485"/>
    <w:rsid w:val="001837CF"/>
    <w:rsid w:val="00183EC7"/>
    <w:rsid w:val="00193188"/>
    <w:rsid w:val="001931C6"/>
    <w:rsid w:val="00194088"/>
    <w:rsid w:val="00195978"/>
    <w:rsid w:val="00195BC3"/>
    <w:rsid w:val="001A7094"/>
    <w:rsid w:val="001A7F57"/>
    <w:rsid w:val="001B384A"/>
    <w:rsid w:val="001B47DF"/>
    <w:rsid w:val="001B73F6"/>
    <w:rsid w:val="001C3151"/>
    <w:rsid w:val="001C365E"/>
    <w:rsid w:val="001C5002"/>
    <w:rsid w:val="001C5E99"/>
    <w:rsid w:val="001C6484"/>
    <w:rsid w:val="001C708C"/>
    <w:rsid w:val="001D1346"/>
    <w:rsid w:val="001D1CC2"/>
    <w:rsid w:val="001D5C27"/>
    <w:rsid w:val="001D63AC"/>
    <w:rsid w:val="001E0517"/>
    <w:rsid w:val="001E062D"/>
    <w:rsid w:val="001E226B"/>
    <w:rsid w:val="001E70D1"/>
    <w:rsid w:val="001F0BEE"/>
    <w:rsid w:val="001F1B02"/>
    <w:rsid w:val="001F7AAF"/>
    <w:rsid w:val="0020034B"/>
    <w:rsid w:val="0020614C"/>
    <w:rsid w:val="00206A84"/>
    <w:rsid w:val="002110E3"/>
    <w:rsid w:val="002125EF"/>
    <w:rsid w:val="00212CBF"/>
    <w:rsid w:val="00223358"/>
    <w:rsid w:val="002236CF"/>
    <w:rsid w:val="002250A0"/>
    <w:rsid w:val="00230767"/>
    <w:rsid w:val="002317C0"/>
    <w:rsid w:val="00234DD3"/>
    <w:rsid w:val="0023505E"/>
    <w:rsid w:val="00235969"/>
    <w:rsid w:val="00243DB2"/>
    <w:rsid w:val="002440A3"/>
    <w:rsid w:val="00244927"/>
    <w:rsid w:val="002478CD"/>
    <w:rsid w:val="00247B7F"/>
    <w:rsid w:val="002520DD"/>
    <w:rsid w:val="00254F82"/>
    <w:rsid w:val="00254F98"/>
    <w:rsid w:val="002564E1"/>
    <w:rsid w:val="00263792"/>
    <w:rsid w:val="002641EF"/>
    <w:rsid w:val="00264580"/>
    <w:rsid w:val="00266A8B"/>
    <w:rsid w:val="00266DF6"/>
    <w:rsid w:val="00266FBF"/>
    <w:rsid w:val="002729A8"/>
    <w:rsid w:val="00275128"/>
    <w:rsid w:val="002751CA"/>
    <w:rsid w:val="002756A5"/>
    <w:rsid w:val="00280D2A"/>
    <w:rsid w:val="00281BBA"/>
    <w:rsid w:val="002852B8"/>
    <w:rsid w:val="00285E14"/>
    <w:rsid w:val="00290D0D"/>
    <w:rsid w:val="00293439"/>
    <w:rsid w:val="00296711"/>
    <w:rsid w:val="00297BD6"/>
    <w:rsid w:val="002A13D8"/>
    <w:rsid w:val="002A1EAB"/>
    <w:rsid w:val="002A2F64"/>
    <w:rsid w:val="002A48A1"/>
    <w:rsid w:val="002A4D2D"/>
    <w:rsid w:val="002A6AFB"/>
    <w:rsid w:val="002B029E"/>
    <w:rsid w:val="002B3048"/>
    <w:rsid w:val="002B31F2"/>
    <w:rsid w:val="002B4395"/>
    <w:rsid w:val="002B5B38"/>
    <w:rsid w:val="002D0DF6"/>
    <w:rsid w:val="002D153B"/>
    <w:rsid w:val="002D1B77"/>
    <w:rsid w:val="002D2729"/>
    <w:rsid w:val="002D5D1A"/>
    <w:rsid w:val="002E22D1"/>
    <w:rsid w:val="002F1188"/>
    <w:rsid w:val="002F1F29"/>
    <w:rsid w:val="002F2369"/>
    <w:rsid w:val="002F699E"/>
    <w:rsid w:val="002F7280"/>
    <w:rsid w:val="0030039B"/>
    <w:rsid w:val="00301634"/>
    <w:rsid w:val="00301A65"/>
    <w:rsid w:val="00303518"/>
    <w:rsid w:val="0030479A"/>
    <w:rsid w:val="0030758B"/>
    <w:rsid w:val="00307A41"/>
    <w:rsid w:val="003118DE"/>
    <w:rsid w:val="00313841"/>
    <w:rsid w:val="003147A4"/>
    <w:rsid w:val="0031765C"/>
    <w:rsid w:val="0031780C"/>
    <w:rsid w:val="00317D38"/>
    <w:rsid w:val="0032051F"/>
    <w:rsid w:val="00323E8F"/>
    <w:rsid w:val="00323ED7"/>
    <w:rsid w:val="00325138"/>
    <w:rsid w:val="003256B6"/>
    <w:rsid w:val="00325ED0"/>
    <w:rsid w:val="00326E1F"/>
    <w:rsid w:val="00330396"/>
    <w:rsid w:val="00331031"/>
    <w:rsid w:val="003344EB"/>
    <w:rsid w:val="00335B43"/>
    <w:rsid w:val="00341FF1"/>
    <w:rsid w:val="0034474A"/>
    <w:rsid w:val="003451C7"/>
    <w:rsid w:val="0034546D"/>
    <w:rsid w:val="00353D42"/>
    <w:rsid w:val="00354B11"/>
    <w:rsid w:val="0035506B"/>
    <w:rsid w:val="003575AB"/>
    <w:rsid w:val="0036031B"/>
    <w:rsid w:val="003612F7"/>
    <w:rsid w:val="003627E5"/>
    <w:rsid w:val="00362BA8"/>
    <w:rsid w:val="00363C1F"/>
    <w:rsid w:val="003667B3"/>
    <w:rsid w:val="00374AC2"/>
    <w:rsid w:val="00374C7F"/>
    <w:rsid w:val="00375C80"/>
    <w:rsid w:val="003760CA"/>
    <w:rsid w:val="0038047B"/>
    <w:rsid w:val="0038077A"/>
    <w:rsid w:val="00381208"/>
    <w:rsid w:val="00382B07"/>
    <w:rsid w:val="00384D38"/>
    <w:rsid w:val="00385F7A"/>
    <w:rsid w:val="00390D0C"/>
    <w:rsid w:val="00390E70"/>
    <w:rsid w:val="003A17A0"/>
    <w:rsid w:val="003A1D88"/>
    <w:rsid w:val="003A428C"/>
    <w:rsid w:val="003A4F54"/>
    <w:rsid w:val="003B0611"/>
    <w:rsid w:val="003B1D1B"/>
    <w:rsid w:val="003B50C0"/>
    <w:rsid w:val="003C1EC3"/>
    <w:rsid w:val="003C239C"/>
    <w:rsid w:val="003C612F"/>
    <w:rsid w:val="003C6185"/>
    <w:rsid w:val="003C71CB"/>
    <w:rsid w:val="003D321E"/>
    <w:rsid w:val="003D3782"/>
    <w:rsid w:val="003D7FE6"/>
    <w:rsid w:val="003E21D8"/>
    <w:rsid w:val="003E60AD"/>
    <w:rsid w:val="003F2433"/>
    <w:rsid w:val="003F37C9"/>
    <w:rsid w:val="003F4A9F"/>
    <w:rsid w:val="003F5165"/>
    <w:rsid w:val="00400D86"/>
    <w:rsid w:val="0040122A"/>
    <w:rsid w:val="004023AB"/>
    <w:rsid w:val="00410A59"/>
    <w:rsid w:val="00411B07"/>
    <w:rsid w:val="00422267"/>
    <w:rsid w:val="004226B3"/>
    <w:rsid w:val="004256AE"/>
    <w:rsid w:val="00431CAA"/>
    <w:rsid w:val="0043253F"/>
    <w:rsid w:val="00452F54"/>
    <w:rsid w:val="004553DC"/>
    <w:rsid w:val="00456435"/>
    <w:rsid w:val="0046017C"/>
    <w:rsid w:val="00461C22"/>
    <w:rsid w:val="004632EE"/>
    <w:rsid w:val="00463892"/>
    <w:rsid w:val="00466473"/>
    <w:rsid w:val="0046708F"/>
    <w:rsid w:val="0046755F"/>
    <w:rsid w:val="00472B76"/>
    <w:rsid w:val="0047761A"/>
    <w:rsid w:val="00481E6C"/>
    <w:rsid w:val="004845EE"/>
    <w:rsid w:val="00484CA1"/>
    <w:rsid w:val="0048615F"/>
    <w:rsid w:val="00487D3B"/>
    <w:rsid w:val="00492964"/>
    <w:rsid w:val="0049298A"/>
    <w:rsid w:val="0049333A"/>
    <w:rsid w:val="00496A2F"/>
    <w:rsid w:val="004A1955"/>
    <w:rsid w:val="004A3650"/>
    <w:rsid w:val="004A461B"/>
    <w:rsid w:val="004A64C4"/>
    <w:rsid w:val="004C4E4D"/>
    <w:rsid w:val="004C5702"/>
    <w:rsid w:val="004C5DAB"/>
    <w:rsid w:val="004C7034"/>
    <w:rsid w:val="004C7933"/>
    <w:rsid w:val="004D3F88"/>
    <w:rsid w:val="004E2556"/>
    <w:rsid w:val="004E30F3"/>
    <w:rsid w:val="004F2B26"/>
    <w:rsid w:val="004F2CD0"/>
    <w:rsid w:val="004F3EEB"/>
    <w:rsid w:val="004F7940"/>
    <w:rsid w:val="00500527"/>
    <w:rsid w:val="00501C60"/>
    <w:rsid w:val="00510908"/>
    <w:rsid w:val="00512112"/>
    <w:rsid w:val="00517926"/>
    <w:rsid w:val="00522470"/>
    <w:rsid w:val="00522741"/>
    <w:rsid w:val="00523295"/>
    <w:rsid w:val="00545208"/>
    <w:rsid w:val="00546AF9"/>
    <w:rsid w:val="00550A63"/>
    <w:rsid w:val="005515AA"/>
    <w:rsid w:val="0055239D"/>
    <w:rsid w:val="005547F5"/>
    <w:rsid w:val="005554CE"/>
    <w:rsid w:val="0055580C"/>
    <w:rsid w:val="00556EE1"/>
    <w:rsid w:val="00561300"/>
    <w:rsid w:val="0056668D"/>
    <w:rsid w:val="00572AF7"/>
    <w:rsid w:val="00581B92"/>
    <w:rsid w:val="0058490A"/>
    <w:rsid w:val="00585AC8"/>
    <w:rsid w:val="00587C1E"/>
    <w:rsid w:val="00592738"/>
    <w:rsid w:val="00595DE5"/>
    <w:rsid w:val="005970BC"/>
    <w:rsid w:val="005B097B"/>
    <w:rsid w:val="005B105F"/>
    <w:rsid w:val="005B2299"/>
    <w:rsid w:val="005B3B11"/>
    <w:rsid w:val="005C26F9"/>
    <w:rsid w:val="005C354F"/>
    <w:rsid w:val="005C4A43"/>
    <w:rsid w:val="005C7505"/>
    <w:rsid w:val="005D13BB"/>
    <w:rsid w:val="005D3407"/>
    <w:rsid w:val="005D4D1D"/>
    <w:rsid w:val="005D5211"/>
    <w:rsid w:val="005D60E6"/>
    <w:rsid w:val="005D7CA5"/>
    <w:rsid w:val="005E26C7"/>
    <w:rsid w:val="005E2855"/>
    <w:rsid w:val="005E6A8D"/>
    <w:rsid w:val="005F013D"/>
    <w:rsid w:val="005F10E2"/>
    <w:rsid w:val="005F1B10"/>
    <w:rsid w:val="005F33E9"/>
    <w:rsid w:val="005F341F"/>
    <w:rsid w:val="005F52D3"/>
    <w:rsid w:val="00600A12"/>
    <w:rsid w:val="006014C0"/>
    <w:rsid w:val="00601680"/>
    <w:rsid w:val="00601812"/>
    <w:rsid w:val="0062674C"/>
    <w:rsid w:val="00626C1D"/>
    <w:rsid w:val="00630025"/>
    <w:rsid w:val="00630542"/>
    <w:rsid w:val="0063510B"/>
    <w:rsid w:val="00635769"/>
    <w:rsid w:val="006370A5"/>
    <w:rsid w:val="00651948"/>
    <w:rsid w:val="00653328"/>
    <w:rsid w:val="00655EA3"/>
    <w:rsid w:val="0065698F"/>
    <w:rsid w:val="006573C7"/>
    <w:rsid w:val="00661568"/>
    <w:rsid w:val="006637E9"/>
    <w:rsid w:val="00667DB0"/>
    <w:rsid w:val="006702EE"/>
    <w:rsid w:val="006764C3"/>
    <w:rsid w:val="006767F3"/>
    <w:rsid w:val="00680916"/>
    <w:rsid w:val="00680E47"/>
    <w:rsid w:val="006813D0"/>
    <w:rsid w:val="0068242D"/>
    <w:rsid w:val="00683DE8"/>
    <w:rsid w:val="00684467"/>
    <w:rsid w:val="006844E4"/>
    <w:rsid w:val="006906BD"/>
    <w:rsid w:val="00694102"/>
    <w:rsid w:val="006A392A"/>
    <w:rsid w:val="006A614D"/>
    <w:rsid w:val="006B0C09"/>
    <w:rsid w:val="006D0847"/>
    <w:rsid w:val="006D2A8A"/>
    <w:rsid w:val="006D2AD8"/>
    <w:rsid w:val="006D3EEE"/>
    <w:rsid w:val="006D5663"/>
    <w:rsid w:val="006D6D08"/>
    <w:rsid w:val="006D72ED"/>
    <w:rsid w:val="006D7826"/>
    <w:rsid w:val="006E29FE"/>
    <w:rsid w:val="006F3677"/>
    <w:rsid w:val="006F4041"/>
    <w:rsid w:val="006F75E8"/>
    <w:rsid w:val="00701A00"/>
    <w:rsid w:val="0070701D"/>
    <w:rsid w:val="00712802"/>
    <w:rsid w:val="00712E1C"/>
    <w:rsid w:val="007157B6"/>
    <w:rsid w:val="00721EDD"/>
    <w:rsid w:val="007229E2"/>
    <w:rsid w:val="00727046"/>
    <w:rsid w:val="00732A11"/>
    <w:rsid w:val="007339DE"/>
    <w:rsid w:val="00736D3B"/>
    <w:rsid w:val="00741BB3"/>
    <w:rsid w:val="007421FF"/>
    <w:rsid w:val="0074227E"/>
    <w:rsid w:val="00742A22"/>
    <w:rsid w:val="00744CF8"/>
    <w:rsid w:val="0074544A"/>
    <w:rsid w:val="00750257"/>
    <w:rsid w:val="00756B35"/>
    <w:rsid w:val="00763490"/>
    <w:rsid w:val="0076739F"/>
    <w:rsid w:val="00767E0E"/>
    <w:rsid w:val="007706CB"/>
    <w:rsid w:val="007742C9"/>
    <w:rsid w:val="00775DC0"/>
    <w:rsid w:val="00777912"/>
    <w:rsid w:val="00784E32"/>
    <w:rsid w:val="007910EE"/>
    <w:rsid w:val="00797A74"/>
    <w:rsid w:val="007A30E5"/>
    <w:rsid w:val="007A3DBB"/>
    <w:rsid w:val="007A5AC9"/>
    <w:rsid w:val="007A6122"/>
    <w:rsid w:val="007C2223"/>
    <w:rsid w:val="007C76FF"/>
    <w:rsid w:val="007C7F0E"/>
    <w:rsid w:val="007D05B6"/>
    <w:rsid w:val="007D119F"/>
    <w:rsid w:val="007D1856"/>
    <w:rsid w:val="007D4515"/>
    <w:rsid w:val="007D48F7"/>
    <w:rsid w:val="007D4D61"/>
    <w:rsid w:val="007D6140"/>
    <w:rsid w:val="007D69DC"/>
    <w:rsid w:val="007D70A1"/>
    <w:rsid w:val="007D7BED"/>
    <w:rsid w:val="007E495C"/>
    <w:rsid w:val="007E5FBA"/>
    <w:rsid w:val="007E653F"/>
    <w:rsid w:val="007F016C"/>
    <w:rsid w:val="007F304B"/>
    <w:rsid w:val="007F4FFC"/>
    <w:rsid w:val="007F7417"/>
    <w:rsid w:val="007F79A8"/>
    <w:rsid w:val="0080254D"/>
    <w:rsid w:val="00802AFB"/>
    <w:rsid w:val="00804EF9"/>
    <w:rsid w:val="00811553"/>
    <w:rsid w:val="008146D0"/>
    <w:rsid w:val="008221AC"/>
    <w:rsid w:val="008236C3"/>
    <w:rsid w:val="00830833"/>
    <w:rsid w:val="00834BDC"/>
    <w:rsid w:val="00836205"/>
    <w:rsid w:val="008418A9"/>
    <w:rsid w:val="008443AF"/>
    <w:rsid w:val="0085098F"/>
    <w:rsid w:val="00856383"/>
    <w:rsid w:val="0085764A"/>
    <w:rsid w:val="00864D09"/>
    <w:rsid w:val="00866C00"/>
    <w:rsid w:val="008717D9"/>
    <w:rsid w:val="00872A21"/>
    <w:rsid w:val="00872A39"/>
    <w:rsid w:val="00883DD8"/>
    <w:rsid w:val="00884DC1"/>
    <w:rsid w:val="00890F6E"/>
    <w:rsid w:val="0089244A"/>
    <w:rsid w:val="00893649"/>
    <w:rsid w:val="00893861"/>
    <w:rsid w:val="00893A6B"/>
    <w:rsid w:val="00895E0E"/>
    <w:rsid w:val="0089732C"/>
    <w:rsid w:val="008A0160"/>
    <w:rsid w:val="008A02E5"/>
    <w:rsid w:val="008A1AE8"/>
    <w:rsid w:val="008A55FD"/>
    <w:rsid w:val="008A6E28"/>
    <w:rsid w:val="008A7C4F"/>
    <w:rsid w:val="008B5A66"/>
    <w:rsid w:val="008B6642"/>
    <w:rsid w:val="008B73FC"/>
    <w:rsid w:val="008B7E59"/>
    <w:rsid w:val="008C0B19"/>
    <w:rsid w:val="008C1D38"/>
    <w:rsid w:val="008C4B29"/>
    <w:rsid w:val="008C5FC0"/>
    <w:rsid w:val="008C6C27"/>
    <w:rsid w:val="008D313A"/>
    <w:rsid w:val="008D63E7"/>
    <w:rsid w:val="008D6C0A"/>
    <w:rsid w:val="008D720A"/>
    <w:rsid w:val="008D7BA4"/>
    <w:rsid w:val="008E4EB0"/>
    <w:rsid w:val="008E6E29"/>
    <w:rsid w:val="008F0503"/>
    <w:rsid w:val="008F4581"/>
    <w:rsid w:val="008F74C5"/>
    <w:rsid w:val="008F7502"/>
    <w:rsid w:val="009020EB"/>
    <w:rsid w:val="00903061"/>
    <w:rsid w:val="00906F99"/>
    <w:rsid w:val="00907E75"/>
    <w:rsid w:val="00912F18"/>
    <w:rsid w:val="00914283"/>
    <w:rsid w:val="00914760"/>
    <w:rsid w:val="0092273D"/>
    <w:rsid w:val="0093223C"/>
    <w:rsid w:val="00934E82"/>
    <w:rsid w:val="00936AE8"/>
    <w:rsid w:val="00941105"/>
    <w:rsid w:val="009443AC"/>
    <w:rsid w:val="0094528C"/>
    <w:rsid w:val="00950EBD"/>
    <w:rsid w:val="00951327"/>
    <w:rsid w:val="00951B86"/>
    <w:rsid w:val="009524F4"/>
    <w:rsid w:val="00955D23"/>
    <w:rsid w:val="0096238D"/>
    <w:rsid w:val="0096484B"/>
    <w:rsid w:val="00966E4D"/>
    <w:rsid w:val="00975D4F"/>
    <w:rsid w:val="009779E4"/>
    <w:rsid w:val="009801E5"/>
    <w:rsid w:val="00984D8E"/>
    <w:rsid w:val="00987DB5"/>
    <w:rsid w:val="00990151"/>
    <w:rsid w:val="00994191"/>
    <w:rsid w:val="0099592D"/>
    <w:rsid w:val="009A044F"/>
    <w:rsid w:val="009A7C96"/>
    <w:rsid w:val="009A7CA7"/>
    <w:rsid w:val="009B632E"/>
    <w:rsid w:val="009B70C8"/>
    <w:rsid w:val="009C0EDD"/>
    <w:rsid w:val="009C5B79"/>
    <w:rsid w:val="009C61F6"/>
    <w:rsid w:val="009D30D3"/>
    <w:rsid w:val="009D3A24"/>
    <w:rsid w:val="009D3C05"/>
    <w:rsid w:val="009D48A1"/>
    <w:rsid w:val="009D7D58"/>
    <w:rsid w:val="009D7D8C"/>
    <w:rsid w:val="009E08A7"/>
    <w:rsid w:val="009E1EE4"/>
    <w:rsid w:val="009E2DCB"/>
    <w:rsid w:val="009E343B"/>
    <w:rsid w:val="009E4187"/>
    <w:rsid w:val="009E577A"/>
    <w:rsid w:val="009F6035"/>
    <w:rsid w:val="009F7C0F"/>
    <w:rsid w:val="00A024E9"/>
    <w:rsid w:val="00A07382"/>
    <w:rsid w:val="00A07BE7"/>
    <w:rsid w:val="00A10161"/>
    <w:rsid w:val="00A106DD"/>
    <w:rsid w:val="00A11FAE"/>
    <w:rsid w:val="00A1395D"/>
    <w:rsid w:val="00A178B7"/>
    <w:rsid w:val="00A2719B"/>
    <w:rsid w:val="00A27484"/>
    <w:rsid w:val="00A30C2A"/>
    <w:rsid w:val="00A327D3"/>
    <w:rsid w:val="00A32859"/>
    <w:rsid w:val="00A328E4"/>
    <w:rsid w:val="00A33C90"/>
    <w:rsid w:val="00A344EE"/>
    <w:rsid w:val="00A357CC"/>
    <w:rsid w:val="00A36A04"/>
    <w:rsid w:val="00A42D77"/>
    <w:rsid w:val="00A446E9"/>
    <w:rsid w:val="00A462E6"/>
    <w:rsid w:val="00A47B4A"/>
    <w:rsid w:val="00A519AA"/>
    <w:rsid w:val="00A53EE9"/>
    <w:rsid w:val="00A5705D"/>
    <w:rsid w:val="00A602A6"/>
    <w:rsid w:val="00A6132D"/>
    <w:rsid w:val="00A72600"/>
    <w:rsid w:val="00A727D5"/>
    <w:rsid w:val="00A74DDB"/>
    <w:rsid w:val="00A80FBA"/>
    <w:rsid w:val="00A8314B"/>
    <w:rsid w:val="00A85B35"/>
    <w:rsid w:val="00A86916"/>
    <w:rsid w:val="00A90110"/>
    <w:rsid w:val="00A95F48"/>
    <w:rsid w:val="00A96BEA"/>
    <w:rsid w:val="00AA227D"/>
    <w:rsid w:val="00AA48FA"/>
    <w:rsid w:val="00AA5196"/>
    <w:rsid w:val="00AA54D1"/>
    <w:rsid w:val="00AB1F97"/>
    <w:rsid w:val="00AB351A"/>
    <w:rsid w:val="00AB4F03"/>
    <w:rsid w:val="00AB7548"/>
    <w:rsid w:val="00AC2F3E"/>
    <w:rsid w:val="00AC7840"/>
    <w:rsid w:val="00AC7FB9"/>
    <w:rsid w:val="00AD0858"/>
    <w:rsid w:val="00AD1D0E"/>
    <w:rsid w:val="00AD1ED1"/>
    <w:rsid w:val="00AD21D6"/>
    <w:rsid w:val="00AD280B"/>
    <w:rsid w:val="00AD4693"/>
    <w:rsid w:val="00AD529E"/>
    <w:rsid w:val="00AE3638"/>
    <w:rsid w:val="00AE476A"/>
    <w:rsid w:val="00AE6A2D"/>
    <w:rsid w:val="00AE75F5"/>
    <w:rsid w:val="00AF00D2"/>
    <w:rsid w:val="00AF0755"/>
    <w:rsid w:val="00AF0CD9"/>
    <w:rsid w:val="00AF224F"/>
    <w:rsid w:val="00B05693"/>
    <w:rsid w:val="00B105CD"/>
    <w:rsid w:val="00B130D5"/>
    <w:rsid w:val="00B1345C"/>
    <w:rsid w:val="00B16F1A"/>
    <w:rsid w:val="00B177EA"/>
    <w:rsid w:val="00B2292B"/>
    <w:rsid w:val="00B22BA0"/>
    <w:rsid w:val="00B243C5"/>
    <w:rsid w:val="00B25790"/>
    <w:rsid w:val="00B26233"/>
    <w:rsid w:val="00B302FB"/>
    <w:rsid w:val="00B30E6B"/>
    <w:rsid w:val="00B31E0D"/>
    <w:rsid w:val="00B332A7"/>
    <w:rsid w:val="00B34369"/>
    <w:rsid w:val="00B344E9"/>
    <w:rsid w:val="00B37CAE"/>
    <w:rsid w:val="00B41DD8"/>
    <w:rsid w:val="00B41F49"/>
    <w:rsid w:val="00B43912"/>
    <w:rsid w:val="00B51490"/>
    <w:rsid w:val="00B54808"/>
    <w:rsid w:val="00B563DE"/>
    <w:rsid w:val="00B57AC5"/>
    <w:rsid w:val="00B60CEF"/>
    <w:rsid w:val="00B61984"/>
    <w:rsid w:val="00B61CD3"/>
    <w:rsid w:val="00B722A0"/>
    <w:rsid w:val="00B73AD6"/>
    <w:rsid w:val="00B8044D"/>
    <w:rsid w:val="00B8386F"/>
    <w:rsid w:val="00B84730"/>
    <w:rsid w:val="00B86557"/>
    <w:rsid w:val="00B90AEE"/>
    <w:rsid w:val="00B90C86"/>
    <w:rsid w:val="00B9375B"/>
    <w:rsid w:val="00B9661D"/>
    <w:rsid w:val="00B97D85"/>
    <w:rsid w:val="00BA1708"/>
    <w:rsid w:val="00BA1C03"/>
    <w:rsid w:val="00BA29F9"/>
    <w:rsid w:val="00BA4141"/>
    <w:rsid w:val="00BB48FD"/>
    <w:rsid w:val="00BE0115"/>
    <w:rsid w:val="00BE3AC7"/>
    <w:rsid w:val="00BE468A"/>
    <w:rsid w:val="00BE579E"/>
    <w:rsid w:val="00BE71B5"/>
    <w:rsid w:val="00BF065C"/>
    <w:rsid w:val="00BF074D"/>
    <w:rsid w:val="00BF2D1C"/>
    <w:rsid w:val="00BF494E"/>
    <w:rsid w:val="00C03BF1"/>
    <w:rsid w:val="00C046AF"/>
    <w:rsid w:val="00C062FC"/>
    <w:rsid w:val="00C07B7D"/>
    <w:rsid w:val="00C07E09"/>
    <w:rsid w:val="00C126B0"/>
    <w:rsid w:val="00C14D90"/>
    <w:rsid w:val="00C14FB2"/>
    <w:rsid w:val="00C20880"/>
    <w:rsid w:val="00C210A1"/>
    <w:rsid w:val="00C217A3"/>
    <w:rsid w:val="00C2453E"/>
    <w:rsid w:val="00C3085C"/>
    <w:rsid w:val="00C3133C"/>
    <w:rsid w:val="00C31BCD"/>
    <w:rsid w:val="00C346C0"/>
    <w:rsid w:val="00C4179B"/>
    <w:rsid w:val="00C41BC3"/>
    <w:rsid w:val="00C44283"/>
    <w:rsid w:val="00C52692"/>
    <w:rsid w:val="00C5325A"/>
    <w:rsid w:val="00C53A95"/>
    <w:rsid w:val="00C55857"/>
    <w:rsid w:val="00C60AF7"/>
    <w:rsid w:val="00C60DFA"/>
    <w:rsid w:val="00C61F23"/>
    <w:rsid w:val="00C623DB"/>
    <w:rsid w:val="00C6251F"/>
    <w:rsid w:val="00C643F9"/>
    <w:rsid w:val="00C64FE1"/>
    <w:rsid w:val="00C700CB"/>
    <w:rsid w:val="00C81D12"/>
    <w:rsid w:val="00C8697B"/>
    <w:rsid w:val="00C86AEE"/>
    <w:rsid w:val="00C90890"/>
    <w:rsid w:val="00C9268A"/>
    <w:rsid w:val="00C94BCF"/>
    <w:rsid w:val="00C95319"/>
    <w:rsid w:val="00C95551"/>
    <w:rsid w:val="00C95A72"/>
    <w:rsid w:val="00CA2CC1"/>
    <w:rsid w:val="00CA4485"/>
    <w:rsid w:val="00CA5BB2"/>
    <w:rsid w:val="00CB4815"/>
    <w:rsid w:val="00CB56AC"/>
    <w:rsid w:val="00CC22F3"/>
    <w:rsid w:val="00CC4920"/>
    <w:rsid w:val="00CC4BF3"/>
    <w:rsid w:val="00CC7401"/>
    <w:rsid w:val="00CD0AB7"/>
    <w:rsid w:val="00CD125C"/>
    <w:rsid w:val="00CD30CE"/>
    <w:rsid w:val="00CD4ABB"/>
    <w:rsid w:val="00CD5685"/>
    <w:rsid w:val="00CD56AE"/>
    <w:rsid w:val="00CE1660"/>
    <w:rsid w:val="00CE239C"/>
    <w:rsid w:val="00CE46B0"/>
    <w:rsid w:val="00CE4EC9"/>
    <w:rsid w:val="00CF25DB"/>
    <w:rsid w:val="00CF3468"/>
    <w:rsid w:val="00CF55BB"/>
    <w:rsid w:val="00D024A1"/>
    <w:rsid w:val="00D02957"/>
    <w:rsid w:val="00D04144"/>
    <w:rsid w:val="00D105C1"/>
    <w:rsid w:val="00D23853"/>
    <w:rsid w:val="00D324E3"/>
    <w:rsid w:val="00D325F6"/>
    <w:rsid w:val="00D35D2C"/>
    <w:rsid w:val="00D411E0"/>
    <w:rsid w:val="00D45E18"/>
    <w:rsid w:val="00D52ADA"/>
    <w:rsid w:val="00D55D1A"/>
    <w:rsid w:val="00D60A97"/>
    <w:rsid w:val="00D62D2B"/>
    <w:rsid w:val="00D679A1"/>
    <w:rsid w:val="00D70698"/>
    <w:rsid w:val="00D70D54"/>
    <w:rsid w:val="00D74064"/>
    <w:rsid w:val="00D76DFB"/>
    <w:rsid w:val="00D77AD7"/>
    <w:rsid w:val="00D82C3A"/>
    <w:rsid w:val="00D835DD"/>
    <w:rsid w:val="00D8382B"/>
    <w:rsid w:val="00D85128"/>
    <w:rsid w:val="00D878D3"/>
    <w:rsid w:val="00D9023B"/>
    <w:rsid w:val="00D90303"/>
    <w:rsid w:val="00D90740"/>
    <w:rsid w:val="00D90894"/>
    <w:rsid w:val="00D95EA3"/>
    <w:rsid w:val="00D97050"/>
    <w:rsid w:val="00DA41AC"/>
    <w:rsid w:val="00DB2E27"/>
    <w:rsid w:val="00DB45B2"/>
    <w:rsid w:val="00DB6064"/>
    <w:rsid w:val="00DC67C0"/>
    <w:rsid w:val="00DC765F"/>
    <w:rsid w:val="00DD167E"/>
    <w:rsid w:val="00DE1A11"/>
    <w:rsid w:val="00DE2AE0"/>
    <w:rsid w:val="00DF34A3"/>
    <w:rsid w:val="00E03E16"/>
    <w:rsid w:val="00E17405"/>
    <w:rsid w:val="00E20CCA"/>
    <w:rsid w:val="00E23558"/>
    <w:rsid w:val="00E251CA"/>
    <w:rsid w:val="00E34F6C"/>
    <w:rsid w:val="00E37F51"/>
    <w:rsid w:val="00E42474"/>
    <w:rsid w:val="00E42D2D"/>
    <w:rsid w:val="00E43F55"/>
    <w:rsid w:val="00E53548"/>
    <w:rsid w:val="00E54E89"/>
    <w:rsid w:val="00E56106"/>
    <w:rsid w:val="00E6168F"/>
    <w:rsid w:val="00E62262"/>
    <w:rsid w:val="00E62468"/>
    <w:rsid w:val="00E6266F"/>
    <w:rsid w:val="00E668FC"/>
    <w:rsid w:val="00E66ADB"/>
    <w:rsid w:val="00E723A5"/>
    <w:rsid w:val="00E7250B"/>
    <w:rsid w:val="00E72CC8"/>
    <w:rsid w:val="00E75FC9"/>
    <w:rsid w:val="00E77536"/>
    <w:rsid w:val="00E80A9C"/>
    <w:rsid w:val="00E84F15"/>
    <w:rsid w:val="00E857AE"/>
    <w:rsid w:val="00E92A32"/>
    <w:rsid w:val="00E92E0B"/>
    <w:rsid w:val="00EA2AEF"/>
    <w:rsid w:val="00EA4355"/>
    <w:rsid w:val="00EA491E"/>
    <w:rsid w:val="00EB042C"/>
    <w:rsid w:val="00EB4DAA"/>
    <w:rsid w:val="00EB5529"/>
    <w:rsid w:val="00EB5CFB"/>
    <w:rsid w:val="00EC2306"/>
    <w:rsid w:val="00EC43B2"/>
    <w:rsid w:val="00ED0674"/>
    <w:rsid w:val="00ED1912"/>
    <w:rsid w:val="00ED1C5F"/>
    <w:rsid w:val="00ED3BD8"/>
    <w:rsid w:val="00ED3D1F"/>
    <w:rsid w:val="00ED3E2B"/>
    <w:rsid w:val="00ED45E8"/>
    <w:rsid w:val="00ED5265"/>
    <w:rsid w:val="00ED6EF9"/>
    <w:rsid w:val="00EE0016"/>
    <w:rsid w:val="00EE208C"/>
    <w:rsid w:val="00EE2AAE"/>
    <w:rsid w:val="00EE3CD3"/>
    <w:rsid w:val="00EE45AD"/>
    <w:rsid w:val="00EE48AF"/>
    <w:rsid w:val="00EE4A65"/>
    <w:rsid w:val="00EF41F7"/>
    <w:rsid w:val="00F0716A"/>
    <w:rsid w:val="00F071BE"/>
    <w:rsid w:val="00F07B82"/>
    <w:rsid w:val="00F115C4"/>
    <w:rsid w:val="00F20D99"/>
    <w:rsid w:val="00F215FA"/>
    <w:rsid w:val="00F23CF8"/>
    <w:rsid w:val="00F24157"/>
    <w:rsid w:val="00F2554D"/>
    <w:rsid w:val="00F31466"/>
    <w:rsid w:val="00F32A16"/>
    <w:rsid w:val="00F33F6F"/>
    <w:rsid w:val="00F40065"/>
    <w:rsid w:val="00F50376"/>
    <w:rsid w:val="00F50DFE"/>
    <w:rsid w:val="00F554C8"/>
    <w:rsid w:val="00F60507"/>
    <w:rsid w:val="00F63BAC"/>
    <w:rsid w:val="00F65153"/>
    <w:rsid w:val="00F674B2"/>
    <w:rsid w:val="00F75AED"/>
    <w:rsid w:val="00F806E3"/>
    <w:rsid w:val="00F8218E"/>
    <w:rsid w:val="00F829E5"/>
    <w:rsid w:val="00F905EA"/>
    <w:rsid w:val="00F90CDE"/>
    <w:rsid w:val="00F93951"/>
    <w:rsid w:val="00F962E7"/>
    <w:rsid w:val="00F96D07"/>
    <w:rsid w:val="00FA05EE"/>
    <w:rsid w:val="00FA57CE"/>
    <w:rsid w:val="00FA5FC4"/>
    <w:rsid w:val="00FB07AE"/>
    <w:rsid w:val="00FB3CD4"/>
    <w:rsid w:val="00FB6C92"/>
    <w:rsid w:val="00FB7971"/>
    <w:rsid w:val="00FC0961"/>
    <w:rsid w:val="00FC385B"/>
    <w:rsid w:val="00FC40DC"/>
    <w:rsid w:val="00FC79D2"/>
    <w:rsid w:val="00FD2097"/>
    <w:rsid w:val="00FD5218"/>
    <w:rsid w:val="00FE0088"/>
    <w:rsid w:val="00FE145A"/>
    <w:rsid w:val="00FE2FEC"/>
    <w:rsid w:val="00FF00A7"/>
    <w:rsid w:val="00FF5BF3"/>
    <w:rsid w:val="00FF5C7F"/>
    <w:rsid w:val="00FF766C"/>
    <w:rsid w:val="013759AE"/>
    <w:rsid w:val="0147778C"/>
    <w:rsid w:val="01AC2A27"/>
    <w:rsid w:val="021C72CE"/>
    <w:rsid w:val="025A2046"/>
    <w:rsid w:val="0270061D"/>
    <w:rsid w:val="027348B5"/>
    <w:rsid w:val="0273635F"/>
    <w:rsid w:val="02B45F74"/>
    <w:rsid w:val="02BE65AC"/>
    <w:rsid w:val="02C637E1"/>
    <w:rsid w:val="02DE7965"/>
    <w:rsid w:val="02EE7E1C"/>
    <w:rsid w:val="02FC539B"/>
    <w:rsid w:val="03084C36"/>
    <w:rsid w:val="031F2043"/>
    <w:rsid w:val="0341385C"/>
    <w:rsid w:val="034A0A30"/>
    <w:rsid w:val="03523C42"/>
    <w:rsid w:val="0356004D"/>
    <w:rsid w:val="03656F0C"/>
    <w:rsid w:val="037879DA"/>
    <w:rsid w:val="03B3702A"/>
    <w:rsid w:val="03CE35CB"/>
    <w:rsid w:val="040916E0"/>
    <w:rsid w:val="041F2C36"/>
    <w:rsid w:val="043B2EAD"/>
    <w:rsid w:val="046F4344"/>
    <w:rsid w:val="047E1A78"/>
    <w:rsid w:val="04C85BF5"/>
    <w:rsid w:val="04D73078"/>
    <w:rsid w:val="05400D56"/>
    <w:rsid w:val="054B5EC6"/>
    <w:rsid w:val="055C2603"/>
    <w:rsid w:val="05887ED4"/>
    <w:rsid w:val="05EA490E"/>
    <w:rsid w:val="062F78B9"/>
    <w:rsid w:val="0639691E"/>
    <w:rsid w:val="067D6210"/>
    <w:rsid w:val="0686171A"/>
    <w:rsid w:val="068A7F9C"/>
    <w:rsid w:val="06BD3634"/>
    <w:rsid w:val="07012B3E"/>
    <w:rsid w:val="072365A6"/>
    <w:rsid w:val="072B545A"/>
    <w:rsid w:val="076935E7"/>
    <w:rsid w:val="078965AA"/>
    <w:rsid w:val="078E7641"/>
    <w:rsid w:val="07972E61"/>
    <w:rsid w:val="07C53BD8"/>
    <w:rsid w:val="07F718A5"/>
    <w:rsid w:val="082C7314"/>
    <w:rsid w:val="082F1661"/>
    <w:rsid w:val="08500461"/>
    <w:rsid w:val="088237AA"/>
    <w:rsid w:val="08900E24"/>
    <w:rsid w:val="08A63100"/>
    <w:rsid w:val="08A90824"/>
    <w:rsid w:val="08AF77EE"/>
    <w:rsid w:val="08C51F88"/>
    <w:rsid w:val="08C64E40"/>
    <w:rsid w:val="08D004D8"/>
    <w:rsid w:val="08F35AAD"/>
    <w:rsid w:val="092E4D8E"/>
    <w:rsid w:val="09657CB8"/>
    <w:rsid w:val="099F2993"/>
    <w:rsid w:val="09AD3316"/>
    <w:rsid w:val="09CB45B8"/>
    <w:rsid w:val="09CF4D4B"/>
    <w:rsid w:val="09DB702E"/>
    <w:rsid w:val="09F314C1"/>
    <w:rsid w:val="09F507BB"/>
    <w:rsid w:val="09FC3642"/>
    <w:rsid w:val="0A0475D0"/>
    <w:rsid w:val="0A151942"/>
    <w:rsid w:val="0A3D2864"/>
    <w:rsid w:val="0A531227"/>
    <w:rsid w:val="0A690774"/>
    <w:rsid w:val="0A6D128C"/>
    <w:rsid w:val="0A870BFA"/>
    <w:rsid w:val="0A961435"/>
    <w:rsid w:val="0A965087"/>
    <w:rsid w:val="0AC23D37"/>
    <w:rsid w:val="0AC92102"/>
    <w:rsid w:val="0AF61D8A"/>
    <w:rsid w:val="0B260313"/>
    <w:rsid w:val="0B34384A"/>
    <w:rsid w:val="0B3D3CC8"/>
    <w:rsid w:val="0B472834"/>
    <w:rsid w:val="0B75026C"/>
    <w:rsid w:val="0B811AED"/>
    <w:rsid w:val="0B840330"/>
    <w:rsid w:val="0B87083F"/>
    <w:rsid w:val="0BCA55E5"/>
    <w:rsid w:val="0BD55EB7"/>
    <w:rsid w:val="0BEC2882"/>
    <w:rsid w:val="0BFD487B"/>
    <w:rsid w:val="0C2E279F"/>
    <w:rsid w:val="0C310D8F"/>
    <w:rsid w:val="0C44536A"/>
    <w:rsid w:val="0C4F5747"/>
    <w:rsid w:val="0CB64D3B"/>
    <w:rsid w:val="0CDF3155"/>
    <w:rsid w:val="0CEB684C"/>
    <w:rsid w:val="0CF04FE7"/>
    <w:rsid w:val="0CF4418A"/>
    <w:rsid w:val="0D1C154D"/>
    <w:rsid w:val="0D3E683E"/>
    <w:rsid w:val="0D5D3392"/>
    <w:rsid w:val="0D6012AA"/>
    <w:rsid w:val="0D697C23"/>
    <w:rsid w:val="0D832544"/>
    <w:rsid w:val="0D892EDB"/>
    <w:rsid w:val="0DB8444D"/>
    <w:rsid w:val="0DEC2ECC"/>
    <w:rsid w:val="0E664FCA"/>
    <w:rsid w:val="0E927B6D"/>
    <w:rsid w:val="0E9658AF"/>
    <w:rsid w:val="0EB16245"/>
    <w:rsid w:val="0EC046DA"/>
    <w:rsid w:val="0EE87164"/>
    <w:rsid w:val="0F215CB0"/>
    <w:rsid w:val="0F6F1338"/>
    <w:rsid w:val="0F7A347F"/>
    <w:rsid w:val="0F9A3CAA"/>
    <w:rsid w:val="0FCB4CC0"/>
    <w:rsid w:val="0FCE6DFD"/>
    <w:rsid w:val="1010343F"/>
    <w:rsid w:val="10521664"/>
    <w:rsid w:val="105772C0"/>
    <w:rsid w:val="10662B2B"/>
    <w:rsid w:val="107C1B07"/>
    <w:rsid w:val="10975377"/>
    <w:rsid w:val="10B53B51"/>
    <w:rsid w:val="10E0325E"/>
    <w:rsid w:val="112000BF"/>
    <w:rsid w:val="114853EC"/>
    <w:rsid w:val="11763776"/>
    <w:rsid w:val="11845E93"/>
    <w:rsid w:val="11BD7BE4"/>
    <w:rsid w:val="11F7415A"/>
    <w:rsid w:val="123571D6"/>
    <w:rsid w:val="124504B7"/>
    <w:rsid w:val="124B7735"/>
    <w:rsid w:val="124F5E1C"/>
    <w:rsid w:val="125B325B"/>
    <w:rsid w:val="12624DFB"/>
    <w:rsid w:val="1271355F"/>
    <w:rsid w:val="127A31CB"/>
    <w:rsid w:val="128D6607"/>
    <w:rsid w:val="12AA3A8C"/>
    <w:rsid w:val="12BD4314"/>
    <w:rsid w:val="12EE149E"/>
    <w:rsid w:val="13361F99"/>
    <w:rsid w:val="13634763"/>
    <w:rsid w:val="13655850"/>
    <w:rsid w:val="13802684"/>
    <w:rsid w:val="13A20852"/>
    <w:rsid w:val="13C756F5"/>
    <w:rsid w:val="13D85498"/>
    <w:rsid w:val="13F07810"/>
    <w:rsid w:val="141E365C"/>
    <w:rsid w:val="14246148"/>
    <w:rsid w:val="14310FC1"/>
    <w:rsid w:val="148D45DC"/>
    <w:rsid w:val="14A00775"/>
    <w:rsid w:val="14A56336"/>
    <w:rsid w:val="14F60FB2"/>
    <w:rsid w:val="14F72EB4"/>
    <w:rsid w:val="15303C50"/>
    <w:rsid w:val="155C1C50"/>
    <w:rsid w:val="15747FCD"/>
    <w:rsid w:val="15893431"/>
    <w:rsid w:val="15B26787"/>
    <w:rsid w:val="15E518D3"/>
    <w:rsid w:val="16551BAC"/>
    <w:rsid w:val="16CE0E1C"/>
    <w:rsid w:val="16D43419"/>
    <w:rsid w:val="172D5A53"/>
    <w:rsid w:val="173558CE"/>
    <w:rsid w:val="17460160"/>
    <w:rsid w:val="174B7723"/>
    <w:rsid w:val="17594E38"/>
    <w:rsid w:val="175C5F2D"/>
    <w:rsid w:val="178E217A"/>
    <w:rsid w:val="17C0574B"/>
    <w:rsid w:val="17C57A86"/>
    <w:rsid w:val="180E4708"/>
    <w:rsid w:val="182C52BE"/>
    <w:rsid w:val="182D2923"/>
    <w:rsid w:val="18381785"/>
    <w:rsid w:val="185E1ECD"/>
    <w:rsid w:val="18714368"/>
    <w:rsid w:val="18772045"/>
    <w:rsid w:val="187E095C"/>
    <w:rsid w:val="189C3682"/>
    <w:rsid w:val="18B20FCE"/>
    <w:rsid w:val="18BC23B6"/>
    <w:rsid w:val="18C8788D"/>
    <w:rsid w:val="190A0907"/>
    <w:rsid w:val="19153875"/>
    <w:rsid w:val="191C3075"/>
    <w:rsid w:val="196172BC"/>
    <w:rsid w:val="19766863"/>
    <w:rsid w:val="19801C10"/>
    <w:rsid w:val="19831DC7"/>
    <w:rsid w:val="198A6011"/>
    <w:rsid w:val="199148E8"/>
    <w:rsid w:val="19957A1F"/>
    <w:rsid w:val="199826A2"/>
    <w:rsid w:val="1A0D6DB6"/>
    <w:rsid w:val="1A27385F"/>
    <w:rsid w:val="1A375AAD"/>
    <w:rsid w:val="1A46462D"/>
    <w:rsid w:val="1A680241"/>
    <w:rsid w:val="1A797E25"/>
    <w:rsid w:val="1A86178D"/>
    <w:rsid w:val="1A9C00AB"/>
    <w:rsid w:val="1AAF4DA4"/>
    <w:rsid w:val="1AC35C7E"/>
    <w:rsid w:val="1AE32516"/>
    <w:rsid w:val="1AFD32CD"/>
    <w:rsid w:val="1B045C3F"/>
    <w:rsid w:val="1B36527E"/>
    <w:rsid w:val="1B3A5427"/>
    <w:rsid w:val="1B4A4017"/>
    <w:rsid w:val="1B956AB3"/>
    <w:rsid w:val="1BAF4FD7"/>
    <w:rsid w:val="1BD07A41"/>
    <w:rsid w:val="1C0539A1"/>
    <w:rsid w:val="1C13053F"/>
    <w:rsid w:val="1C5D7A0C"/>
    <w:rsid w:val="1C5E7E41"/>
    <w:rsid w:val="1C611A44"/>
    <w:rsid w:val="1C7326FB"/>
    <w:rsid w:val="1C931452"/>
    <w:rsid w:val="1CAA7A9B"/>
    <w:rsid w:val="1CAC64A5"/>
    <w:rsid w:val="1CC86BC1"/>
    <w:rsid w:val="1CCE7A3C"/>
    <w:rsid w:val="1D4B1F5B"/>
    <w:rsid w:val="1D545F62"/>
    <w:rsid w:val="1D550812"/>
    <w:rsid w:val="1D5C182C"/>
    <w:rsid w:val="1D670DAF"/>
    <w:rsid w:val="1D961AAB"/>
    <w:rsid w:val="1DCB4E4A"/>
    <w:rsid w:val="1DCD471E"/>
    <w:rsid w:val="1E0F2F88"/>
    <w:rsid w:val="1E153F13"/>
    <w:rsid w:val="1E45238F"/>
    <w:rsid w:val="1E4B3A17"/>
    <w:rsid w:val="1EBB4EBE"/>
    <w:rsid w:val="1EC86BC8"/>
    <w:rsid w:val="1EDF6241"/>
    <w:rsid w:val="1EF02DBA"/>
    <w:rsid w:val="1EF50E2C"/>
    <w:rsid w:val="1EFA136F"/>
    <w:rsid w:val="1F0D396C"/>
    <w:rsid w:val="1F1A4831"/>
    <w:rsid w:val="1F3674A4"/>
    <w:rsid w:val="1F3A78BB"/>
    <w:rsid w:val="1F5654A6"/>
    <w:rsid w:val="1F6A2B6C"/>
    <w:rsid w:val="1F75023B"/>
    <w:rsid w:val="1F7A031D"/>
    <w:rsid w:val="1F7A75C4"/>
    <w:rsid w:val="1F8C72B0"/>
    <w:rsid w:val="1F98033C"/>
    <w:rsid w:val="1FA36E16"/>
    <w:rsid w:val="1FB35D44"/>
    <w:rsid w:val="1FDB75C6"/>
    <w:rsid w:val="203767C6"/>
    <w:rsid w:val="20696AB7"/>
    <w:rsid w:val="209A3C32"/>
    <w:rsid w:val="20A00A01"/>
    <w:rsid w:val="20BC5B59"/>
    <w:rsid w:val="20E902CB"/>
    <w:rsid w:val="210E17D3"/>
    <w:rsid w:val="213F50B4"/>
    <w:rsid w:val="2153747C"/>
    <w:rsid w:val="215B571C"/>
    <w:rsid w:val="21713662"/>
    <w:rsid w:val="219519F6"/>
    <w:rsid w:val="21C522EA"/>
    <w:rsid w:val="21F66836"/>
    <w:rsid w:val="22110519"/>
    <w:rsid w:val="22160D89"/>
    <w:rsid w:val="223718C4"/>
    <w:rsid w:val="224551CB"/>
    <w:rsid w:val="224D2C19"/>
    <w:rsid w:val="227106AC"/>
    <w:rsid w:val="227321C4"/>
    <w:rsid w:val="228B7208"/>
    <w:rsid w:val="228C1F46"/>
    <w:rsid w:val="229879F0"/>
    <w:rsid w:val="22A068A5"/>
    <w:rsid w:val="22D27325"/>
    <w:rsid w:val="22E82F02"/>
    <w:rsid w:val="23681EC9"/>
    <w:rsid w:val="2390627A"/>
    <w:rsid w:val="23907C6D"/>
    <w:rsid w:val="23B95B4B"/>
    <w:rsid w:val="23FE7D27"/>
    <w:rsid w:val="23FF584D"/>
    <w:rsid w:val="243376EE"/>
    <w:rsid w:val="24474BEB"/>
    <w:rsid w:val="245553A7"/>
    <w:rsid w:val="245E7F9D"/>
    <w:rsid w:val="2462195D"/>
    <w:rsid w:val="2473437E"/>
    <w:rsid w:val="24A02B38"/>
    <w:rsid w:val="24C86E4A"/>
    <w:rsid w:val="24CA19B7"/>
    <w:rsid w:val="24CA251F"/>
    <w:rsid w:val="24F93D93"/>
    <w:rsid w:val="25001D8E"/>
    <w:rsid w:val="250139C8"/>
    <w:rsid w:val="25015C8D"/>
    <w:rsid w:val="25316DBC"/>
    <w:rsid w:val="25374B08"/>
    <w:rsid w:val="253819E2"/>
    <w:rsid w:val="25755DC7"/>
    <w:rsid w:val="258C049F"/>
    <w:rsid w:val="25923D44"/>
    <w:rsid w:val="259F2E44"/>
    <w:rsid w:val="25E16874"/>
    <w:rsid w:val="25F41E72"/>
    <w:rsid w:val="26310115"/>
    <w:rsid w:val="26684698"/>
    <w:rsid w:val="267616F4"/>
    <w:rsid w:val="267E7EE2"/>
    <w:rsid w:val="269E3515"/>
    <w:rsid w:val="26C8412D"/>
    <w:rsid w:val="26D35A29"/>
    <w:rsid w:val="272950BB"/>
    <w:rsid w:val="273D0B66"/>
    <w:rsid w:val="27806CA5"/>
    <w:rsid w:val="279D3E9C"/>
    <w:rsid w:val="27A75FE0"/>
    <w:rsid w:val="27AC4934"/>
    <w:rsid w:val="27D368EF"/>
    <w:rsid w:val="27D50D9F"/>
    <w:rsid w:val="27DA0391"/>
    <w:rsid w:val="27E11438"/>
    <w:rsid w:val="27F76F67"/>
    <w:rsid w:val="28100029"/>
    <w:rsid w:val="281666CC"/>
    <w:rsid w:val="2819068F"/>
    <w:rsid w:val="2831159F"/>
    <w:rsid w:val="286F4D14"/>
    <w:rsid w:val="28C22248"/>
    <w:rsid w:val="28E53263"/>
    <w:rsid w:val="28EC45F2"/>
    <w:rsid w:val="28FE2577"/>
    <w:rsid w:val="29197407"/>
    <w:rsid w:val="293F3248"/>
    <w:rsid w:val="295019C0"/>
    <w:rsid w:val="2964577C"/>
    <w:rsid w:val="2999706E"/>
    <w:rsid w:val="29BD1AEA"/>
    <w:rsid w:val="29E25CCA"/>
    <w:rsid w:val="29F01B4E"/>
    <w:rsid w:val="29F179E6"/>
    <w:rsid w:val="2A352264"/>
    <w:rsid w:val="2A694430"/>
    <w:rsid w:val="2AD17FAB"/>
    <w:rsid w:val="2AE52D81"/>
    <w:rsid w:val="2B5B15BB"/>
    <w:rsid w:val="2B734B48"/>
    <w:rsid w:val="2BAE2033"/>
    <w:rsid w:val="2BD0363D"/>
    <w:rsid w:val="2BD80E5D"/>
    <w:rsid w:val="2C2A155C"/>
    <w:rsid w:val="2C561EEC"/>
    <w:rsid w:val="2C6E13AE"/>
    <w:rsid w:val="2CD52E9B"/>
    <w:rsid w:val="2CD535EF"/>
    <w:rsid w:val="2CE767D6"/>
    <w:rsid w:val="2D074563"/>
    <w:rsid w:val="2D4A5287"/>
    <w:rsid w:val="2D67208B"/>
    <w:rsid w:val="2D7A6E9A"/>
    <w:rsid w:val="2DC31699"/>
    <w:rsid w:val="2DDD629F"/>
    <w:rsid w:val="2E09613E"/>
    <w:rsid w:val="2E374561"/>
    <w:rsid w:val="2E437485"/>
    <w:rsid w:val="2E5F3401"/>
    <w:rsid w:val="2E8044A4"/>
    <w:rsid w:val="2E8A1F76"/>
    <w:rsid w:val="2EAA79F7"/>
    <w:rsid w:val="2EC60BB1"/>
    <w:rsid w:val="2EDA46C4"/>
    <w:rsid w:val="2EF66244"/>
    <w:rsid w:val="2EFE0BDB"/>
    <w:rsid w:val="2F071DB4"/>
    <w:rsid w:val="2F0B779C"/>
    <w:rsid w:val="2F244019"/>
    <w:rsid w:val="2FBE5224"/>
    <w:rsid w:val="30010852"/>
    <w:rsid w:val="301D6B03"/>
    <w:rsid w:val="30596B25"/>
    <w:rsid w:val="3071362F"/>
    <w:rsid w:val="30DC344D"/>
    <w:rsid w:val="30E24DDB"/>
    <w:rsid w:val="30E618EA"/>
    <w:rsid w:val="30E6596A"/>
    <w:rsid w:val="30ED6EBE"/>
    <w:rsid w:val="31266E06"/>
    <w:rsid w:val="31303ABD"/>
    <w:rsid w:val="31360422"/>
    <w:rsid w:val="313F38FB"/>
    <w:rsid w:val="315D46CB"/>
    <w:rsid w:val="31992E3D"/>
    <w:rsid w:val="31AF2BF4"/>
    <w:rsid w:val="31B67D39"/>
    <w:rsid w:val="31BF6929"/>
    <w:rsid w:val="31CB077D"/>
    <w:rsid w:val="31EC5663"/>
    <w:rsid w:val="320902DE"/>
    <w:rsid w:val="3264344B"/>
    <w:rsid w:val="3272275A"/>
    <w:rsid w:val="328A6E09"/>
    <w:rsid w:val="32AB1A74"/>
    <w:rsid w:val="32AC7386"/>
    <w:rsid w:val="32BD2B5B"/>
    <w:rsid w:val="32E763D3"/>
    <w:rsid w:val="32EB46F7"/>
    <w:rsid w:val="330D3210"/>
    <w:rsid w:val="3320497C"/>
    <w:rsid w:val="336A0B90"/>
    <w:rsid w:val="341615CD"/>
    <w:rsid w:val="34291EBA"/>
    <w:rsid w:val="342B71FC"/>
    <w:rsid w:val="343155AF"/>
    <w:rsid w:val="34366616"/>
    <w:rsid w:val="34437189"/>
    <w:rsid w:val="34437DE0"/>
    <w:rsid w:val="34A72A94"/>
    <w:rsid w:val="34F32864"/>
    <w:rsid w:val="35211D0E"/>
    <w:rsid w:val="354F336C"/>
    <w:rsid w:val="355210D0"/>
    <w:rsid w:val="35654754"/>
    <w:rsid w:val="361651B5"/>
    <w:rsid w:val="36452593"/>
    <w:rsid w:val="366B0FB7"/>
    <w:rsid w:val="36750F60"/>
    <w:rsid w:val="36B34424"/>
    <w:rsid w:val="36D466C5"/>
    <w:rsid w:val="36EA5A89"/>
    <w:rsid w:val="36F32FEF"/>
    <w:rsid w:val="37046FAB"/>
    <w:rsid w:val="371C2878"/>
    <w:rsid w:val="3720430A"/>
    <w:rsid w:val="374A385F"/>
    <w:rsid w:val="37511C4C"/>
    <w:rsid w:val="37682A67"/>
    <w:rsid w:val="37A023EF"/>
    <w:rsid w:val="37AF6CD2"/>
    <w:rsid w:val="380F0952"/>
    <w:rsid w:val="38211866"/>
    <w:rsid w:val="382A2A41"/>
    <w:rsid w:val="384761DC"/>
    <w:rsid w:val="384956BC"/>
    <w:rsid w:val="384E559F"/>
    <w:rsid w:val="388218D8"/>
    <w:rsid w:val="389A33CF"/>
    <w:rsid w:val="389C3C67"/>
    <w:rsid w:val="38AA6B44"/>
    <w:rsid w:val="38C74D5D"/>
    <w:rsid w:val="393565A8"/>
    <w:rsid w:val="395F7DA8"/>
    <w:rsid w:val="396F7468"/>
    <w:rsid w:val="397353CB"/>
    <w:rsid w:val="39772D95"/>
    <w:rsid w:val="39E24C0B"/>
    <w:rsid w:val="39FD2B64"/>
    <w:rsid w:val="3A237EAC"/>
    <w:rsid w:val="3A267238"/>
    <w:rsid w:val="3A2F4904"/>
    <w:rsid w:val="3A3C6A5B"/>
    <w:rsid w:val="3A400359"/>
    <w:rsid w:val="3A6022D2"/>
    <w:rsid w:val="3A6C5666"/>
    <w:rsid w:val="3A791A5E"/>
    <w:rsid w:val="3A8C2A28"/>
    <w:rsid w:val="3A9D3900"/>
    <w:rsid w:val="3AA21583"/>
    <w:rsid w:val="3AAB2255"/>
    <w:rsid w:val="3AB30231"/>
    <w:rsid w:val="3ADA0651"/>
    <w:rsid w:val="3AED33A6"/>
    <w:rsid w:val="3B81506E"/>
    <w:rsid w:val="3B965493"/>
    <w:rsid w:val="3C345458"/>
    <w:rsid w:val="3C585DB9"/>
    <w:rsid w:val="3C590E34"/>
    <w:rsid w:val="3C735C71"/>
    <w:rsid w:val="3CB45D1C"/>
    <w:rsid w:val="3CC24379"/>
    <w:rsid w:val="3D124605"/>
    <w:rsid w:val="3D1E5F2E"/>
    <w:rsid w:val="3D51281E"/>
    <w:rsid w:val="3D6375C9"/>
    <w:rsid w:val="3D66752E"/>
    <w:rsid w:val="3D7477C9"/>
    <w:rsid w:val="3D832F6C"/>
    <w:rsid w:val="3D8355D3"/>
    <w:rsid w:val="3DAF2283"/>
    <w:rsid w:val="3DCE5637"/>
    <w:rsid w:val="3DDF7E2A"/>
    <w:rsid w:val="3DEA7988"/>
    <w:rsid w:val="3E510035"/>
    <w:rsid w:val="3E625925"/>
    <w:rsid w:val="3E742DDB"/>
    <w:rsid w:val="3E7560B2"/>
    <w:rsid w:val="3E832B8C"/>
    <w:rsid w:val="3E8A5EF5"/>
    <w:rsid w:val="3EA00548"/>
    <w:rsid w:val="3EA6208F"/>
    <w:rsid w:val="3EB86F6D"/>
    <w:rsid w:val="3ED3317C"/>
    <w:rsid w:val="3EEF6792"/>
    <w:rsid w:val="3EF1250A"/>
    <w:rsid w:val="3EFC2C5D"/>
    <w:rsid w:val="3F4D0892"/>
    <w:rsid w:val="3F5E56C6"/>
    <w:rsid w:val="3F6E5909"/>
    <w:rsid w:val="3F84512C"/>
    <w:rsid w:val="3F8B6965"/>
    <w:rsid w:val="3F960A1B"/>
    <w:rsid w:val="3FBB73C9"/>
    <w:rsid w:val="40353AA7"/>
    <w:rsid w:val="404623E2"/>
    <w:rsid w:val="406330B7"/>
    <w:rsid w:val="406659D4"/>
    <w:rsid w:val="406F52BF"/>
    <w:rsid w:val="40B84D47"/>
    <w:rsid w:val="40C87655"/>
    <w:rsid w:val="40D140B5"/>
    <w:rsid w:val="40D53766"/>
    <w:rsid w:val="410822AE"/>
    <w:rsid w:val="41105E87"/>
    <w:rsid w:val="41886A2A"/>
    <w:rsid w:val="41C62E3A"/>
    <w:rsid w:val="41E965F5"/>
    <w:rsid w:val="420E5CD2"/>
    <w:rsid w:val="423D7335"/>
    <w:rsid w:val="42621029"/>
    <w:rsid w:val="4272771C"/>
    <w:rsid w:val="42AB3D97"/>
    <w:rsid w:val="42F56DF0"/>
    <w:rsid w:val="431C04DF"/>
    <w:rsid w:val="4364272C"/>
    <w:rsid w:val="437C611B"/>
    <w:rsid w:val="438254A7"/>
    <w:rsid w:val="43A0005B"/>
    <w:rsid w:val="43AE32D9"/>
    <w:rsid w:val="43D63C39"/>
    <w:rsid w:val="43E07371"/>
    <w:rsid w:val="44011802"/>
    <w:rsid w:val="44246EDE"/>
    <w:rsid w:val="44AC0997"/>
    <w:rsid w:val="44B25A40"/>
    <w:rsid w:val="44B7378C"/>
    <w:rsid w:val="44C91833"/>
    <w:rsid w:val="44CB55AC"/>
    <w:rsid w:val="450B7FC6"/>
    <w:rsid w:val="451505D5"/>
    <w:rsid w:val="4521341D"/>
    <w:rsid w:val="453942C3"/>
    <w:rsid w:val="4557299B"/>
    <w:rsid w:val="45712FED"/>
    <w:rsid w:val="45D55AA5"/>
    <w:rsid w:val="45DC7897"/>
    <w:rsid w:val="45EB5E6A"/>
    <w:rsid w:val="461452CB"/>
    <w:rsid w:val="46454EEA"/>
    <w:rsid w:val="466E0287"/>
    <w:rsid w:val="4674536F"/>
    <w:rsid w:val="46B42F90"/>
    <w:rsid w:val="46C67A90"/>
    <w:rsid w:val="470D1DC4"/>
    <w:rsid w:val="471E51AA"/>
    <w:rsid w:val="472B6F91"/>
    <w:rsid w:val="47450311"/>
    <w:rsid w:val="47476A89"/>
    <w:rsid w:val="476E0C2F"/>
    <w:rsid w:val="47BC742D"/>
    <w:rsid w:val="47C22C96"/>
    <w:rsid w:val="4807663C"/>
    <w:rsid w:val="48124C91"/>
    <w:rsid w:val="4814271D"/>
    <w:rsid w:val="481B63C6"/>
    <w:rsid w:val="483B59A8"/>
    <w:rsid w:val="484E4529"/>
    <w:rsid w:val="48883FAF"/>
    <w:rsid w:val="48AE45E8"/>
    <w:rsid w:val="48DB77BF"/>
    <w:rsid w:val="48F06888"/>
    <w:rsid w:val="49177C78"/>
    <w:rsid w:val="49322CB9"/>
    <w:rsid w:val="493A1BE1"/>
    <w:rsid w:val="493A1C6E"/>
    <w:rsid w:val="495C6F05"/>
    <w:rsid w:val="49913F18"/>
    <w:rsid w:val="499B3E8C"/>
    <w:rsid w:val="49C56A6D"/>
    <w:rsid w:val="4A0B211B"/>
    <w:rsid w:val="4A673417"/>
    <w:rsid w:val="4A8204BA"/>
    <w:rsid w:val="4A930F0B"/>
    <w:rsid w:val="4A9D1F49"/>
    <w:rsid w:val="4ABC6B6C"/>
    <w:rsid w:val="4AD93481"/>
    <w:rsid w:val="4B06733D"/>
    <w:rsid w:val="4B1D42A8"/>
    <w:rsid w:val="4B306D59"/>
    <w:rsid w:val="4B525B6F"/>
    <w:rsid w:val="4B596C8E"/>
    <w:rsid w:val="4BBC17AA"/>
    <w:rsid w:val="4BC0119A"/>
    <w:rsid w:val="4BC845E0"/>
    <w:rsid w:val="4BCB52A8"/>
    <w:rsid w:val="4BEE0D35"/>
    <w:rsid w:val="4C013661"/>
    <w:rsid w:val="4C136147"/>
    <w:rsid w:val="4C3752D5"/>
    <w:rsid w:val="4C5E4F57"/>
    <w:rsid w:val="4C6C2A35"/>
    <w:rsid w:val="4C6F2CC0"/>
    <w:rsid w:val="4CC402ED"/>
    <w:rsid w:val="4CFB24DA"/>
    <w:rsid w:val="4D407E56"/>
    <w:rsid w:val="4D616C23"/>
    <w:rsid w:val="4D6420F9"/>
    <w:rsid w:val="4D6F1220"/>
    <w:rsid w:val="4D782049"/>
    <w:rsid w:val="4D85197B"/>
    <w:rsid w:val="4DCE39AF"/>
    <w:rsid w:val="4DF43316"/>
    <w:rsid w:val="4E28149C"/>
    <w:rsid w:val="4E4A12EF"/>
    <w:rsid w:val="4E705957"/>
    <w:rsid w:val="4E727F06"/>
    <w:rsid w:val="4E7A3D43"/>
    <w:rsid w:val="4E9911BC"/>
    <w:rsid w:val="4EA115E0"/>
    <w:rsid w:val="4EA35395"/>
    <w:rsid w:val="4EC703E0"/>
    <w:rsid w:val="4ED4439C"/>
    <w:rsid w:val="4EEC578E"/>
    <w:rsid w:val="4F430EB3"/>
    <w:rsid w:val="4F827102"/>
    <w:rsid w:val="4F9E7CCA"/>
    <w:rsid w:val="4FD03A76"/>
    <w:rsid w:val="4FF15EC7"/>
    <w:rsid w:val="500C5118"/>
    <w:rsid w:val="501716A5"/>
    <w:rsid w:val="5019759F"/>
    <w:rsid w:val="504601DC"/>
    <w:rsid w:val="50576452"/>
    <w:rsid w:val="50655768"/>
    <w:rsid w:val="50723D8A"/>
    <w:rsid w:val="50E823D6"/>
    <w:rsid w:val="50E91D93"/>
    <w:rsid w:val="510C62EA"/>
    <w:rsid w:val="512D1D23"/>
    <w:rsid w:val="512E314A"/>
    <w:rsid w:val="51522536"/>
    <w:rsid w:val="51C160C4"/>
    <w:rsid w:val="51CD2F0F"/>
    <w:rsid w:val="51E657BD"/>
    <w:rsid w:val="51F02CB6"/>
    <w:rsid w:val="52014762"/>
    <w:rsid w:val="52220D7A"/>
    <w:rsid w:val="524F093C"/>
    <w:rsid w:val="5267525C"/>
    <w:rsid w:val="5288177F"/>
    <w:rsid w:val="52A56E2A"/>
    <w:rsid w:val="52B665F5"/>
    <w:rsid w:val="52F96ACC"/>
    <w:rsid w:val="531133C7"/>
    <w:rsid w:val="53247CD4"/>
    <w:rsid w:val="53316F22"/>
    <w:rsid w:val="533A753E"/>
    <w:rsid w:val="534C3D5B"/>
    <w:rsid w:val="536223FA"/>
    <w:rsid w:val="538319C4"/>
    <w:rsid w:val="53990623"/>
    <w:rsid w:val="53C47D96"/>
    <w:rsid w:val="53CC510F"/>
    <w:rsid w:val="53CF02CD"/>
    <w:rsid w:val="53DA1367"/>
    <w:rsid w:val="54105DF7"/>
    <w:rsid w:val="54314647"/>
    <w:rsid w:val="544D7446"/>
    <w:rsid w:val="54CD37CC"/>
    <w:rsid w:val="54DF20E2"/>
    <w:rsid w:val="54EF0E42"/>
    <w:rsid w:val="54F416B3"/>
    <w:rsid w:val="555E653C"/>
    <w:rsid w:val="556257B9"/>
    <w:rsid w:val="55990BA9"/>
    <w:rsid w:val="55EC5382"/>
    <w:rsid w:val="56116B96"/>
    <w:rsid w:val="561454D8"/>
    <w:rsid w:val="56385CF2"/>
    <w:rsid w:val="5644548A"/>
    <w:rsid w:val="56450BEE"/>
    <w:rsid w:val="564B683B"/>
    <w:rsid w:val="56766BEA"/>
    <w:rsid w:val="568127DC"/>
    <w:rsid w:val="568C7B87"/>
    <w:rsid w:val="568E6439"/>
    <w:rsid w:val="56911EA5"/>
    <w:rsid w:val="569451A6"/>
    <w:rsid w:val="56A75AEB"/>
    <w:rsid w:val="56DA167E"/>
    <w:rsid w:val="572D35E6"/>
    <w:rsid w:val="57661158"/>
    <w:rsid w:val="57870BC6"/>
    <w:rsid w:val="57995574"/>
    <w:rsid w:val="57AB1BA7"/>
    <w:rsid w:val="583E3A5A"/>
    <w:rsid w:val="5841471C"/>
    <w:rsid w:val="58460EE3"/>
    <w:rsid w:val="585A57CC"/>
    <w:rsid w:val="58796074"/>
    <w:rsid w:val="58871D28"/>
    <w:rsid w:val="58A93115"/>
    <w:rsid w:val="58D2142B"/>
    <w:rsid w:val="59062D03"/>
    <w:rsid w:val="59142C25"/>
    <w:rsid w:val="59175852"/>
    <w:rsid w:val="593E407D"/>
    <w:rsid w:val="594E6328"/>
    <w:rsid w:val="595F6B5F"/>
    <w:rsid w:val="599C00E4"/>
    <w:rsid w:val="59DB3743"/>
    <w:rsid w:val="59E3084A"/>
    <w:rsid w:val="5A7E1016"/>
    <w:rsid w:val="5ABF282E"/>
    <w:rsid w:val="5AEE6194"/>
    <w:rsid w:val="5B790776"/>
    <w:rsid w:val="5B8C73EB"/>
    <w:rsid w:val="5BCD2D42"/>
    <w:rsid w:val="5BFA37C8"/>
    <w:rsid w:val="5C111FC8"/>
    <w:rsid w:val="5C1473E0"/>
    <w:rsid w:val="5C246B2C"/>
    <w:rsid w:val="5C4211A9"/>
    <w:rsid w:val="5C49084E"/>
    <w:rsid w:val="5C842ABA"/>
    <w:rsid w:val="5C944872"/>
    <w:rsid w:val="5CBC2305"/>
    <w:rsid w:val="5CF66C96"/>
    <w:rsid w:val="5D4A309B"/>
    <w:rsid w:val="5D4E06D0"/>
    <w:rsid w:val="5D4E646B"/>
    <w:rsid w:val="5DA17670"/>
    <w:rsid w:val="5DC50372"/>
    <w:rsid w:val="5DF23751"/>
    <w:rsid w:val="5DFF43DE"/>
    <w:rsid w:val="5E211531"/>
    <w:rsid w:val="5E3B75FD"/>
    <w:rsid w:val="5EC428DB"/>
    <w:rsid w:val="5ED509A5"/>
    <w:rsid w:val="5EF7101F"/>
    <w:rsid w:val="5F1228CC"/>
    <w:rsid w:val="5F1A0FD8"/>
    <w:rsid w:val="5F231C25"/>
    <w:rsid w:val="5F6C3973"/>
    <w:rsid w:val="5F772160"/>
    <w:rsid w:val="5F941537"/>
    <w:rsid w:val="5FCA6EB5"/>
    <w:rsid w:val="5FCF3D4A"/>
    <w:rsid w:val="5FFC02EC"/>
    <w:rsid w:val="5FFE53D0"/>
    <w:rsid w:val="6023339D"/>
    <w:rsid w:val="603737DD"/>
    <w:rsid w:val="60567FC7"/>
    <w:rsid w:val="60702C40"/>
    <w:rsid w:val="60884FB9"/>
    <w:rsid w:val="609C67F0"/>
    <w:rsid w:val="60EF2757"/>
    <w:rsid w:val="610A7DBC"/>
    <w:rsid w:val="611D00EF"/>
    <w:rsid w:val="61432D9A"/>
    <w:rsid w:val="614E6EF1"/>
    <w:rsid w:val="6166423A"/>
    <w:rsid w:val="619F7A9A"/>
    <w:rsid w:val="61DC44FC"/>
    <w:rsid w:val="61E04298"/>
    <w:rsid w:val="620A075F"/>
    <w:rsid w:val="620C3034"/>
    <w:rsid w:val="621974FF"/>
    <w:rsid w:val="622B128F"/>
    <w:rsid w:val="623B7475"/>
    <w:rsid w:val="62400005"/>
    <w:rsid w:val="624126D0"/>
    <w:rsid w:val="62BD4921"/>
    <w:rsid w:val="62D54756"/>
    <w:rsid w:val="62D8406E"/>
    <w:rsid w:val="62F12229"/>
    <w:rsid w:val="631250C8"/>
    <w:rsid w:val="632E6981"/>
    <w:rsid w:val="63447021"/>
    <w:rsid w:val="6362757D"/>
    <w:rsid w:val="63733AA8"/>
    <w:rsid w:val="63BA4CBB"/>
    <w:rsid w:val="63E75A88"/>
    <w:rsid w:val="6402578D"/>
    <w:rsid w:val="64252661"/>
    <w:rsid w:val="64476FFF"/>
    <w:rsid w:val="64486F95"/>
    <w:rsid w:val="64A56B97"/>
    <w:rsid w:val="64A5768B"/>
    <w:rsid w:val="64A85D79"/>
    <w:rsid w:val="64AE26C6"/>
    <w:rsid w:val="64E556A9"/>
    <w:rsid w:val="64ED07CF"/>
    <w:rsid w:val="64F87A99"/>
    <w:rsid w:val="64FA53BB"/>
    <w:rsid w:val="64FD5FA7"/>
    <w:rsid w:val="65095591"/>
    <w:rsid w:val="65144757"/>
    <w:rsid w:val="651525C6"/>
    <w:rsid w:val="652D27EE"/>
    <w:rsid w:val="654404B1"/>
    <w:rsid w:val="654E0736"/>
    <w:rsid w:val="65510D5D"/>
    <w:rsid w:val="655B553D"/>
    <w:rsid w:val="65607EBC"/>
    <w:rsid w:val="657513D6"/>
    <w:rsid w:val="659E2A46"/>
    <w:rsid w:val="65AF0979"/>
    <w:rsid w:val="65B51D67"/>
    <w:rsid w:val="65C936A6"/>
    <w:rsid w:val="65DB6D58"/>
    <w:rsid w:val="65E81919"/>
    <w:rsid w:val="66287D10"/>
    <w:rsid w:val="663D12E2"/>
    <w:rsid w:val="6687128D"/>
    <w:rsid w:val="66C01E90"/>
    <w:rsid w:val="66CA0D51"/>
    <w:rsid w:val="66D02156"/>
    <w:rsid w:val="66FE3167"/>
    <w:rsid w:val="671850B3"/>
    <w:rsid w:val="67417141"/>
    <w:rsid w:val="67983ABC"/>
    <w:rsid w:val="679B09B6"/>
    <w:rsid w:val="67BF1B44"/>
    <w:rsid w:val="67D02A2A"/>
    <w:rsid w:val="67D77C40"/>
    <w:rsid w:val="683E2F8B"/>
    <w:rsid w:val="68520577"/>
    <w:rsid w:val="687C2D74"/>
    <w:rsid w:val="68811093"/>
    <w:rsid w:val="68BB03CC"/>
    <w:rsid w:val="68BC1203"/>
    <w:rsid w:val="68D77A31"/>
    <w:rsid w:val="68EB3DEB"/>
    <w:rsid w:val="68F064E9"/>
    <w:rsid w:val="691177C7"/>
    <w:rsid w:val="695C2B81"/>
    <w:rsid w:val="695E7EE9"/>
    <w:rsid w:val="696D441A"/>
    <w:rsid w:val="698024FA"/>
    <w:rsid w:val="69872FA0"/>
    <w:rsid w:val="69AB2990"/>
    <w:rsid w:val="69B0517D"/>
    <w:rsid w:val="6A2429FA"/>
    <w:rsid w:val="6A336C99"/>
    <w:rsid w:val="6AAB4CB0"/>
    <w:rsid w:val="6B0967D2"/>
    <w:rsid w:val="6B171A04"/>
    <w:rsid w:val="6B393F5D"/>
    <w:rsid w:val="6B561487"/>
    <w:rsid w:val="6B6364BD"/>
    <w:rsid w:val="6B6926E0"/>
    <w:rsid w:val="6B817C03"/>
    <w:rsid w:val="6B8F555B"/>
    <w:rsid w:val="6B9145AA"/>
    <w:rsid w:val="6B916358"/>
    <w:rsid w:val="6B945E48"/>
    <w:rsid w:val="6BAC7798"/>
    <w:rsid w:val="6BEF5524"/>
    <w:rsid w:val="6BF73767"/>
    <w:rsid w:val="6C6A0E2B"/>
    <w:rsid w:val="6C964109"/>
    <w:rsid w:val="6C9C4FB4"/>
    <w:rsid w:val="6CA87DFD"/>
    <w:rsid w:val="6CB34B3B"/>
    <w:rsid w:val="6CE772EA"/>
    <w:rsid w:val="6CEA319D"/>
    <w:rsid w:val="6CF471E3"/>
    <w:rsid w:val="6CF5088D"/>
    <w:rsid w:val="6CF71B3F"/>
    <w:rsid w:val="6CF952B4"/>
    <w:rsid w:val="6D0B1D5B"/>
    <w:rsid w:val="6D3135F4"/>
    <w:rsid w:val="6D602485"/>
    <w:rsid w:val="6DA22F30"/>
    <w:rsid w:val="6DAF7423"/>
    <w:rsid w:val="6E0779DC"/>
    <w:rsid w:val="6E0A2842"/>
    <w:rsid w:val="6E3222C6"/>
    <w:rsid w:val="6E3C417A"/>
    <w:rsid w:val="6E8B16E4"/>
    <w:rsid w:val="6E9B7109"/>
    <w:rsid w:val="6ED962E7"/>
    <w:rsid w:val="6F125ADD"/>
    <w:rsid w:val="6F356DDA"/>
    <w:rsid w:val="6F59550F"/>
    <w:rsid w:val="6F753DFA"/>
    <w:rsid w:val="6F8D6E36"/>
    <w:rsid w:val="6FB7683A"/>
    <w:rsid w:val="6FCA1239"/>
    <w:rsid w:val="6FD4771A"/>
    <w:rsid w:val="702A6C39"/>
    <w:rsid w:val="706B1A0E"/>
    <w:rsid w:val="70757707"/>
    <w:rsid w:val="708C5396"/>
    <w:rsid w:val="70970597"/>
    <w:rsid w:val="70B61536"/>
    <w:rsid w:val="70D340B6"/>
    <w:rsid w:val="70EB475C"/>
    <w:rsid w:val="70ED76C7"/>
    <w:rsid w:val="70FD48F5"/>
    <w:rsid w:val="710E1AF9"/>
    <w:rsid w:val="711D5A16"/>
    <w:rsid w:val="71336F10"/>
    <w:rsid w:val="715A7A98"/>
    <w:rsid w:val="715E0807"/>
    <w:rsid w:val="71753CA0"/>
    <w:rsid w:val="717906ED"/>
    <w:rsid w:val="718B55F7"/>
    <w:rsid w:val="71A010A2"/>
    <w:rsid w:val="71A072F4"/>
    <w:rsid w:val="71AF2002"/>
    <w:rsid w:val="71B27028"/>
    <w:rsid w:val="71F80EDE"/>
    <w:rsid w:val="72297139"/>
    <w:rsid w:val="722B08F1"/>
    <w:rsid w:val="723B30F9"/>
    <w:rsid w:val="724A3704"/>
    <w:rsid w:val="72803F57"/>
    <w:rsid w:val="72960D09"/>
    <w:rsid w:val="72B240D9"/>
    <w:rsid w:val="72B55021"/>
    <w:rsid w:val="72C35F13"/>
    <w:rsid w:val="72CA21FE"/>
    <w:rsid w:val="72FA2F75"/>
    <w:rsid w:val="72FE2F74"/>
    <w:rsid w:val="73013330"/>
    <w:rsid w:val="730D1A7F"/>
    <w:rsid w:val="732F6B4F"/>
    <w:rsid w:val="735E35D8"/>
    <w:rsid w:val="735E535C"/>
    <w:rsid w:val="736B3932"/>
    <w:rsid w:val="73880BCD"/>
    <w:rsid w:val="7388368D"/>
    <w:rsid w:val="7391343C"/>
    <w:rsid w:val="73981611"/>
    <w:rsid w:val="73A155A6"/>
    <w:rsid w:val="73E31BE1"/>
    <w:rsid w:val="7404785C"/>
    <w:rsid w:val="740E1BEA"/>
    <w:rsid w:val="740F729D"/>
    <w:rsid w:val="7420296E"/>
    <w:rsid w:val="74220495"/>
    <w:rsid w:val="74260706"/>
    <w:rsid w:val="743A7791"/>
    <w:rsid w:val="74D85048"/>
    <w:rsid w:val="74DE41A5"/>
    <w:rsid w:val="74F35D48"/>
    <w:rsid w:val="75226DAD"/>
    <w:rsid w:val="75281F95"/>
    <w:rsid w:val="755820BB"/>
    <w:rsid w:val="75747E57"/>
    <w:rsid w:val="757D534F"/>
    <w:rsid w:val="7589197D"/>
    <w:rsid w:val="75AB1644"/>
    <w:rsid w:val="75B86BA4"/>
    <w:rsid w:val="75C23B36"/>
    <w:rsid w:val="75E858CF"/>
    <w:rsid w:val="761D3C95"/>
    <w:rsid w:val="761D6CDC"/>
    <w:rsid w:val="762A1882"/>
    <w:rsid w:val="76361FD5"/>
    <w:rsid w:val="7650389E"/>
    <w:rsid w:val="76593F16"/>
    <w:rsid w:val="766D6E7A"/>
    <w:rsid w:val="767D6EE6"/>
    <w:rsid w:val="76B5566B"/>
    <w:rsid w:val="76BD7F94"/>
    <w:rsid w:val="76C0086F"/>
    <w:rsid w:val="76C44A92"/>
    <w:rsid w:val="76D26D4E"/>
    <w:rsid w:val="77140608"/>
    <w:rsid w:val="771728F8"/>
    <w:rsid w:val="772636E9"/>
    <w:rsid w:val="77A13FDF"/>
    <w:rsid w:val="77A22BF4"/>
    <w:rsid w:val="77B155C0"/>
    <w:rsid w:val="77D72EF4"/>
    <w:rsid w:val="77FF0137"/>
    <w:rsid w:val="780F3AA6"/>
    <w:rsid w:val="7810510F"/>
    <w:rsid w:val="781F337D"/>
    <w:rsid w:val="78244A5D"/>
    <w:rsid w:val="7826045F"/>
    <w:rsid w:val="78450BF6"/>
    <w:rsid w:val="789D5DA5"/>
    <w:rsid w:val="78AD18DE"/>
    <w:rsid w:val="78C80EDF"/>
    <w:rsid w:val="78E75DA3"/>
    <w:rsid w:val="78F971DB"/>
    <w:rsid w:val="78FE08A5"/>
    <w:rsid w:val="791F174B"/>
    <w:rsid w:val="794175E4"/>
    <w:rsid w:val="794403D0"/>
    <w:rsid w:val="79687467"/>
    <w:rsid w:val="79955969"/>
    <w:rsid w:val="79983E20"/>
    <w:rsid w:val="79B37DE1"/>
    <w:rsid w:val="79D9517B"/>
    <w:rsid w:val="79F226B7"/>
    <w:rsid w:val="79F74697"/>
    <w:rsid w:val="7A0676A2"/>
    <w:rsid w:val="7A0F2E70"/>
    <w:rsid w:val="7A281E19"/>
    <w:rsid w:val="7A3376D6"/>
    <w:rsid w:val="7A4F53D5"/>
    <w:rsid w:val="7A625229"/>
    <w:rsid w:val="7A6624AB"/>
    <w:rsid w:val="7ADB48B0"/>
    <w:rsid w:val="7B152CE2"/>
    <w:rsid w:val="7B292633"/>
    <w:rsid w:val="7B387814"/>
    <w:rsid w:val="7BA52143"/>
    <w:rsid w:val="7BD05EC4"/>
    <w:rsid w:val="7BE14791"/>
    <w:rsid w:val="7BE252E1"/>
    <w:rsid w:val="7C18217D"/>
    <w:rsid w:val="7C2610D5"/>
    <w:rsid w:val="7C632D86"/>
    <w:rsid w:val="7C83492B"/>
    <w:rsid w:val="7C985B01"/>
    <w:rsid w:val="7CA37C99"/>
    <w:rsid w:val="7CF46F83"/>
    <w:rsid w:val="7D073EA8"/>
    <w:rsid w:val="7D3B4375"/>
    <w:rsid w:val="7D473285"/>
    <w:rsid w:val="7D746231"/>
    <w:rsid w:val="7D867805"/>
    <w:rsid w:val="7DAF714D"/>
    <w:rsid w:val="7DB3477D"/>
    <w:rsid w:val="7DF21AFA"/>
    <w:rsid w:val="7E3C7D0D"/>
    <w:rsid w:val="7E3F45C2"/>
    <w:rsid w:val="7E6C50BF"/>
    <w:rsid w:val="7EA83C8C"/>
    <w:rsid w:val="7EAC05F7"/>
    <w:rsid w:val="7EE07A0E"/>
    <w:rsid w:val="7EEB3B79"/>
    <w:rsid w:val="7F48034D"/>
    <w:rsid w:val="7F582BD6"/>
    <w:rsid w:val="7F6649C2"/>
    <w:rsid w:val="7F715E01"/>
    <w:rsid w:val="7FB65F35"/>
    <w:rsid w:val="7FEA3E31"/>
    <w:rsid w:val="7FFA6A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iPriority="39" w:semiHidden="0" w:name="toc 1"/>
    <w:lsdException w:qFormat="1" w:uiPriority="39" w:semiHidden="0" w:name="toc 2"/>
    <w:lsdException w:qFormat="1" w:uiPriority="39"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qFormat="1"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1040" w:firstLineChars="200"/>
      <w:jc w:val="both"/>
    </w:pPr>
    <w:rPr>
      <w:rFonts w:ascii="Times New Roman" w:hAnsi="Times New Roman" w:eastAsia="宋体" w:cs="Times New Roman"/>
      <w:kern w:val="2"/>
      <w:sz w:val="24"/>
      <w:szCs w:val="24"/>
      <w:lang w:val="en-US" w:eastAsia="zh-CN" w:bidi="ar-SA"/>
    </w:rPr>
  </w:style>
  <w:style w:type="paragraph" w:styleId="2">
    <w:name w:val="heading 1"/>
    <w:basedOn w:val="1"/>
    <w:next w:val="1"/>
    <w:link w:val="49"/>
    <w:qFormat/>
    <w:uiPriority w:val="0"/>
    <w:pPr>
      <w:snapToGrid w:val="0"/>
      <w:spacing w:before="50" w:beforeLines="50" w:after="50" w:afterLines="50" w:line="240" w:lineRule="auto"/>
      <w:jc w:val="left"/>
      <w:outlineLvl w:val="0"/>
    </w:pPr>
    <w:rPr>
      <w:rFonts w:ascii="宋体" w:hAnsi="宋体" w:eastAsia="黑体"/>
      <w:b/>
      <w:sz w:val="28"/>
      <w:szCs w:val="44"/>
    </w:rPr>
  </w:style>
  <w:style w:type="paragraph" w:styleId="3">
    <w:name w:val="heading 2"/>
    <w:basedOn w:val="1"/>
    <w:next w:val="1"/>
    <w:link w:val="55"/>
    <w:qFormat/>
    <w:uiPriority w:val="0"/>
    <w:pPr>
      <w:keepNext/>
      <w:keepLines/>
      <w:spacing w:before="260" w:after="260" w:line="416" w:lineRule="auto"/>
      <w:outlineLvl w:val="1"/>
    </w:pPr>
    <w:rPr>
      <w:rFonts w:ascii="等线 Light" w:hAnsi="等线 Light" w:eastAsia="等线 Light"/>
      <w:b/>
      <w:bCs/>
      <w:sz w:val="32"/>
      <w:szCs w:val="32"/>
    </w:rPr>
  </w:style>
  <w:style w:type="paragraph" w:styleId="4">
    <w:name w:val="heading 3"/>
    <w:basedOn w:val="1"/>
    <w:next w:val="1"/>
    <w:link w:val="50"/>
    <w:qFormat/>
    <w:uiPriority w:val="0"/>
    <w:pPr>
      <w:keepNext/>
      <w:keepLines/>
      <w:spacing w:before="260" w:after="260" w:line="416" w:lineRule="auto"/>
      <w:outlineLvl w:val="2"/>
    </w:pPr>
    <w:rPr>
      <w:b/>
      <w:bCs/>
      <w:sz w:val="32"/>
      <w:szCs w:val="32"/>
    </w:rPr>
  </w:style>
  <w:style w:type="paragraph" w:styleId="5">
    <w:name w:val="heading 4"/>
    <w:basedOn w:val="1"/>
    <w:next w:val="1"/>
    <w:link w:val="59"/>
    <w:qFormat/>
    <w:uiPriority w:val="0"/>
    <w:pPr>
      <w:keepNext/>
      <w:keepLines/>
      <w:widowControl/>
      <w:spacing w:after="104" w:line="256" w:lineRule="auto"/>
      <w:ind w:left="10" w:hanging="10"/>
      <w:jc w:val="left"/>
      <w:outlineLvl w:val="3"/>
    </w:pPr>
    <w:rPr>
      <w:rFonts w:hint="eastAsia" w:ascii="微软雅黑" w:hAnsi="微软雅黑" w:eastAsia="微软雅黑"/>
      <w:color w:val="000000"/>
      <w:sz w:val="30"/>
      <w:szCs w:val="22"/>
    </w:rPr>
  </w:style>
  <w:style w:type="character" w:default="1" w:styleId="42">
    <w:name w:val="Default Paragraph Font"/>
    <w:semiHidden/>
    <w:unhideWhenUsed/>
    <w:qFormat/>
    <w:uiPriority w:val="1"/>
  </w:style>
  <w:style w:type="table" w:default="1" w:styleId="40">
    <w:name w:val="Normal Table"/>
    <w:semiHidden/>
    <w:unhideWhenUsed/>
    <w:qFormat/>
    <w:uiPriority w:val="99"/>
    <w:tblPr>
      <w:tblCellMar>
        <w:top w:w="0" w:type="dxa"/>
        <w:left w:w="108" w:type="dxa"/>
        <w:bottom w:w="0" w:type="dxa"/>
        <w:right w:w="108" w:type="dxa"/>
      </w:tblCellMar>
    </w:tblPr>
  </w:style>
  <w:style w:type="paragraph" w:styleId="6">
    <w:name w:val="toc 7"/>
    <w:basedOn w:val="1"/>
    <w:next w:val="1"/>
    <w:qFormat/>
    <w:uiPriority w:val="0"/>
    <w:pPr>
      <w:ind w:left="1440"/>
      <w:jc w:val="left"/>
    </w:pPr>
    <w:rPr>
      <w:rFonts w:ascii="等线" w:eastAsia="等线"/>
      <w:sz w:val="20"/>
      <w:szCs w:val="20"/>
    </w:rPr>
  </w:style>
  <w:style w:type="paragraph" w:styleId="7">
    <w:name w:val="index 8"/>
    <w:basedOn w:val="1"/>
    <w:next w:val="1"/>
    <w:qFormat/>
    <w:uiPriority w:val="0"/>
    <w:pPr>
      <w:ind w:left="1680" w:hanging="210"/>
    </w:pPr>
  </w:style>
  <w:style w:type="paragraph" w:styleId="8">
    <w:name w:val="index 5"/>
    <w:basedOn w:val="1"/>
    <w:next w:val="1"/>
    <w:qFormat/>
    <w:uiPriority w:val="0"/>
    <w:pPr>
      <w:ind w:left="1050" w:hanging="210"/>
    </w:pPr>
  </w:style>
  <w:style w:type="paragraph" w:styleId="9">
    <w:name w:val="Document Map"/>
    <w:basedOn w:val="1"/>
    <w:link w:val="51"/>
    <w:qFormat/>
    <w:uiPriority w:val="0"/>
  </w:style>
  <w:style w:type="paragraph" w:styleId="10">
    <w:name w:val="annotation text"/>
    <w:basedOn w:val="1"/>
    <w:link w:val="57"/>
    <w:qFormat/>
    <w:uiPriority w:val="0"/>
    <w:pPr>
      <w:jc w:val="left"/>
    </w:pPr>
  </w:style>
  <w:style w:type="paragraph" w:styleId="11">
    <w:name w:val="index 6"/>
    <w:basedOn w:val="1"/>
    <w:next w:val="1"/>
    <w:qFormat/>
    <w:uiPriority w:val="0"/>
    <w:pPr>
      <w:ind w:left="1260" w:hanging="210"/>
    </w:pPr>
  </w:style>
  <w:style w:type="paragraph" w:styleId="12">
    <w:name w:val="Salutation"/>
    <w:basedOn w:val="1"/>
    <w:next w:val="1"/>
    <w:qFormat/>
    <w:uiPriority w:val="0"/>
  </w:style>
  <w:style w:type="paragraph" w:styleId="13">
    <w:name w:val="Body Text"/>
    <w:basedOn w:val="1"/>
    <w:next w:val="1"/>
    <w:qFormat/>
    <w:uiPriority w:val="0"/>
    <w:pPr>
      <w:spacing w:after="120" w:afterLines="0" w:afterAutospacing="0"/>
    </w:pPr>
  </w:style>
  <w:style w:type="paragraph" w:styleId="14">
    <w:name w:val="Body Text Indent"/>
    <w:basedOn w:val="1"/>
    <w:next w:val="15"/>
    <w:qFormat/>
    <w:uiPriority w:val="0"/>
    <w:pPr>
      <w:ind w:left="482"/>
    </w:pPr>
    <w:rPr>
      <w:rFonts w:ascii="宋体" w:hAnsi="宋体"/>
      <w:b/>
      <w:bCs/>
    </w:rPr>
  </w:style>
  <w:style w:type="paragraph" w:styleId="15">
    <w:name w:val="Body Text First Indent 2"/>
    <w:basedOn w:val="14"/>
    <w:next w:val="16"/>
    <w:qFormat/>
    <w:uiPriority w:val="0"/>
    <w:pPr>
      <w:ind w:firstLine="420"/>
    </w:pPr>
  </w:style>
  <w:style w:type="paragraph" w:styleId="16">
    <w:name w:val="Plain Text"/>
    <w:basedOn w:val="1"/>
    <w:qFormat/>
    <w:uiPriority w:val="0"/>
    <w:rPr>
      <w:rFonts w:ascii="宋体" w:hAnsi="Courier New"/>
      <w:sz w:val="21"/>
      <w:szCs w:val="21"/>
    </w:rPr>
  </w:style>
  <w:style w:type="paragraph" w:styleId="17">
    <w:name w:val="index 4"/>
    <w:basedOn w:val="1"/>
    <w:next w:val="1"/>
    <w:qFormat/>
    <w:uiPriority w:val="0"/>
    <w:pPr>
      <w:ind w:left="840" w:hanging="210"/>
    </w:pPr>
  </w:style>
  <w:style w:type="paragraph" w:styleId="18">
    <w:name w:val="toc 5"/>
    <w:basedOn w:val="1"/>
    <w:next w:val="1"/>
    <w:qFormat/>
    <w:uiPriority w:val="0"/>
    <w:pPr>
      <w:ind w:left="960"/>
      <w:jc w:val="left"/>
    </w:pPr>
    <w:rPr>
      <w:rFonts w:ascii="等线" w:eastAsia="等线"/>
      <w:sz w:val="20"/>
      <w:szCs w:val="20"/>
    </w:rPr>
  </w:style>
  <w:style w:type="paragraph" w:styleId="19">
    <w:name w:val="toc 3"/>
    <w:basedOn w:val="1"/>
    <w:next w:val="1"/>
    <w:unhideWhenUsed/>
    <w:qFormat/>
    <w:uiPriority w:val="39"/>
    <w:pPr>
      <w:ind w:left="480"/>
      <w:jc w:val="left"/>
    </w:pPr>
    <w:rPr>
      <w:rFonts w:ascii="等线" w:eastAsia="等线"/>
      <w:sz w:val="22"/>
      <w:szCs w:val="22"/>
    </w:rPr>
  </w:style>
  <w:style w:type="paragraph" w:styleId="20">
    <w:name w:val="toc 8"/>
    <w:basedOn w:val="1"/>
    <w:next w:val="1"/>
    <w:qFormat/>
    <w:uiPriority w:val="0"/>
    <w:pPr>
      <w:ind w:left="1680"/>
      <w:jc w:val="left"/>
    </w:pPr>
    <w:rPr>
      <w:rFonts w:ascii="等线" w:eastAsia="等线"/>
      <w:sz w:val="20"/>
      <w:szCs w:val="20"/>
    </w:rPr>
  </w:style>
  <w:style w:type="paragraph" w:styleId="21">
    <w:name w:val="index 3"/>
    <w:basedOn w:val="1"/>
    <w:next w:val="1"/>
    <w:qFormat/>
    <w:uiPriority w:val="0"/>
    <w:pPr>
      <w:ind w:left="630" w:hanging="210"/>
    </w:pPr>
  </w:style>
  <w:style w:type="paragraph" w:styleId="22">
    <w:name w:val="Body Text Indent 2"/>
    <w:basedOn w:val="1"/>
    <w:qFormat/>
    <w:uiPriority w:val="0"/>
    <w:pPr>
      <w:ind w:firstLine="570"/>
    </w:pPr>
    <w:rPr>
      <w:rFonts w:ascii="楷体_GB2312" w:eastAsia="楷体_GB2312"/>
      <w:szCs w:val="20"/>
    </w:rPr>
  </w:style>
  <w:style w:type="paragraph" w:styleId="23">
    <w:name w:val="Balloon Text"/>
    <w:basedOn w:val="1"/>
    <w:link w:val="56"/>
    <w:qFormat/>
    <w:uiPriority w:val="0"/>
    <w:pPr>
      <w:spacing w:line="240" w:lineRule="auto"/>
    </w:pPr>
    <w:rPr>
      <w:sz w:val="18"/>
      <w:szCs w:val="18"/>
    </w:rPr>
  </w:style>
  <w:style w:type="paragraph" w:styleId="24">
    <w:name w:val="footer"/>
    <w:basedOn w:val="1"/>
    <w:qFormat/>
    <w:uiPriority w:val="0"/>
    <w:pPr>
      <w:tabs>
        <w:tab w:val="center" w:pos="4153"/>
        <w:tab w:val="right" w:pos="8306"/>
      </w:tabs>
      <w:snapToGrid w:val="0"/>
      <w:jc w:val="left"/>
    </w:pPr>
    <w:rPr>
      <w:sz w:val="18"/>
      <w:szCs w:val="18"/>
    </w:rPr>
  </w:style>
  <w:style w:type="paragraph" w:styleId="25">
    <w:name w:val="header"/>
    <w:basedOn w:val="1"/>
    <w:link w:val="54"/>
    <w:qFormat/>
    <w:uiPriority w:val="0"/>
    <w:pPr>
      <w:pBdr>
        <w:bottom w:val="single" w:color="auto" w:sz="6" w:space="1"/>
      </w:pBdr>
      <w:tabs>
        <w:tab w:val="center" w:pos="4153"/>
        <w:tab w:val="right" w:pos="8306"/>
      </w:tabs>
      <w:snapToGrid w:val="0"/>
      <w:jc w:val="center"/>
    </w:pPr>
    <w:rPr>
      <w:sz w:val="18"/>
      <w:szCs w:val="18"/>
    </w:rPr>
  </w:style>
  <w:style w:type="paragraph" w:styleId="26">
    <w:name w:val="toc 1"/>
    <w:basedOn w:val="1"/>
    <w:next w:val="1"/>
    <w:unhideWhenUsed/>
    <w:qFormat/>
    <w:uiPriority w:val="39"/>
    <w:pPr>
      <w:spacing w:before="120"/>
      <w:jc w:val="left"/>
    </w:pPr>
    <w:rPr>
      <w:rFonts w:ascii="等线" w:eastAsia="等线"/>
      <w:b/>
      <w:bCs/>
    </w:rPr>
  </w:style>
  <w:style w:type="paragraph" w:styleId="27">
    <w:name w:val="toc 4"/>
    <w:basedOn w:val="1"/>
    <w:next w:val="1"/>
    <w:qFormat/>
    <w:uiPriority w:val="0"/>
    <w:pPr>
      <w:ind w:left="720"/>
      <w:jc w:val="left"/>
    </w:pPr>
    <w:rPr>
      <w:rFonts w:ascii="等线" w:eastAsia="等线"/>
      <w:sz w:val="20"/>
      <w:szCs w:val="20"/>
    </w:rPr>
  </w:style>
  <w:style w:type="paragraph" w:styleId="28">
    <w:name w:val="index heading"/>
    <w:basedOn w:val="1"/>
    <w:next w:val="29"/>
    <w:qFormat/>
    <w:uiPriority w:val="0"/>
  </w:style>
  <w:style w:type="paragraph" w:styleId="29">
    <w:name w:val="index 1"/>
    <w:basedOn w:val="1"/>
    <w:next w:val="1"/>
    <w:qFormat/>
    <w:uiPriority w:val="0"/>
    <w:pPr>
      <w:ind w:left="210" w:hanging="210"/>
    </w:pPr>
  </w:style>
  <w:style w:type="paragraph" w:styleId="30">
    <w:name w:val="footnote text"/>
    <w:basedOn w:val="1"/>
    <w:link w:val="47"/>
    <w:qFormat/>
    <w:uiPriority w:val="0"/>
    <w:pPr>
      <w:snapToGrid w:val="0"/>
      <w:jc w:val="left"/>
    </w:pPr>
    <w:rPr>
      <w:sz w:val="18"/>
      <w:szCs w:val="18"/>
    </w:rPr>
  </w:style>
  <w:style w:type="paragraph" w:styleId="31">
    <w:name w:val="toc 6"/>
    <w:basedOn w:val="1"/>
    <w:next w:val="1"/>
    <w:qFormat/>
    <w:uiPriority w:val="0"/>
    <w:pPr>
      <w:ind w:left="1200"/>
      <w:jc w:val="left"/>
    </w:pPr>
    <w:rPr>
      <w:rFonts w:ascii="等线" w:eastAsia="等线"/>
      <w:sz w:val="20"/>
      <w:szCs w:val="20"/>
    </w:rPr>
  </w:style>
  <w:style w:type="paragraph" w:styleId="32">
    <w:name w:val="index 7"/>
    <w:basedOn w:val="1"/>
    <w:next w:val="1"/>
    <w:qFormat/>
    <w:uiPriority w:val="0"/>
    <w:pPr>
      <w:ind w:left="1470" w:hanging="210"/>
    </w:pPr>
  </w:style>
  <w:style w:type="paragraph" w:styleId="33">
    <w:name w:val="index 9"/>
    <w:basedOn w:val="1"/>
    <w:next w:val="1"/>
    <w:qFormat/>
    <w:uiPriority w:val="0"/>
    <w:pPr>
      <w:ind w:left="1890" w:hanging="210"/>
    </w:pPr>
  </w:style>
  <w:style w:type="paragraph" w:styleId="34">
    <w:name w:val="table of figures"/>
    <w:basedOn w:val="1"/>
    <w:next w:val="1"/>
    <w:qFormat/>
    <w:uiPriority w:val="0"/>
    <w:pPr>
      <w:ind w:left="420" w:hanging="420"/>
    </w:pPr>
  </w:style>
  <w:style w:type="paragraph" w:styleId="35">
    <w:name w:val="toc 2"/>
    <w:basedOn w:val="1"/>
    <w:next w:val="1"/>
    <w:unhideWhenUsed/>
    <w:qFormat/>
    <w:uiPriority w:val="39"/>
    <w:pPr>
      <w:ind w:left="240"/>
      <w:jc w:val="left"/>
    </w:pPr>
    <w:rPr>
      <w:rFonts w:ascii="等线" w:eastAsia="等线"/>
      <w:b/>
      <w:bCs/>
      <w:sz w:val="22"/>
      <w:szCs w:val="22"/>
    </w:rPr>
  </w:style>
  <w:style w:type="paragraph" w:styleId="36">
    <w:name w:val="toc 9"/>
    <w:basedOn w:val="1"/>
    <w:next w:val="1"/>
    <w:qFormat/>
    <w:uiPriority w:val="0"/>
    <w:pPr>
      <w:ind w:left="1920"/>
      <w:jc w:val="left"/>
    </w:pPr>
    <w:rPr>
      <w:rFonts w:ascii="等线" w:eastAsia="等线"/>
      <w:sz w:val="20"/>
      <w:szCs w:val="20"/>
    </w:rPr>
  </w:style>
  <w:style w:type="paragraph" w:styleId="37">
    <w:name w:val="Normal (Web)"/>
    <w:basedOn w:val="1"/>
    <w:unhideWhenUsed/>
    <w:qFormat/>
    <w:uiPriority w:val="99"/>
    <w:pPr>
      <w:widowControl/>
      <w:spacing w:before="100" w:beforeAutospacing="1" w:after="100" w:afterAutospacing="1" w:line="240" w:lineRule="auto"/>
      <w:ind w:firstLine="0" w:firstLineChars="0"/>
      <w:jc w:val="left"/>
    </w:pPr>
    <w:rPr>
      <w:rFonts w:ascii="宋体" w:hAnsi="宋体" w:cs="宋体"/>
      <w:kern w:val="0"/>
    </w:rPr>
  </w:style>
  <w:style w:type="paragraph" w:styleId="38">
    <w:name w:val="index 2"/>
    <w:basedOn w:val="1"/>
    <w:next w:val="1"/>
    <w:qFormat/>
    <w:uiPriority w:val="0"/>
    <w:pPr>
      <w:ind w:left="420" w:hanging="210"/>
    </w:pPr>
  </w:style>
  <w:style w:type="paragraph" w:styleId="39">
    <w:name w:val="annotation subject"/>
    <w:basedOn w:val="10"/>
    <w:next w:val="10"/>
    <w:link w:val="60"/>
    <w:qFormat/>
    <w:uiPriority w:val="0"/>
    <w:rPr>
      <w:b/>
      <w:bCs/>
    </w:rPr>
  </w:style>
  <w:style w:type="table" w:styleId="41">
    <w:name w:val="Table Grid"/>
    <w:basedOn w:val="40"/>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3">
    <w:name w:val="page number"/>
    <w:basedOn w:val="42"/>
    <w:qFormat/>
    <w:uiPriority w:val="0"/>
  </w:style>
  <w:style w:type="character" w:styleId="44">
    <w:name w:val="Hyperlink"/>
    <w:unhideWhenUsed/>
    <w:qFormat/>
    <w:uiPriority w:val="99"/>
    <w:rPr>
      <w:color w:val="0563C1"/>
      <w:u w:val="single"/>
    </w:rPr>
  </w:style>
  <w:style w:type="character" w:styleId="45">
    <w:name w:val="annotation reference"/>
    <w:qFormat/>
    <w:uiPriority w:val="0"/>
    <w:rPr>
      <w:sz w:val="21"/>
      <w:szCs w:val="21"/>
    </w:rPr>
  </w:style>
  <w:style w:type="character" w:styleId="46">
    <w:name w:val="footnote reference"/>
    <w:qFormat/>
    <w:uiPriority w:val="0"/>
    <w:rPr>
      <w:vertAlign w:val="superscript"/>
    </w:rPr>
  </w:style>
  <w:style w:type="character" w:customStyle="1" w:styleId="47">
    <w:name w:val="脚注文本 字符"/>
    <w:link w:val="30"/>
    <w:qFormat/>
    <w:uiPriority w:val="0"/>
    <w:rPr>
      <w:kern w:val="2"/>
      <w:sz w:val="18"/>
      <w:szCs w:val="18"/>
    </w:rPr>
  </w:style>
  <w:style w:type="character" w:customStyle="1" w:styleId="48">
    <w:name w:val="font41"/>
    <w:qFormat/>
    <w:uiPriority w:val="0"/>
    <w:rPr>
      <w:rFonts w:hint="eastAsia" w:ascii="宋体" w:hAnsi="宋体" w:eastAsia="宋体" w:cs="宋体"/>
      <w:color w:val="000000"/>
      <w:sz w:val="16"/>
      <w:szCs w:val="16"/>
      <w:u w:val="none"/>
    </w:rPr>
  </w:style>
  <w:style w:type="character" w:customStyle="1" w:styleId="49">
    <w:name w:val="标题 1 字符"/>
    <w:link w:val="2"/>
    <w:qFormat/>
    <w:uiPriority w:val="0"/>
    <w:rPr>
      <w:rFonts w:ascii="宋体" w:hAnsi="宋体" w:eastAsia="黑体"/>
      <w:b/>
      <w:kern w:val="2"/>
      <w:sz w:val="28"/>
      <w:szCs w:val="44"/>
    </w:rPr>
  </w:style>
  <w:style w:type="character" w:customStyle="1" w:styleId="50">
    <w:name w:val="标题 3 字符"/>
    <w:link w:val="4"/>
    <w:semiHidden/>
    <w:qFormat/>
    <w:uiPriority w:val="0"/>
    <w:rPr>
      <w:b/>
      <w:bCs/>
      <w:kern w:val="2"/>
      <w:sz w:val="32"/>
      <w:szCs w:val="32"/>
    </w:rPr>
  </w:style>
  <w:style w:type="character" w:customStyle="1" w:styleId="51">
    <w:name w:val="文档结构图 字符"/>
    <w:link w:val="9"/>
    <w:qFormat/>
    <w:uiPriority w:val="0"/>
    <w:rPr>
      <w:kern w:val="2"/>
      <w:sz w:val="24"/>
      <w:szCs w:val="24"/>
    </w:rPr>
  </w:style>
  <w:style w:type="character" w:customStyle="1" w:styleId="52">
    <w:name w:val="font01"/>
    <w:qFormat/>
    <w:uiPriority w:val="0"/>
    <w:rPr>
      <w:rFonts w:ascii="Wingdings 2" w:hAnsi="Wingdings 2" w:eastAsia="Wingdings 2" w:cs="Wingdings 2"/>
      <w:color w:val="000000"/>
      <w:sz w:val="16"/>
      <w:szCs w:val="16"/>
      <w:u w:val="none"/>
    </w:rPr>
  </w:style>
  <w:style w:type="character" w:customStyle="1" w:styleId="53">
    <w:name w:val="font11"/>
    <w:qFormat/>
    <w:uiPriority w:val="0"/>
    <w:rPr>
      <w:rFonts w:hint="eastAsia" w:ascii="宋体" w:hAnsi="宋体" w:eastAsia="宋体" w:cs="宋体"/>
      <w:color w:val="000000"/>
      <w:sz w:val="16"/>
      <w:szCs w:val="16"/>
      <w:u w:val="none"/>
    </w:rPr>
  </w:style>
  <w:style w:type="character" w:customStyle="1" w:styleId="54">
    <w:name w:val="页眉 字符"/>
    <w:link w:val="25"/>
    <w:qFormat/>
    <w:uiPriority w:val="0"/>
    <w:rPr>
      <w:kern w:val="2"/>
      <w:sz w:val="18"/>
      <w:szCs w:val="18"/>
    </w:rPr>
  </w:style>
  <w:style w:type="character" w:customStyle="1" w:styleId="55">
    <w:name w:val="标题 2 字符"/>
    <w:link w:val="3"/>
    <w:semiHidden/>
    <w:qFormat/>
    <w:uiPriority w:val="0"/>
    <w:rPr>
      <w:rFonts w:ascii="等线 Light" w:hAnsi="等线 Light" w:eastAsia="等线 Light" w:cs="Times New Roman"/>
      <w:b/>
      <w:bCs/>
      <w:kern w:val="2"/>
      <w:sz w:val="32"/>
      <w:szCs w:val="32"/>
    </w:rPr>
  </w:style>
  <w:style w:type="character" w:customStyle="1" w:styleId="56">
    <w:name w:val="批注框文本 字符"/>
    <w:link w:val="23"/>
    <w:qFormat/>
    <w:uiPriority w:val="0"/>
    <w:rPr>
      <w:kern w:val="2"/>
      <w:sz w:val="18"/>
      <w:szCs w:val="18"/>
    </w:rPr>
  </w:style>
  <w:style w:type="character" w:customStyle="1" w:styleId="57">
    <w:name w:val="批注文字 字符"/>
    <w:link w:val="10"/>
    <w:qFormat/>
    <w:uiPriority w:val="0"/>
    <w:rPr>
      <w:kern w:val="2"/>
      <w:sz w:val="24"/>
      <w:szCs w:val="24"/>
    </w:rPr>
  </w:style>
  <w:style w:type="character" w:customStyle="1" w:styleId="58">
    <w:name w:val="font21"/>
    <w:qFormat/>
    <w:uiPriority w:val="0"/>
    <w:rPr>
      <w:rFonts w:hint="eastAsia" w:ascii="宋体" w:hAnsi="宋体" w:eastAsia="宋体" w:cs="宋体"/>
      <w:color w:val="000000"/>
      <w:sz w:val="16"/>
      <w:szCs w:val="16"/>
      <w:u w:val="none"/>
    </w:rPr>
  </w:style>
  <w:style w:type="character" w:customStyle="1" w:styleId="59">
    <w:name w:val="标题 4 字符"/>
    <w:link w:val="5"/>
    <w:qFormat/>
    <w:uiPriority w:val="0"/>
    <w:rPr>
      <w:rFonts w:hint="eastAsia" w:ascii="微软雅黑" w:hAnsi="微软雅黑" w:eastAsia="微软雅黑" w:cs="微软雅黑"/>
      <w:color w:val="000000"/>
      <w:sz w:val="30"/>
    </w:rPr>
  </w:style>
  <w:style w:type="character" w:customStyle="1" w:styleId="60">
    <w:name w:val="批注主题 字符"/>
    <w:link w:val="39"/>
    <w:qFormat/>
    <w:uiPriority w:val="0"/>
    <w:rPr>
      <w:b/>
      <w:bCs/>
      <w:kern w:val="2"/>
      <w:sz w:val="24"/>
      <w:szCs w:val="24"/>
    </w:rPr>
  </w:style>
  <w:style w:type="paragraph" w:customStyle="1" w:styleId="61">
    <w:name w:val="Char"/>
    <w:basedOn w:val="1"/>
    <w:qFormat/>
    <w:uiPriority w:val="0"/>
    <w:pPr>
      <w:widowControl/>
      <w:spacing w:after="160" w:line="240" w:lineRule="exact"/>
      <w:jc w:val="left"/>
    </w:pPr>
    <w:rPr>
      <w:rFonts w:ascii="Arial" w:hAnsi="Arial" w:eastAsia="Times New Roman" w:cs="Verdana"/>
      <w:b/>
      <w:kern w:val="0"/>
      <w:lang w:eastAsia="en-US"/>
    </w:rPr>
  </w:style>
  <w:style w:type="paragraph" w:customStyle="1" w:styleId="62">
    <w:name w:val="Char Char Char Char Char Char Char Char Char Char Char Char Char"/>
    <w:basedOn w:val="1"/>
    <w:next w:val="1"/>
    <w:qFormat/>
    <w:uiPriority w:val="0"/>
    <w:pPr>
      <w:ind w:firstLine="200"/>
    </w:pPr>
  </w:style>
  <w:style w:type="paragraph" w:customStyle="1" w:styleId="63">
    <w:name w:val="目录标题"/>
    <w:basedOn w:val="2"/>
    <w:next w:val="1"/>
    <w:qFormat/>
    <w:uiPriority w:val="39"/>
    <w:pPr>
      <w:widowControl/>
      <w:spacing w:before="480" w:after="0" w:line="276" w:lineRule="auto"/>
      <w:outlineLvl w:val="9"/>
    </w:pPr>
    <w:rPr>
      <w:rFonts w:ascii="等线 Light" w:hAnsi="等线 Light" w:eastAsia="等线 Light"/>
      <w:color w:val="2F5496"/>
      <w:kern w:val="0"/>
      <w:szCs w:val="28"/>
    </w:rPr>
  </w:style>
  <w:style w:type="paragraph" w:customStyle="1" w:styleId="64">
    <w:name w:val="标题②"/>
    <w:basedOn w:val="3"/>
    <w:next w:val="3"/>
    <w:qFormat/>
    <w:uiPriority w:val="0"/>
    <w:pPr>
      <w:widowControl/>
      <w:spacing w:before="50" w:beforeLines="50" w:after="50" w:afterLines="50" w:line="240" w:lineRule="auto"/>
      <w:jc w:val="left"/>
    </w:pPr>
    <w:rPr>
      <w:rFonts w:ascii="楷体_GB2312" w:hAnsi="楷体_GB2312" w:eastAsia="楷体"/>
      <w:color w:val="000000"/>
      <w:sz w:val="24"/>
    </w:rPr>
  </w:style>
  <w:style w:type="paragraph" w:customStyle="1" w:styleId="65">
    <w:name w:val="表格"/>
    <w:basedOn w:val="1"/>
    <w:next w:val="1"/>
    <w:qFormat/>
    <w:uiPriority w:val="0"/>
    <w:pPr>
      <w:adjustRightInd w:val="0"/>
      <w:snapToGrid w:val="0"/>
      <w:spacing w:line="180" w:lineRule="exact"/>
      <w:ind w:firstLine="0" w:firstLineChars="0"/>
    </w:pPr>
    <w:rPr>
      <w:sz w:val="13"/>
    </w:rPr>
  </w:style>
  <w:style w:type="paragraph" w:customStyle="1" w:styleId="66">
    <w:name w:val="标题2"/>
    <w:basedOn w:val="3"/>
    <w:next w:val="3"/>
    <w:qFormat/>
    <w:uiPriority w:val="0"/>
    <w:pPr>
      <w:spacing w:before="50" w:beforeLines="50" w:after="50" w:afterLines="50" w:line="240" w:lineRule="auto"/>
      <w:jc w:val="left"/>
    </w:pPr>
    <w:rPr>
      <w:rFonts w:ascii="楷体_GB2312" w:hAnsi="楷体_GB2312" w:eastAsia="楷体"/>
      <w:color w:val="000000"/>
      <w:sz w:val="24"/>
    </w:rPr>
  </w:style>
  <w:style w:type="paragraph" w:customStyle="1" w:styleId="67">
    <w:name w:val="默认段落字体 Para Char Char Char Char"/>
    <w:basedOn w:val="1"/>
    <w:qFormat/>
    <w:uiPriority w:val="0"/>
    <w:rPr>
      <w:szCs w:val="20"/>
    </w:rPr>
  </w:style>
  <w:style w:type="paragraph" w:customStyle="1" w:styleId="68">
    <w:name w:val="标题3"/>
    <w:basedOn w:val="4"/>
    <w:next w:val="4"/>
    <w:qFormat/>
    <w:uiPriority w:val="0"/>
    <w:pPr>
      <w:spacing w:before="100" w:after="100" w:line="240" w:lineRule="auto"/>
      <w:jc w:val="left"/>
    </w:pPr>
    <w:rPr>
      <w:rFonts w:eastAsia="楷体"/>
      <w:b w:val="0"/>
      <w:sz w:val="24"/>
    </w:rPr>
  </w:style>
  <w:style w:type="paragraph" w:customStyle="1" w:styleId="69">
    <w:name w:val="Char4 Char Char Char"/>
    <w:basedOn w:val="1"/>
    <w:qFormat/>
    <w:uiPriority w:val="0"/>
    <w:pPr>
      <w:adjustRightInd w:val="0"/>
      <w:snapToGrid w:val="0"/>
      <w:ind w:firstLine="200"/>
    </w:pPr>
  </w:style>
  <w:style w:type="paragraph" w:customStyle="1" w:styleId="70">
    <w:name w:val="Char Char Char Char Char Char Char Char Char"/>
    <w:basedOn w:val="1"/>
    <w:qFormat/>
    <w:uiPriority w:val="0"/>
    <w:pPr>
      <w:widowControl/>
      <w:spacing w:after="160" w:line="240" w:lineRule="exact"/>
      <w:jc w:val="left"/>
    </w:pPr>
    <w:rPr>
      <w:rFonts w:ascii="Verdana" w:hAnsi="Verdana" w:eastAsia="仿宋_GB2312"/>
      <w:kern w:val="0"/>
      <w:sz w:val="30"/>
      <w:szCs w:val="30"/>
      <w:lang w:eastAsia="en-US"/>
    </w:rPr>
  </w:style>
  <w:style w:type="paragraph" w:customStyle="1" w:styleId="71">
    <w:name w:val="四号正文"/>
    <w:basedOn w:val="1"/>
    <w:qFormat/>
    <w:uiPriority w:val="0"/>
    <w:pPr>
      <w:spacing w:line="360" w:lineRule="auto"/>
    </w:pPr>
    <w:rPr>
      <w:rFonts w:ascii="??" w:hAnsi="??" w:eastAsia="宋体"/>
      <w:color w:val="000000"/>
      <w:kern w:val="0"/>
      <w:sz w:val="28"/>
      <w:szCs w:val="21"/>
    </w:rPr>
  </w:style>
  <w:style w:type="paragraph" w:customStyle="1" w:styleId="72">
    <w:name w:val="Normal (Web)"/>
    <w:basedOn w:val="1"/>
    <w:qFormat/>
    <w:uiPriority w:val="0"/>
    <w:pPr>
      <w:widowControl/>
      <w:spacing w:before="100" w:beforeLines="0" w:beforeAutospacing="1" w:after="100" w:afterLines="0" w:afterAutospacing="1"/>
      <w:jc w:val="left"/>
    </w:pPr>
    <w:rPr>
      <w:rFonts w:ascii="宋体" w:hAnsi="宋体" w:eastAsia="宋体" w:cs="宋体"/>
      <w:kern w:val="0"/>
      <w:sz w:val="24"/>
    </w:rPr>
  </w:style>
  <w:style w:type="paragraph" w:customStyle="1" w:styleId="73">
    <w:name w:val="List Paragraph"/>
    <w:basedOn w:val="1"/>
    <w:qFormat/>
    <w:uiPriority w:val="0"/>
    <w:pPr>
      <w:ind w:firstLine="420" w:firstLineChars="200"/>
    </w:pPr>
    <w:rPr>
      <w:rFonts w:ascii="Calibri" w:hAnsi="Calibri"/>
      <w:szCs w:val="22"/>
    </w:rPr>
  </w:style>
  <w:style w:type="character" w:customStyle="1" w:styleId="74">
    <w:name w:val="font31"/>
    <w:basedOn w:val="42"/>
    <w:qFormat/>
    <w:uiPriority w:val="0"/>
    <w:rPr>
      <w:rFonts w:hint="eastAsia" w:ascii="仿宋_GB2312" w:eastAsia="仿宋_GB2312" w:cs="仿宋_GB2312"/>
      <w:b/>
      <w:bCs/>
      <w:color w:val="000000"/>
      <w:sz w:val="21"/>
      <w:szCs w:val="21"/>
      <w:u w:val="none"/>
    </w:rPr>
  </w:style>
  <w:style w:type="character" w:customStyle="1" w:styleId="75">
    <w:name w:val="font61"/>
    <w:basedOn w:val="42"/>
    <w:qFormat/>
    <w:uiPriority w:val="0"/>
    <w:rPr>
      <w:rFonts w:hint="default" w:ascii="Arial" w:hAnsi="Arial" w:cs="Arial"/>
      <w:color w:val="000000"/>
      <w:sz w:val="20"/>
      <w:szCs w:val="20"/>
      <w:u w:val="none"/>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2.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2" Type="http://schemas.openxmlformats.org/officeDocument/2006/relationships/fontTable" Target="fontTable.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jpeg"/><Relationship Id="rId12" Type="http://schemas.openxmlformats.org/officeDocument/2006/relationships/image" Target="media/image1.jpeg"/><Relationship Id="rId11" Type="http://schemas.openxmlformats.org/officeDocument/2006/relationships/theme" Target="theme/theme1.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39</Pages>
  <Words>16767</Words>
  <Characters>19897</Characters>
  <Lines>100</Lines>
  <Paragraphs>28</Paragraphs>
  <TotalTime>1</TotalTime>
  <ScaleCrop>false</ScaleCrop>
  <LinksUpToDate>false</LinksUpToDate>
  <CharactersWithSpaces>20164</CharactersWithSpaces>
  <Application>WPS Office_12.1.0.15990_F1E327BC-269C-435d-A152-05C5408002CA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2020-11-02T16:17:00Z</dcterms:created>
  <dc:creator>friend78</dc:creator>
  <cp:lastModifiedBy>万里</cp:lastModifiedBy>
  <cp:lastPrinted>2020-12-02T08:36:00Z</cp:lastPrinted>
  <dcterms:modified xsi:type="dcterms:W3CDTF">2023-12-14T13:05:09Z</dcterms:modified>
  <dc:title>项目绩效评价报告</dc:title>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2052-12.1.0.15990</vt:lpwstr>
  </property>
  <property fmtid="{D5CDD505-2E9C-101B-9397-08002B2CF9AE}" pid="3" name="ICV">
    <vt:lpwstr>BB594A54D8194DF0B6B72938FDD2228C</vt:lpwstr>
  </property>
</Properties>
</file>