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阿坝县安羌镇安羌村2023年少数民族特色村寨建设项目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阿坝县安羌镇人民政府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阿坝县安羌镇人民政府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w:t>
      </w:r>
      <w:bookmarkStart w:id="42" w:name="_GoBack"/>
      <w:bookmarkEnd w:id="42"/>
      <w:r>
        <w:rPr>
          <w:rFonts w:hint="eastAsia" w:ascii="仿宋" w:hAnsi="仿宋" w:eastAsia="仿宋" w:cs="仿宋"/>
          <w:b w:val="0"/>
          <w:bCs w:val="0"/>
          <w:sz w:val="30"/>
          <w:szCs w:val="30"/>
          <w:u w:val="single"/>
          <w:lang w:val="en-US" w:eastAsia="zh-CN"/>
        </w:rPr>
        <w:t>12月</w:t>
      </w:r>
      <w:r>
        <w:rPr>
          <w:rFonts w:hint="eastAsia" w:ascii="仿宋" w:hAnsi="仿宋" w:eastAsia="仿宋" w:cs="仿宋"/>
          <w:b w:val="0"/>
          <w:bCs w:val="0"/>
          <w:sz w:val="30"/>
          <w:szCs w:val="30"/>
          <w:highlight w:val="none"/>
          <w:u w:val="single"/>
          <w:lang w:val="en-US" w:eastAsia="zh-CN"/>
        </w:rPr>
        <w:t>10</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_Toc32086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摘要</w:t>
          </w:r>
          <w:r>
            <w:rPr>
              <w:sz w:val="24"/>
              <w:szCs w:val="24"/>
            </w:rPr>
            <w:tab/>
          </w:r>
          <w:r>
            <w:rPr>
              <w:sz w:val="24"/>
              <w:szCs w:val="24"/>
            </w:rPr>
            <w:fldChar w:fldCharType="begin"/>
          </w:r>
          <w:r>
            <w:rPr>
              <w:sz w:val="24"/>
              <w:szCs w:val="24"/>
            </w:rPr>
            <w:instrText xml:space="preserve"> PAGEREF _Toc32086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_Toc24150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_Toc24150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_Toc32077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_Toc32077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_Toc4972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_Toc4972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_Toc3381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_Toc3381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_Toc27610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_Toc27610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_Toc10909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_Toc10909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_Toc25137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_Toc25137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_Toc5129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_Toc5129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_Toc6203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_Toc6203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_Toc5160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_Toc5160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_Toc17863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_Toc17863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_Toc17380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_Toc17380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_Toc18189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_Toc18189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_Toc25027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_Toc25027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_Toc3838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_Toc3838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_Toc4459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_Toc4459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_Toc9525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_Toc9525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_Toc11350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_Toc11350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_Toc21613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_Toc21613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_Toc21736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_Toc21736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_Toc5542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_Toc5542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_Toc18319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_Toc18319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2"/>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_Toc25945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_Toc25945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_Toc410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_Toc23406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_Toc23406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_Toc21464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_Toc21464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highlight w:val="none"/>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3208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highlight w:val="none"/>
          <w:lang w:val="en-US" w:eastAsia="zh-CN"/>
        </w:rPr>
      </w:pPr>
      <w:r>
        <w:rPr>
          <w:rFonts w:hint="eastAsia" w:ascii="黑体" w:hAnsi="黑体" w:eastAsia="黑体" w:cs="黑体"/>
          <w:b w:val="0"/>
          <w:bCs w:val="0"/>
          <w:sz w:val="30"/>
          <w:szCs w:val="30"/>
          <w:highlight w:val="none"/>
          <w:lang w:val="en-US" w:eastAsia="zh-CN"/>
        </w:rPr>
        <w:t>摘要</w:t>
      </w:r>
      <w:bookmarkEnd w:id="0"/>
    </w:p>
    <w:p>
      <w:pPr>
        <w:pStyle w:val="5"/>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阿坝县安羌镇安羌村2023年少数民族特色村寨建设项目</w:t>
      </w:r>
      <w:r>
        <w:rPr>
          <w:rFonts w:hint="eastAsia" w:ascii="仿宋" w:hAnsi="仿宋" w:eastAsia="仿宋" w:cs="仿宋"/>
          <w:b w:val="0"/>
          <w:bCs w:val="0"/>
          <w:sz w:val="30"/>
          <w:szCs w:val="30"/>
          <w:highlight w:val="none"/>
          <w:lang w:val="en-US" w:eastAsia="zh-CN"/>
        </w:rPr>
        <w:t>由阿坝县安羌镇人民政府进行申报，成都青云致远工程咨询有限公司受阿坝县财政局委托进行本次绩效评价工作。</w:t>
      </w:r>
    </w:p>
    <w:p>
      <w:pPr>
        <w:pStyle w:val="5"/>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安羌镇安羌村，主要问题是基础设施落后，城乡发展水平差距较大，不能满足广大农牧民群众日益增长的生活品质需求，人口流失严重，已经影响到社会稳定和经济发展。加大基础设施建设力度，对于推动乡村振兴至关重要，且刻不容缓。</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kern w:val="2"/>
          <w:sz w:val="30"/>
          <w:szCs w:val="30"/>
          <w:highlight w:val="yellow"/>
          <w:lang w:val="en-US" w:eastAsia="zh-CN" w:bidi="ar-SA"/>
        </w:rPr>
      </w:pPr>
      <w:r>
        <w:rPr>
          <w:rFonts w:hint="eastAsia" w:ascii="仿宋" w:hAnsi="仿宋" w:eastAsia="仿宋" w:cs="仿宋"/>
          <w:b w:val="0"/>
          <w:bCs w:val="0"/>
          <w:kern w:val="2"/>
          <w:sz w:val="30"/>
          <w:szCs w:val="30"/>
          <w:highlight w:val="none"/>
          <w:lang w:val="en-US" w:eastAsia="zh-CN" w:bidi="ar-SA"/>
        </w:rPr>
        <w:t>本项目立项预估资金总额为300.00万元，项目资金来源为少数民族资金。项目已取得阿坝发展和改革局批复《阿县发改行审（2023）13号》，资金文件依据为：阿坝州财政局、阿坝州乡村振兴局文件《阿州财农（2023）14号》文件、阿坝县财政局《阿县财农（2023）8号》文件，经确认后项目预算金额为300万元，已下达资金300万元。截至绩效评价日2023年12月7日，本项目已支付2,499,140.67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项目已于2023年9月21日完工验收，验收鉴定为合格。</w:t>
      </w:r>
    </w:p>
    <w:p>
      <w:pPr>
        <w:pStyle w:val="5"/>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评价组运用针对本项目设计的评价指标体系及评分标准，通过基础数据采集并核实、问</w:t>
      </w:r>
      <w:r>
        <w:rPr>
          <w:rFonts w:hint="eastAsia" w:ascii="仿宋" w:hAnsi="仿宋" w:eastAsia="仿宋" w:cs="仿宋"/>
          <w:color w:val="auto"/>
          <w:sz w:val="30"/>
          <w:szCs w:val="30"/>
          <w:highlight w:val="none"/>
          <w:lang w:val="en-US" w:eastAsia="zh-CN"/>
        </w:rPr>
        <w:t>卷调查及访谈获取数据，得出</w:t>
      </w:r>
      <w:r>
        <w:rPr>
          <w:rFonts w:hint="default" w:ascii="仿宋" w:hAnsi="仿宋" w:eastAsia="仿宋" w:cs="仿宋"/>
          <w:sz w:val="30"/>
          <w:szCs w:val="30"/>
          <w:highlight w:val="none"/>
          <w:lang w:val="en-US" w:eastAsia="zh-CN"/>
        </w:rPr>
        <w:t>该项目完成较好。</w:t>
      </w:r>
      <w:r>
        <w:rPr>
          <w:rFonts w:hint="eastAsia" w:ascii="仿宋" w:hAnsi="仿宋" w:eastAsia="仿宋" w:cs="仿宋"/>
          <w:sz w:val="30"/>
          <w:szCs w:val="30"/>
          <w:highlight w:val="none"/>
          <w:lang w:val="en-US" w:eastAsia="zh-CN"/>
        </w:rPr>
        <w:t>除项目绩效目标申报表设置过于简单、整体目标和绩效指标设置错误、未制定实施方案、未制定相应财务管理制度、业务管理制度、未将集体决策的会议纪要存档外，较好的完成了本项目。本项目能够为当地群众提供较好的基础服务。</w:t>
      </w:r>
      <w:r>
        <w:rPr>
          <w:rFonts w:hint="eastAsia" w:ascii="仿宋" w:hAnsi="仿宋" w:eastAsia="仿宋" w:cs="仿宋"/>
          <w:color w:val="auto"/>
          <w:sz w:val="30"/>
          <w:szCs w:val="30"/>
          <w:highlight w:val="none"/>
          <w:lang w:val="en-US" w:eastAsia="zh-CN"/>
        </w:rPr>
        <w:t>最终评分得分为88.33</w:t>
      </w:r>
      <w:r>
        <w:rPr>
          <w:rFonts w:hint="eastAsia" w:ascii="仿宋" w:hAnsi="仿宋" w:eastAsia="仿宋" w:cs="仿宋"/>
          <w:sz w:val="30"/>
          <w:szCs w:val="30"/>
          <w:highlight w:val="none"/>
          <w:lang w:val="en-US" w:eastAsia="zh-CN"/>
        </w:rPr>
        <w:t>分，属于“良”。</w:t>
      </w:r>
    </w:p>
    <w:p>
      <w:pPr>
        <w:pStyle w:val="5"/>
        <w:rPr>
          <w:rFonts w:hint="eastAsia" w:ascii="仿宋" w:hAnsi="仿宋" w:eastAsia="仿宋" w:cs="仿宋"/>
          <w:b w:val="0"/>
          <w:bCs w:val="0"/>
          <w:sz w:val="30"/>
          <w:szCs w:val="30"/>
          <w:lang w:val="en-US" w:eastAsia="zh-CN"/>
        </w:rPr>
      </w:pPr>
    </w:p>
    <w:p>
      <w:pPr>
        <w:pStyle w:val="5"/>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阿坝县安羌镇安羌村2023年少数民族特色村寨建设项目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4150"/>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32077"/>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bookmarkStart w:id="5" w:name="_Toc7858"/>
      <w:r>
        <w:rPr>
          <w:rFonts w:hint="eastAsia" w:ascii="仿宋" w:hAnsi="仿宋" w:eastAsia="仿宋" w:cs="仿宋"/>
          <w:sz w:val="30"/>
          <w:szCs w:val="30"/>
          <w:highlight w:val="none"/>
          <w:lang w:val="en-US" w:eastAsia="zh-CN"/>
        </w:rPr>
        <w:t>当地属位于川西北山区，气候受地形影响显著，年降水量和暴雨在四川境内属偏少的地区。雨量少但降雨集中，常出现局地性暴雨和冰雹，县城年均降雨量552.3mm，降水集中在雨季（5-9月），约占全年降水量的75%。据县气象站25年的观测资料，年最大降水量750.2mm（1990年），最小降水量仅359.2mm（1996年），七月份降水量最多，为100.5mm，日降水量大于30mm的暴雨每4年可有3次，其中日降水量大于50mm的暴雨25年来只出现过三次，观测最大一日降水量为51.3mm。由于山区地形复杂，往往形成局域性的强暴雨天气过程，并诱发严重的地质灾害。拟建区为高原草地，拟建场地地质构造简单，属非地震活跃地区，但因与周围断裂较近，地壳属于相对稳定区，较适宜工程建设。近年来,在各级政府的重视关怀下,乡镇设施逐步得到完善，但依然滞后。党和政府高度重视农村建设，采取一系列政策措施，着力推进基础设施工程建设，使农牧民群众生活环境得到改善，农村文化建设呈现较好的发展局面。同时还存在着农村建设与乡村振兴的目标要求不相适应，与农牧民群众的精神文化需求不相适应，主要问题是基础设施落后，城乡发展水平差距较大，不能满足广大农牧民群众日益增长的生活品质需求，人口流失严重，已经影响到社会稳定和经济发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因此，加大基础设施建设力度，对于推动乡村振兴至关重要，且刻不容缓。</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w:t>
      </w:r>
      <w:r>
        <w:rPr>
          <w:rFonts w:hint="eastAsia" w:ascii="仿宋" w:hAnsi="仿宋" w:eastAsia="仿宋" w:cs="仿宋"/>
          <w:color w:val="000000"/>
          <w:kern w:val="0"/>
          <w:sz w:val="30"/>
          <w:szCs w:val="30"/>
          <w:lang w:val="en-US" w:eastAsia="zh-CN" w:bidi="ar"/>
        </w:rPr>
        <w:t>当地</w:t>
      </w:r>
      <w:r>
        <w:rPr>
          <w:rFonts w:hint="default" w:ascii="仿宋" w:hAnsi="仿宋" w:eastAsia="仿宋" w:cs="仿宋"/>
          <w:color w:val="000000"/>
          <w:kern w:val="0"/>
          <w:sz w:val="30"/>
          <w:szCs w:val="30"/>
          <w:lang w:val="en-US" w:eastAsia="zh-CN" w:bidi="ar"/>
        </w:rPr>
        <w:t>的主要发展方向之一。充分利用地处城市郊区的空间、农业的自然资源和乡村民俗风情及乡村文化等条件，通过合理规划、设计、施工，建立具有农牧业生产、生态、生活于一体的农牧业区域。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四川省国民经济和社会发展第十四个五年规划和二〇三五年远景目标纲要》指出“十四五”期间健全基本公共服务体系，推进公共服务资源合理布局、优化配置，扩大民生保障覆盖面，完善共建共治共享的社会治理制度，增强人民群众获得感、幸福感、安全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阿坝藏族羌族自治州国民经济和社会发展第十四个五年规划和二〇三五年远景目标纲要》指出要大力实施“六化”工程，完善中心集镇城市功能，提高城镇人气、商气、名气。持续推进城镇道路、桥梁、停车场等设施建设，因地制宜新建一批充电桩，大力实施城乡生活污水、垃圾处理设施能力提升工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全面推进乡村振兴加快农业农村现代化的意见》提出：开发休闲农业和乡村旅游精品线路，完善公共卫生间、停车场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r>
        <w:rPr>
          <w:rFonts w:hint="eastAsia" w:ascii="仿宋" w:hAnsi="仿宋" w:eastAsia="仿宋" w:cs="仿宋"/>
          <w:color w:val="000000"/>
          <w:kern w:val="0"/>
          <w:sz w:val="30"/>
          <w:szCs w:val="30"/>
          <w:lang w:val="en-US" w:eastAsia="zh-CN" w:bidi="ar"/>
        </w:rPr>
        <w:t>上述文件及政策为本项目提供文件立项依据。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bookmarkStart w:id="8" w:name="_Toc16705"/>
      <w:r>
        <w:rPr>
          <w:rFonts w:hint="eastAsia" w:ascii="仿宋" w:hAnsi="仿宋" w:eastAsia="仿宋" w:cs="仿宋"/>
          <w:b w:val="0"/>
          <w:bCs w:val="0"/>
          <w:sz w:val="30"/>
          <w:szCs w:val="30"/>
          <w:highlight w:val="none"/>
          <w:lang w:val="en-US" w:eastAsia="zh-CN"/>
        </w:rPr>
        <w:t>本项目立项预估资金总额为300.00万元，项目资金来源为少数民族资金。项目已取得阿坝发展和改革局批复《阿县发改行审（2023）13号》，资金文件依据为：阿坝州财政局、阿坝州乡村振兴局文件《阿州财农（2023）14号》文件、阿坝县财政局《阿县财农（2023）8号》文件，经</w:t>
      </w:r>
      <w:r>
        <w:rPr>
          <w:rFonts w:hint="eastAsia" w:ascii="仿宋" w:hAnsi="仿宋" w:eastAsia="仿宋" w:cs="仿宋"/>
          <w:sz w:val="30"/>
          <w:szCs w:val="30"/>
          <w:highlight w:val="none"/>
          <w:lang w:val="en-US" w:eastAsia="zh-CN"/>
        </w:rPr>
        <w:t>确认后项目预算金额为</w:t>
      </w:r>
      <w:r>
        <w:rPr>
          <w:rFonts w:hint="eastAsia" w:ascii="仿宋" w:hAnsi="仿宋" w:eastAsia="仿宋" w:cs="仿宋"/>
          <w:b w:val="0"/>
          <w:bCs w:val="0"/>
          <w:sz w:val="30"/>
          <w:szCs w:val="30"/>
          <w:highlight w:val="none"/>
          <w:lang w:val="en-US" w:eastAsia="zh-CN"/>
        </w:rPr>
        <w:t>300万元</w:t>
      </w:r>
      <w:r>
        <w:rPr>
          <w:rFonts w:hint="eastAsia" w:ascii="仿宋" w:hAnsi="仿宋" w:eastAsia="仿宋" w:cs="仿宋"/>
          <w:sz w:val="30"/>
          <w:szCs w:val="30"/>
          <w:highlight w:val="none"/>
          <w:lang w:val="en-US" w:eastAsia="zh-CN"/>
        </w:rPr>
        <w:t>，已下达资金</w:t>
      </w:r>
      <w:r>
        <w:rPr>
          <w:rFonts w:hint="eastAsia" w:ascii="仿宋" w:hAnsi="仿宋" w:eastAsia="仿宋" w:cs="仿宋"/>
          <w:b w:val="0"/>
          <w:bCs w:val="0"/>
          <w:sz w:val="30"/>
          <w:szCs w:val="30"/>
          <w:highlight w:val="none"/>
          <w:lang w:val="en-US" w:eastAsia="zh-CN"/>
        </w:rPr>
        <w:t>300万元</w:t>
      </w:r>
      <w:r>
        <w:rPr>
          <w:rFonts w:hint="eastAsia" w:ascii="仿宋" w:hAnsi="仿宋" w:eastAsia="仿宋" w:cs="仿宋"/>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bookmarkStart w:id="9" w:name="_Toc2339"/>
      <w:r>
        <w:rPr>
          <w:rFonts w:hint="eastAsia" w:ascii="仿宋" w:hAnsi="仿宋" w:eastAsia="仿宋" w:cs="仿宋"/>
          <w:b w:val="0"/>
          <w:bCs w:val="0"/>
          <w:sz w:val="30"/>
          <w:szCs w:val="30"/>
          <w:highlight w:val="none"/>
          <w:lang w:val="en-US" w:eastAsia="zh-CN"/>
        </w:rPr>
        <w:t>截至绩效评价日2023年12月7日，本项目</w:t>
      </w:r>
      <w:r>
        <w:rPr>
          <w:rFonts w:hint="eastAsia" w:ascii="仿宋" w:hAnsi="仿宋" w:eastAsia="仿宋" w:cs="仿宋"/>
          <w:sz w:val="30"/>
          <w:szCs w:val="30"/>
          <w:highlight w:val="none"/>
          <w:lang w:val="en-US" w:eastAsia="zh-CN"/>
        </w:rPr>
        <w:t>已下达资金</w:t>
      </w:r>
      <w:r>
        <w:rPr>
          <w:rFonts w:hint="eastAsia" w:ascii="仿宋" w:hAnsi="仿宋" w:eastAsia="仿宋" w:cs="仿宋"/>
          <w:b w:val="0"/>
          <w:bCs w:val="0"/>
          <w:sz w:val="30"/>
          <w:szCs w:val="30"/>
          <w:highlight w:val="none"/>
          <w:lang w:val="en-US" w:eastAsia="zh-CN"/>
        </w:rPr>
        <w:t>300万元</w:t>
      </w:r>
      <w:r>
        <w:rPr>
          <w:rFonts w:hint="eastAsia" w:ascii="仿宋" w:hAnsi="仿宋" w:eastAsia="仿宋" w:cs="仿宋"/>
          <w:sz w:val="30"/>
          <w:szCs w:val="30"/>
          <w:highlight w:val="none"/>
          <w:lang w:val="en-US" w:eastAsia="zh-CN"/>
        </w:rPr>
        <w:t>，本项目已</w:t>
      </w:r>
      <w:r>
        <w:rPr>
          <w:rFonts w:hint="eastAsia" w:ascii="仿宋" w:hAnsi="仿宋" w:eastAsia="仿宋" w:cs="仿宋"/>
          <w:b w:val="0"/>
          <w:bCs w:val="0"/>
          <w:sz w:val="30"/>
          <w:szCs w:val="30"/>
          <w:highlight w:val="none"/>
          <w:lang w:val="en-US" w:eastAsia="zh-CN"/>
        </w:rPr>
        <w:t>支付2,499,140.67元。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根据本项目实施方案及其批复文件，项目地位于阿坝县安羌镇安羌村。建设规模为（1）活动舞台及音响设备（2） 休息2个（3）大亭子1座及附属设备(水电)（4）木质小木屋8间及附属设施。（5）大门1座 （6）移动厕所（7）木栅栏（8）修建石刻标牌 1个（9）旅游标示标牌 20 个（10）充电2个（11）栈道200米。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本项目已编制《阿坝县安羌镇安羌村2023年少数民族特色村寨建设项目可行性研究报告》，且已取得阿坝县发展和改革局批复《阿县发改行审（2023）13号》。经符合规定的招投标程序后确定监理单位及施工单位，</w:t>
      </w:r>
      <w:r>
        <w:rPr>
          <w:rFonts w:hint="eastAsia" w:ascii="仿宋" w:hAnsi="仿宋" w:eastAsia="仿宋" w:cs="仿宋"/>
          <w:sz w:val="30"/>
          <w:szCs w:val="30"/>
          <w:lang w:val="en-US" w:eastAsia="zh-CN"/>
        </w:rPr>
        <w:t>中晏建设建团有限公司</w:t>
      </w:r>
      <w:r>
        <w:rPr>
          <w:rFonts w:hint="eastAsia" w:ascii="仿宋" w:hAnsi="仿宋" w:eastAsia="仿宋" w:cs="仿宋"/>
          <w:b w:val="0"/>
          <w:bCs w:val="0"/>
          <w:sz w:val="30"/>
          <w:szCs w:val="30"/>
          <w:highlight w:val="none"/>
          <w:lang w:val="en-US" w:eastAsia="zh-CN"/>
        </w:rPr>
        <w:t>任监理单位，四川回鲁建筑工程有限公司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项目于2023年3月20日开工，2023年9月21日完工验收，出具完工验收鉴定书，验收结论为合格。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阿坝县安羌镇人民政府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进乡风文明。制订乡镇权责清单，加强公共服务体系建设。</w:t>
      </w:r>
      <w:bookmarkEnd w:id="11"/>
      <w:bookmarkStart w:id="12" w:name="_Toc2114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b w:val="0"/>
          <w:bCs w:val="0"/>
          <w:sz w:val="30"/>
          <w:szCs w:val="30"/>
          <w:highlight w:val="none"/>
          <w:lang w:val="en-US" w:eastAsia="zh-CN"/>
        </w:rPr>
        <w:t>四川回鲁建筑工程有限公司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中晏建设建团有限公司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本工程项目责任主体为阿坝县安羌镇人民政府，由阿坝县安羌镇人民政府牵头开展项目的建设实施。为确保工程顺利完成，结合项目区工程进展实际情况，实行公开招标确定专业施工队伍。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确保项目能如期顺利完成，建设协调领导小组下设办公室，办公室设在阿坝县安羌镇安羌村村委会，具体负责项目计划编制、施工设计规划、工程预、决算、招标、材料供应、施工、质量监督、设备购置和竣工验收等。同时加强与建设部门联系，定期进行质量检查，并随时接受上级业务主管部门的检查监督。在项目落实后严格按规划任务实施，按设计施工，按建设标准验收，并就项目建设的进度、质量、竣工验收制定完整的实施细则，同时严格财务审批手续，实行专款专用，按计划项目开支，做到开支合理，手续齐全，符合要求，充分发挥资金效益，以确保项目的有序推进和高质量的完成。对每个单项工程都按照有关规定和程序严格进行招投标，实行合同管理，落实具体责任单位和责任人，按照建设项目的“五制”原则，根据建设内容和设计要求，严格监督检查和考核；加强对项目建设的质量监督，由质量检查小组对每个项目进行现场监理、跟踪检查、阶段验收，确保工程质量进度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根据与阿坝县财政局、阿坝县安羌镇人民政府咨询，当前项目单位未针对本项目制定相关的项目管理制度。本项目沿用阿坝县类似项目管理制度执行。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阿坝县安羌镇人民政府暂未针对阿坝县安羌镇安羌村2023年少数民族特色村寨建设项目制定财务管理制度，本项目财务制度沿用一般性工程项目的财务管理制度及政府部门相关财务管理制度。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4972"/>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阿坝县安羌镇人民政府结合项目情况根据项目建设内容、项目预期产出、项目实施计划、资金筹措、项目服务对象、项目效益等方面的具体情况，设置了三级绩效目标申报表：</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74"/>
        <w:gridCol w:w="1798"/>
        <w:gridCol w:w="2977"/>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阿坝县安羌镇人民政府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阿坝县安羌镇安羌村2023年少数民族特色村寨建设项目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97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6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指标1：栈道长度</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成本指标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指标1：项目总额</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指标1：财政资金</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可持续影响指标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指标1：持续服务群众</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≥30年</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3381"/>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7610"/>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神，对阿坝县安羌镇人民政府开展的阿坝县安羌镇安羌村2023年少数民族特色村寨建设项目进行事后绩效评价，从财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阿坝县安羌镇人民政府开展的阿坝县安羌镇安羌村2023年少数民族特色村寨建设项目，评价本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安羌镇安羌村2023年少数民族特色村寨建设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0909"/>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阿坝县安羌镇安羌村2023年少数民族特色村寨建设项目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5137"/>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5129"/>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6203"/>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价得分14分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国民经济和社会发展第十四个五年规划和二〇三五年远景目标纲要》指出“十四五”期间健全基本公共服务体系，推进公共服务资源合理布局、优化配置，扩大民生保障覆盖面，完善共建共治共享的社会治理制度，增强人民群众获得感、幸福感、安全感。</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指出要大力实施“六化”工程，完善中心集镇城市功能，提高城镇人气、商气、名气。持续推进城镇道路、桥梁、停车场等设施建设，因地制宜新建一批充电桩，大力实施城乡生活污水、垃圾处理设施能力提升工程。</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全面推进乡村振兴加快农业农村现代化的意见》提出：开发休闲农业和乡村旅游精品线路，完善公共卫生间、停车场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p>
    <w:p>
      <w:pPr>
        <w:pStyle w:val="5"/>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安羌镇人民政府先内部讨论决议设立该项目，经过主管部门和财政部门等审核。项目未制定实施方案，缺少对项目内容的充分阐述，形式上缺少对项目消防、劳动安全、卫生、水文地质等方面的充分论述分析。</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阿坝县安羌镇人民政府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但是项目绩效目标申报表设置过于简单。项目绩效目标申报表设置过于简单。经查阅本项目批复文件，其列示项目建设规模为：（1）活动舞台及音响设备（2） 休息2个（3）大亭子1座及附属设备(水电)（4）木质小木屋8间及附属设施。（5）大门1座 （6）移动厕所（7）木栅栏（8）修建石刻标牌 1个（9）旅游标示标牌 20 个（10）充电2个（11）栈道200米。但项目绩效目标申报表中设置的绩效目标仅有质量指标、可持续发展指标、预算执行指标等指标。缺少项目产出数量指标、时效指标、经济效益指标、社会效益指标等，绩效目标表设置不够完整。</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 xml:space="preserve">本项目一级目标分为产出目标和效益目标；设三级绩效目标申报表。整体目标和绩效指标设置错误，本项目的整体目标为及时拨付安羌村2023年少数民族特色村寨前期经费；项目质量指标为栈道长度≥200米，根据相关规定，项目整体绩效目标应为项目的建设规模和项目预期能够产生的各类效益等内容，而本项目整体目标仅为及时拨付项目前期经费，且项目质量指标的指标值≥200米实际应为数量指标，整体目标和指标值设置有误，不够明确。 </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300.00万元，项目资金来源为少数民族资金。项目已取得阿坝发展和改革局批复《阿县发改行审（2023）13号》，资金文件依据为：阿坝州财政局、阿坝州乡村振兴局文件《阿州财农（2023）14号》文件、阿坝县财政局《阿县财农（2023）8号》文件，经确认后项目预算金额为300万元，已下达资金300万元。</w:t>
      </w:r>
      <w:r>
        <w:rPr>
          <w:rFonts w:hint="eastAsia" w:ascii="仿宋" w:hAnsi="仿宋" w:eastAsia="仿宋" w:cs="仿宋"/>
          <w:sz w:val="30"/>
          <w:szCs w:val="30"/>
          <w:highlight w:val="none"/>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工程、安装工程、施工临时工程、独立费用、预备费等，均按相关规定和实际需要进行分配，项目资金实际用于本项目基础设施建设、临时工程及设施设备采购等内容，本项目资金分配结果与规划一致，资金分配具有科学性、合理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5160"/>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得分17.33分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权重12分，得分11.33分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300.00万元，项目资金来源为少数民族资金。项目已取得阿坝发展和改革局批复《阿县发改行审（2023）13号》，资金文件依据为：阿坝州财政局、阿坝州乡村振兴局文件《阿州财农（2023）14号》文件、阿坝县财政局《阿县财农（2023）8号》文件，经确认后项目预算金额为300万元，已下达资金300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，权重4分，得分3.33分。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截至绩效评价日2023年12月7日，本项目已下达资金300万元，本项目已支付2,499,140.67元。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为83.3%。</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、阿坝县安羌镇人民政府</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阿坝县安羌镇人民政府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阿坝县安羌镇人民政府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7863"/>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根据本项目可行性研究报告、批复文件、验收报告列示，项目已完成（1）活动舞台及音响设备（2） 休息2个（3）大亭子1座及附属设备(水电)（4）木质小木屋8间及附属设施。（5）大门1座 （6）移动厕所（7）木栅栏（8）修建石刻标牌 1个（9）旅游标示标牌 20 个（10）充电2个（11）栈道200米。项目立项预期绩效目标全部实现预期产出，但本项目绩效目标中未设置产出数量指标，无法根据绩效目标申报表进行绩效考核。</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为栈道长度≥200米。根据本项目可行性研究报告、批复文件、验收报告列示，本项目完成了少数民族村寨建设的内容，项目实施实际能够为当地居民提供更好的基础服务，项目完成质量较好。但是项目质量指标的设置不够科学，无法进行量化考核，得分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项目建设期限</w:t>
      </w:r>
      <w:r>
        <w:rPr>
          <w:rFonts w:hint="eastAsia" w:ascii="仿宋" w:hAnsi="仿宋" w:eastAsia="仿宋" w:cs="仿宋"/>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根据项目竣工验收资料及与项目单位相关人员了解，截至绩效评价日本项目已完工验收。</w:t>
      </w:r>
      <w:r>
        <w:rPr>
          <w:rFonts w:hint="eastAsia" w:ascii="仿宋" w:hAnsi="仿宋" w:eastAsia="仿宋" w:cs="仿宋"/>
          <w:b w:val="0"/>
          <w:bCs w:val="0"/>
          <w:sz w:val="30"/>
          <w:szCs w:val="30"/>
          <w:highlight w:val="none"/>
          <w:lang w:val="en-US" w:eastAsia="zh-CN"/>
        </w:rPr>
        <w:t>根据本项目批复文件列示，项目建设年限为1年，本项目2023年3月20日开工，已于2023年9月21日建设完成，项目建设年限未超出预期施工时间，得分10分。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项目总投入，权重10分，得分10分。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未设置成本指标，评价组核查项目单位提供的项目预算批复、项目施工合同和项目会计核算资料。项目立项预估资金为300万元，截至绩效评价日共支出2,499,140.67元，完成既定绩效目标，未超出预期成本，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7380"/>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（1）经济效益，提供劳动岗位</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经济效益，提供劳务岗位。项目单位的绩效目标申报表中未设置经济效益指标，实际已产出经济效益，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走访，查阅相关竣工资料，本项目已对项目当地特色村寨进行改造建设，改善了当地居民的生产生活环境，达成预期效益，</w:t>
      </w:r>
      <w:r>
        <w:rPr>
          <w:rFonts w:hint="eastAsia" w:ascii="仿宋" w:hAnsi="仿宋" w:eastAsia="仿宋" w:cs="仿宋"/>
          <w:b w:val="0"/>
          <w:bCs w:val="0"/>
          <w:sz w:val="30"/>
          <w:szCs w:val="30"/>
          <w:highlight w:val="none"/>
          <w:lang w:val="en-US" w:eastAsia="zh-CN"/>
        </w:rPr>
        <w:t>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项目建成后已达成预期目标，进行基础设施的建设，达成预期效益，且项目建设过程中未对建设范围外的生态造成破坏，项目建筑垃圾均已妥善处理，未造成污染，但未设置生态效益指标。得分2分。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本项目可持续影响指</w:t>
      </w:r>
      <w:r>
        <w:rPr>
          <w:rFonts w:hint="eastAsia" w:ascii="仿宋" w:hAnsi="仿宋" w:eastAsia="仿宋" w:cs="仿宋"/>
          <w:b w:val="0"/>
          <w:bCs w:val="0"/>
          <w:sz w:val="30"/>
          <w:szCs w:val="30"/>
          <w:highlight w:val="none"/>
          <w:lang w:val="en-US" w:eastAsia="zh-CN"/>
        </w:rPr>
        <w:t>标未持续服务群众≥30年，经评价组查阅相关资料，查阅本项目完工验收鉴定报告，本项目实际能</w:t>
      </w:r>
      <w:r>
        <w:rPr>
          <w:rFonts w:hint="eastAsia" w:ascii="仿宋" w:hAnsi="仿宋" w:eastAsia="仿宋" w:cs="仿宋"/>
          <w:b w:val="0"/>
          <w:bCs w:val="0"/>
          <w:sz w:val="30"/>
          <w:szCs w:val="30"/>
          <w:lang w:val="en-US" w:eastAsia="zh-CN"/>
        </w:rPr>
        <w:t>够持续影响项目地及周边群众30年</w:t>
      </w:r>
      <w:r>
        <w:rPr>
          <w:rFonts w:hint="eastAsia" w:ascii="仿宋" w:hAnsi="仿宋" w:eastAsia="仿宋" w:cs="仿宋"/>
          <w:b w:val="0"/>
          <w:bCs w:val="0"/>
          <w:sz w:val="30"/>
          <w:szCs w:val="30"/>
          <w:highlight w:val="none"/>
          <w:lang w:val="en-US" w:eastAsia="zh-CN"/>
        </w:rPr>
        <w:t>，项目能够达到预期运营期限，</w:t>
      </w:r>
      <w:r>
        <w:rPr>
          <w:rFonts w:hint="eastAsia" w:ascii="仿宋" w:hAnsi="仿宋" w:eastAsia="仿宋" w:cs="仿宋"/>
          <w:b w:val="0"/>
          <w:bCs w:val="0"/>
          <w:sz w:val="30"/>
          <w:szCs w:val="30"/>
          <w:lang w:val="en-US" w:eastAsia="zh-CN"/>
        </w:rPr>
        <w:t>产生可持续影响，得分2.5分。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。问询群众11人，均为非常满意。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18189"/>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25027"/>
      <w:r>
        <w:rPr>
          <w:rFonts w:hint="eastAsia" w:ascii="楷体" w:hAnsi="楷体" w:eastAsia="楷体" w:cs="楷体"/>
          <w:sz w:val="30"/>
          <w:szCs w:val="30"/>
          <w:highlight w:val="none"/>
          <w:lang w:val="en-US" w:eastAsia="zh-CN"/>
        </w:rPr>
        <w:t>（一）综合评价情况</w:t>
      </w:r>
      <w:bookmarkEnd w:id="27"/>
    </w:p>
    <w:p>
      <w:pPr>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较好的项目产出和效益建设本项目，除</w:t>
      </w:r>
      <w:r>
        <w:rPr>
          <w:rFonts w:hint="eastAsia" w:ascii="仿宋" w:hAnsi="仿宋" w:eastAsia="仿宋" w:cs="仿宋"/>
          <w:b w:val="0"/>
          <w:bCs w:val="0"/>
          <w:sz w:val="30"/>
          <w:szCs w:val="30"/>
          <w:lang w:val="en-US" w:eastAsia="zh-CN"/>
        </w:rPr>
        <w:t>项目绩效目标申报表设置过于简单、整体目标和绩效指标设置错误、未制定实施方案、</w:t>
      </w:r>
      <w:r>
        <w:rPr>
          <w:rFonts w:hint="eastAsia" w:ascii="仿宋" w:hAnsi="仿宋" w:eastAsia="仿宋" w:cs="仿宋"/>
          <w:sz w:val="30"/>
          <w:szCs w:val="30"/>
          <w:highlight w:val="none"/>
          <w:lang w:val="en-US" w:eastAsia="zh-CN"/>
        </w:rPr>
        <w:t>未制定相应财务管理制度、业务管理制度、未将集体决策的会议纪要存档外</w:t>
      </w:r>
      <w:r>
        <w:rPr>
          <w:rFonts w:hint="default" w:ascii="仿宋" w:hAnsi="仿宋" w:eastAsia="仿宋" w:cs="仿宋"/>
          <w:sz w:val="30"/>
          <w:szCs w:val="30"/>
          <w:highlight w:val="none"/>
          <w:lang w:val="en-US" w:eastAsia="zh-CN"/>
        </w:rPr>
        <w:t>，完成了“</w:t>
      </w:r>
      <w:r>
        <w:rPr>
          <w:rFonts w:hint="eastAsia" w:ascii="仿宋" w:hAnsi="仿宋" w:eastAsia="仿宋" w:cs="仿宋"/>
          <w:sz w:val="30"/>
          <w:szCs w:val="30"/>
          <w:highlight w:val="none"/>
          <w:lang w:val="en-US" w:eastAsia="zh-CN"/>
        </w:rPr>
        <w:t>阿坝县安羌镇安羌村2023年少数民族特色村寨建设项目</w:t>
      </w:r>
      <w:r>
        <w:rPr>
          <w:rFonts w:hint="default" w:ascii="仿宋" w:hAnsi="仿宋" w:eastAsia="仿宋" w:cs="仿宋"/>
          <w:sz w:val="30"/>
          <w:szCs w:val="30"/>
          <w:highlight w:val="none"/>
          <w:lang w:val="en-US" w:eastAsia="zh-CN"/>
        </w:rPr>
        <w:t>”。从验收和调研结果以及满意度调查结果分析，项目实现了立项时的</w:t>
      </w:r>
      <w:r>
        <w:rPr>
          <w:rFonts w:hint="eastAsia" w:ascii="仿宋" w:hAnsi="仿宋" w:eastAsia="仿宋" w:cs="仿宋"/>
          <w:sz w:val="30"/>
          <w:szCs w:val="30"/>
          <w:highlight w:val="none"/>
          <w:lang w:val="en-US" w:eastAsia="zh-CN"/>
        </w:rPr>
        <w:t>大部分</w:t>
      </w:r>
      <w:r>
        <w:rPr>
          <w:rFonts w:hint="default" w:ascii="仿宋" w:hAnsi="仿宋" w:eastAsia="仿宋" w:cs="仿宋"/>
          <w:sz w:val="30"/>
          <w:szCs w:val="30"/>
          <w:highlight w:val="none"/>
          <w:lang w:val="en-US" w:eastAsia="zh-CN"/>
        </w:rPr>
        <w:t>绩效目标，项目实施后可持续影响较好</w:t>
      </w:r>
      <w:r>
        <w:rPr>
          <w:rFonts w:hint="eastAsia" w:ascii="仿宋" w:hAnsi="仿宋" w:eastAsia="仿宋" w:cs="仿宋"/>
          <w:sz w:val="30"/>
          <w:szCs w:val="30"/>
          <w:highlight w:val="none"/>
          <w:lang w:val="en-US" w:eastAsia="zh-CN"/>
        </w:rPr>
        <w:t>，能够为当地群众提供较好的基础服务，达成了建设目的</w:t>
      </w:r>
      <w:r>
        <w:rPr>
          <w:rFonts w:hint="default" w:ascii="仿宋" w:hAnsi="仿宋" w:eastAsia="仿宋" w:cs="仿宋"/>
          <w:sz w:val="30"/>
          <w:szCs w:val="30"/>
          <w:highlight w:val="none"/>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3838"/>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安羌镇人民政府开展的阿坝县安羌镇安羌村2023年少数民族特色村寨建设项目绩效进行独立客观评价，最终评分得分为88.33</w:t>
      </w:r>
      <w:r>
        <w:rPr>
          <w:rFonts w:hint="eastAsia" w:ascii="仿宋" w:hAnsi="仿宋" w:eastAsia="仿宋" w:cs="仿宋"/>
          <w:sz w:val="30"/>
          <w:szCs w:val="30"/>
          <w:highlight w:val="none"/>
          <w:lang w:val="en-US" w:eastAsia="zh-CN"/>
        </w:rPr>
        <w:t>分，属于“良”。具体得分情况如下表所示：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14</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17.33</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86.65%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88.33</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88.33</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4459"/>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9525"/>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阿坝县安羌镇人民政府</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项目基本实现了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该项目的管理组织架构较为完善：</w:t>
      </w:r>
      <w:r>
        <w:rPr>
          <w:rFonts w:hint="eastAsia" w:ascii="仿宋" w:hAnsi="仿宋" w:eastAsia="仿宋" w:cs="仿宋"/>
          <w:smallCaps w:val="0"/>
          <w:kern w:val="2"/>
          <w:sz w:val="30"/>
          <w:szCs w:val="30"/>
          <w:highlight w:val="none"/>
          <w:lang w:val="en-US" w:eastAsia="zh-CN" w:bidi="ar-SA"/>
        </w:rPr>
        <w:t>阿坝县安羌镇人民政府</w:t>
      </w:r>
      <w:r>
        <w:rPr>
          <w:rFonts w:hint="eastAsia" w:ascii="仿宋" w:hAnsi="仿宋" w:eastAsia="仿宋" w:cs="仿宋"/>
          <w:b w:val="0"/>
          <w:bCs w:val="0"/>
          <w:sz w:val="30"/>
          <w:szCs w:val="30"/>
          <w:lang w:val="en-US" w:eastAsia="zh-CN"/>
        </w:rPr>
        <w:t>作为项目具体实施单位，成立项目领导小组，负责</w:t>
      </w:r>
      <w:r>
        <w:rPr>
          <w:rFonts w:hint="eastAsia" w:ascii="仿宋" w:hAnsi="仿宋" w:eastAsia="仿宋" w:cs="仿宋"/>
          <w:smallCaps w:val="0"/>
          <w:kern w:val="2"/>
          <w:sz w:val="30"/>
          <w:szCs w:val="30"/>
          <w:highlight w:val="none"/>
          <w:lang w:val="en-US" w:eastAsia="zh-CN" w:bidi="ar-SA"/>
        </w:rPr>
        <w:t>阿坝县安羌镇安羌村2023年少数民族特色村寨建设项目的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立项、实施过程管理，项目进度控制等工作。项目施工供应商通过公开招标流程选出。最终通过施工方、监理单位、项目单位、设计方等多方确认验收通过，项目实施有序，未出现相关问题。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1350"/>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1、项目绩效目标申报表设置过于简单。经查阅本项目批复文件，其列示项目建设规模为：（1）活动舞台及音响设备（2） 休息2个（3）大亭子1座及附属设备(水电)（4）木质小木屋8间及附属设施。（5）大门1座 （6）移动厕所（7）木栅栏（8）修建石刻标牌 1个（9）旅游标示标牌 20 个（10）充电2个（11）栈道200米。但项目绩效目标申报表中设置的绩效目标仅有质量指标、可持续发展指标、预算执行指标等指标。缺少项目产出数量指标、时效指标、经济效益指标、社会效益指标等，绩效目标表设置不够完整。</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整体目标和绩效指标设置错误，本项目的整体目标为及时拨付安羌村2023年少数民族特色村寨前期经费；项目质量指标为栈道长度≥200米，根据相关规定，项目整体绩效目标应未项目的建设规模和项目预期能够产生的各类效益等内容，而本项目整体目标仅为及时拨付项目前期经费，且项目质量指标的指标值≥200米实际应为数量指标，整体目标和指标值设置有误。</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3、项目未制定实施方案，就形式上缺少对项目内容的充分阐述，就形式上缺少对项目消防、劳动安全、卫生、水文地质等方面的充分论述，缺少对项目建设方案的充分设计。</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4、根据评价组查阅本项目资料及问询项目单位人员，项目单位未针对本项目制定相关的业务、财务及管理等方面的保障制度。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lang w:val="en-US" w:eastAsia="zh-CN"/>
        </w:rPr>
      </w:pPr>
      <w:r>
        <w:rPr>
          <w:rFonts w:hint="eastAsia" w:ascii="仿宋" w:hAnsi="仿宋" w:eastAsia="仿宋" w:cs="仿宋"/>
          <w:b w:val="0"/>
          <w:bCs w:val="0"/>
          <w:sz w:val="30"/>
          <w:szCs w:val="30"/>
          <w:lang w:val="en-US" w:eastAsia="zh-CN"/>
        </w:rPr>
        <w:t>5、经绩效评价组检查项目资料，本项目未将项目立项时的集体会议决策材料，如会议纪要的资料放入前期资料中，根据相关规范，应当将集体决策会议纪要等资料妥善保存，作为前期资料留档，以便后期查阅。</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b w:val="0"/>
          <w:bCs w:val="0"/>
          <w:sz w:val="30"/>
          <w:szCs w:val="30"/>
          <w:highlight w:val="yellow"/>
          <w:lang w:val="en-US" w:eastAsia="zh-CN"/>
        </w:rPr>
      </w:pPr>
      <w:bookmarkStart w:id="32" w:name="_Toc21613"/>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依据相关规范，加强绩效管理意识，应当结合本项目具体建设内容、建设时效、预期能够取得的效益完善项目绩效目标，在对类似项目设置绩效目标申报表时尽量完善绩效目标，设置项目的项目产出数量指标、时效指标、经济效益指标、社会效益指标等。使项目绩效目标申报表能够反映项目建设能够取得的预期产出和效益，制定整体目标时，应包含项目的建设内容和为当地带来的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2、设置绩效目标值时，应当根据各类二级指标的类型和特点，具体设置各类指标值，如时效指标应为项目建设期、质量指标应当为项目质量合格率或其他反映项目质量的三级指标及指标值。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3、建议项目单位针对本项目编制实施方案，对项目工程地质条件等内容进行充分设计，对消防、劳动安全、卫生、水文地质等方面的充分论述，加强类似项目的施工组织。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4、建议项目单位针对本项目制定相关的业务、财务及管理等方面的保障制度和资金管理制度，严格资金用途管理。加强项目建设过程中的组织管理和资金使用管理，减少项目风险，避免出现资金问题。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21736"/>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5542"/>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8319"/>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5945"/>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410"/>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3406"/>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569"/>
      <w:bookmarkStart w:id="41" w:name="_Toc21464"/>
      <w:r>
        <w:rPr>
          <w:rFonts w:hint="eastAsia" w:ascii="楷体" w:hAnsi="楷体" w:eastAsia="楷体" w:cs="楷体"/>
          <w:b w:val="0"/>
          <w:bCs w:val="0"/>
          <w:sz w:val="30"/>
          <w:szCs w:val="30"/>
          <w:lang w:val="en-US" w:eastAsia="zh-CN"/>
        </w:rPr>
        <w:t>（三）评价依据目录</w:t>
      </w:r>
      <w:bookmarkEnd w:id="40"/>
      <w:bookmarkEnd w:id="41"/>
    </w:p>
    <w:p>
      <w:pPr>
        <w:pStyle w:val="5"/>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5"/>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5"/>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5"/>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2023年12月10日</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236"/>
        <w:gridCol w:w="2733"/>
        <w:gridCol w:w="1953"/>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109"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413"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阿坝县安羌镇人民政府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109"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413"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阿坝县安羌镇安羌村2023年少数民族特色村寨建设项目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236"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73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95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727"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1"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123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指标1：栈道长度</w:t>
            </w:r>
          </w:p>
        </w:tc>
        <w:tc>
          <w:tcPr>
            <w:tcW w:w="195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≥200米</w:t>
            </w:r>
          </w:p>
        </w:tc>
        <w:tc>
          <w:tcPr>
            <w:tcW w:w="17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3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73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9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36"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成本指标</w:t>
            </w: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指标1：项目总额</w:t>
            </w:r>
          </w:p>
        </w:tc>
        <w:tc>
          <w:tcPr>
            <w:tcW w:w="195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300万元</w:t>
            </w:r>
          </w:p>
        </w:tc>
        <w:tc>
          <w:tcPr>
            <w:tcW w:w="172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36"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预算执行指标</w:t>
            </w: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指标1：财政资金</w:t>
            </w:r>
          </w:p>
        </w:tc>
        <w:tc>
          <w:tcPr>
            <w:tcW w:w="195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300万元</w:t>
            </w:r>
          </w:p>
        </w:tc>
        <w:tc>
          <w:tcPr>
            <w:tcW w:w="17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2,499,140.67元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236"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可持续影响指标</w:t>
            </w: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指标1：持续服务群众</w:t>
            </w:r>
          </w:p>
        </w:tc>
        <w:tc>
          <w:tcPr>
            <w:tcW w:w="195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≥30年</w:t>
            </w:r>
          </w:p>
        </w:tc>
        <w:tc>
          <w:tcPr>
            <w:tcW w:w="17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≥30年</w:t>
            </w:r>
          </w:p>
        </w:tc>
      </w:tr>
    </w:tbl>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9、财政部关于印发《中央部门项目支出核心绩效目标和指标设置及取值指引（试行）》（财预〔2021〕1013号）</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3"/>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63E0DD2"/>
    <w:rsid w:val="0BB13CA2"/>
    <w:rsid w:val="0E635FB0"/>
    <w:rsid w:val="0FE6636B"/>
    <w:rsid w:val="10DD5867"/>
    <w:rsid w:val="11424754"/>
    <w:rsid w:val="148370E2"/>
    <w:rsid w:val="19100D34"/>
    <w:rsid w:val="1F8B59A1"/>
    <w:rsid w:val="27F21915"/>
    <w:rsid w:val="28922E75"/>
    <w:rsid w:val="28F42F92"/>
    <w:rsid w:val="2A513AEC"/>
    <w:rsid w:val="3042199C"/>
    <w:rsid w:val="327A2455"/>
    <w:rsid w:val="342104FD"/>
    <w:rsid w:val="38A31D7D"/>
    <w:rsid w:val="390300B7"/>
    <w:rsid w:val="39D90CC7"/>
    <w:rsid w:val="39E94459"/>
    <w:rsid w:val="3A3B5BEB"/>
    <w:rsid w:val="3B8D2047"/>
    <w:rsid w:val="3C683A70"/>
    <w:rsid w:val="3DAC2446"/>
    <w:rsid w:val="413A46AE"/>
    <w:rsid w:val="44496E7F"/>
    <w:rsid w:val="467513C6"/>
    <w:rsid w:val="4D180A77"/>
    <w:rsid w:val="4E13424A"/>
    <w:rsid w:val="4EEE4792"/>
    <w:rsid w:val="4FF97A1B"/>
    <w:rsid w:val="511059C3"/>
    <w:rsid w:val="52BE6D5E"/>
    <w:rsid w:val="54E57286"/>
    <w:rsid w:val="55F5089E"/>
    <w:rsid w:val="595B7311"/>
    <w:rsid w:val="5A9673F6"/>
    <w:rsid w:val="65821E83"/>
    <w:rsid w:val="66205F7D"/>
    <w:rsid w:val="6ACE213C"/>
    <w:rsid w:val="6B9F3430"/>
    <w:rsid w:val="71B23794"/>
    <w:rsid w:val="72CB23B8"/>
    <w:rsid w:val="74BC73A8"/>
    <w:rsid w:val="75C073B9"/>
    <w:rsid w:val="75F55735"/>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autoRedefine/>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autoRedefine/>
    <w:qFormat/>
    <w:uiPriority w:val="0"/>
  </w:style>
  <w:style w:type="paragraph" w:styleId="4">
    <w:name w:val="Normal Indent"/>
    <w:basedOn w:val="1"/>
    <w:qFormat/>
    <w:uiPriority w:val="0"/>
    <w:pPr>
      <w:spacing w:line="324" w:lineRule="auto"/>
      <w:ind w:firstLine="504"/>
    </w:pPr>
    <w:rPr>
      <w:snapToGrid w:val="0"/>
      <w:spacing w:val="6"/>
      <w:kern w:val="28"/>
    </w:rPr>
  </w:style>
  <w:style w:type="paragraph" w:styleId="5">
    <w:name w:val="Body Text"/>
    <w:basedOn w:val="1"/>
    <w:qFormat/>
    <w:uiPriority w:val="0"/>
    <w:pPr>
      <w:spacing w:after="120" w:afterLines="0" w:afterAutospacing="0"/>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2</TotalTime>
  <ScaleCrop>false</ScaleCrop>
  <LinksUpToDate>false</LinksUpToDate>
  <CharactersWithSpaces>18327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2024-01-09T07:14:51Z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