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阿坝县安羌镇塔尔么村基础设施建设项目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阿坝县安羌镇人民政府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阿坝县安羌镇人民政府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2023年12月</w:t>
      </w:r>
      <w:r>
        <w:rPr>
          <w:rFonts w:hint="eastAsia" w:ascii="仿宋" w:hAnsi="仿宋" w:eastAsia="仿宋" w:cs="仿宋"/>
          <w:b w:val="0"/>
          <w:bCs w:val="0"/>
          <w:sz w:val="30"/>
          <w:szCs w:val="30"/>
          <w:highlight w:val="none"/>
          <w:u w:val="single"/>
          <w:lang w:val="en-US" w:eastAsia="zh-CN"/>
        </w:rPr>
        <w:t>10</w:t>
      </w:r>
      <w:r>
        <w:rPr>
          <w:rFonts w:hint="eastAsia" w:ascii="仿宋" w:hAnsi="仿宋" w:eastAsia="仿宋" w:cs="仿宋"/>
          <w:b w:val="0"/>
          <w:bCs w:val="0"/>
          <w:sz w:val="30"/>
          <w:szCs w:val="30"/>
          <w:u w:val="single"/>
          <w:lang w:val="en-US" w:eastAsia="zh-CN"/>
        </w:rPr>
        <w:t xml:space="preserve">日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_Toc32086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摘要</w:t>
          </w:r>
          <w:r>
            <w:rPr>
              <w:sz w:val="24"/>
              <w:szCs w:val="24"/>
            </w:rPr>
            <w:tab/>
          </w:r>
          <w:r>
            <w:rPr>
              <w:sz w:val="24"/>
              <w:szCs w:val="24"/>
            </w:rPr>
            <w:fldChar w:fldCharType="begin"/>
          </w:r>
          <w:r>
            <w:rPr>
              <w:sz w:val="24"/>
              <w:szCs w:val="24"/>
            </w:rPr>
            <w:instrText xml:space="preserve"> PAGEREF _Toc32086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_Toc24150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_Toc24150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_Toc32077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_Toc32077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_Toc4972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_Toc4972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_Toc3381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_Toc3381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_Toc27610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_Toc27610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_Toc10909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_Toc10909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_Toc25137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_Toc25137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_Toc5129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_Toc5129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_Toc6203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_Toc6203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_Toc5160 \h </w:instrText>
          </w:r>
          <w:r>
            <w:rPr>
              <w:sz w:val="24"/>
              <w:szCs w:val="24"/>
            </w:rPr>
            <w:fldChar w:fldCharType="separate"/>
          </w:r>
          <w:r>
            <w:rPr>
              <w:sz w:val="24"/>
              <w:szCs w:val="24"/>
            </w:rPr>
            <w:t>16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_Toc17863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_Toc17863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_Toc17380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_Toc17380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_Toc18189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_Toc18189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_Toc25027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_Toc25027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_Toc3838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_Toc3838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_Toc4459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_Toc4459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_Toc9525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_Toc9525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_Toc11350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_Toc11350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_Toc21613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_Toc21613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_Toc21736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_Toc21736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_Toc5542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_Toc5542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_Toc18319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_Toc18319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_Toc25945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_Toc25945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_Toc410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_Toc23406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_Toc23406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_Toc21464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_Toc21464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highlight w:val="none"/>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3208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highlight w:val="none"/>
          <w:lang w:val="en-US" w:eastAsia="zh-CN"/>
        </w:rPr>
      </w:pPr>
      <w:r>
        <w:rPr>
          <w:rFonts w:hint="eastAsia" w:ascii="黑体" w:hAnsi="黑体" w:eastAsia="黑体" w:cs="黑体"/>
          <w:b w:val="0"/>
          <w:bCs w:val="0"/>
          <w:sz w:val="30"/>
          <w:szCs w:val="30"/>
          <w:highlight w:val="none"/>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阿坝县安羌镇塔尔么村基础设施建设项目</w:t>
      </w:r>
      <w:r>
        <w:rPr>
          <w:rFonts w:hint="eastAsia" w:ascii="仿宋" w:hAnsi="仿宋" w:eastAsia="仿宋" w:cs="仿宋"/>
          <w:b w:val="0"/>
          <w:bCs w:val="0"/>
          <w:sz w:val="30"/>
          <w:szCs w:val="30"/>
          <w:highlight w:val="none"/>
          <w:lang w:val="en-US" w:eastAsia="zh-CN"/>
        </w:rPr>
        <w:t>由阿坝县安羌镇人民政府进行申报，成都青云致远工程咨询有限公司受阿坝县财政局委托进行本次绩效评价工作。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项目位于阿坝县安羌镇塔尔么村，农村人居环境总体质量水平不高，还存在区域发展不平衡、基本生活设施不完善、管护机制不健全等问题，与农业农村现代化要求和农民群众对美好生活的向往还有差距，为</w:t>
      </w:r>
      <w:r>
        <w:rPr>
          <w:rFonts w:hint="eastAsia" w:ascii="仿宋" w:hAnsi="仿宋" w:eastAsia="仿宋" w:cs="仿宋"/>
          <w:sz w:val="30"/>
          <w:szCs w:val="30"/>
          <w:highlight w:val="none"/>
          <w:lang w:val="en-US" w:eastAsia="zh-CN"/>
        </w:rPr>
        <w:t>加强农村公共基础设施建设，改善农民群众生产生活条件而提出本项目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kern w:val="2"/>
          <w:sz w:val="30"/>
          <w:szCs w:val="30"/>
          <w:highlight w:val="yellow"/>
          <w:lang w:val="en-US" w:eastAsia="zh-CN" w:bidi="ar-SA"/>
        </w:rPr>
      </w:pPr>
      <w:r>
        <w:rPr>
          <w:rFonts w:hint="eastAsia" w:ascii="仿宋" w:hAnsi="仿宋" w:eastAsia="仿宋" w:cs="仿宋"/>
          <w:b w:val="0"/>
          <w:bCs w:val="0"/>
          <w:kern w:val="2"/>
          <w:sz w:val="30"/>
          <w:szCs w:val="30"/>
          <w:highlight w:val="none"/>
          <w:lang w:val="en-US" w:eastAsia="zh-CN" w:bidi="ar-SA"/>
        </w:rPr>
        <w:t>本项目立项预估资金总额为200.00万元，项目资金来源为省级财政资金。项目已取得阿坝发展和改革局批复《阿县发改行审（2023）14号》，资金文件依据为：阿坝州财政局、阿坝州乡村振兴局文件《阿州财农（2023）14号》文件、阿坝县财政局《阿县财农（2023）8号》文件，已下达资金1,844,892.38元。截至绩效评价日2023年12月9日，本项目已支付1,813,503.38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项目已于2023年6月28日完工验收，验收鉴定为合格。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该项目完成较好。</w:t>
      </w:r>
      <w:r>
        <w:rPr>
          <w:rFonts w:hint="eastAsia" w:ascii="仿宋" w:hAnsi="仿宋" w:eastAsia="仿宋" w:cs="仿宋"/>
          <w:sz w:val="30"/>
          <w:szCs w:val="30"/>
          <w:highlight w:val="none"/>
          <w:lang w:val="en-US" w:eastAsia="zh-CN"/>
        </w:rPr>
        <w:t>除实施方案不规范、未编制可行性研究报告、绩效目标申报表设置不够完善、未针对本项目制定相关的业务管理制度、财务管理等方面的保障制度外，较好的完成了本项目，能够为当地群众提供较好的基础服务，达成了建设目的，</w:t>
      </w:r>
      <w:r>
        <w:rPr>
          <w:rFonts w:hint="eastAsia" w:ascii="仿宋" w:hAnsi="仿宋" w:eastAsia="仿宋" w:cs="仿宋"/>
          <w:color w:val="auto"/>
          <w:sz w:val="30"/>
          <w:szCs w:val="30"/>
          <w:highlight w:val="none"/>
          <w:lang w:val="en-US" w:eastAsia="zh-CN"/>
        </w:rPr>
        <w:t>最终评分得分为89.43</w:t>
      </w:r>
      <w:r>
        <w:rPr>
          <w:rFonts w:hint="eastAsia" w:ascii="仿宋" w:hAnsi="仿宋" w:eastAsia="仿宋" w:cs="仿宋"/>
          <w:sz w:val="30"/>
          <w:szCs w:val="30"/>
          <w:highlight w:val="none"/>
          <w:lang w:val="en-US" w:eastAsia="zh-CN"/>
        </w:rPr>
        <w:t>分，属于“良”。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阿坝县安羌镇塔尔么村基础设施建设项目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4150"/>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32077"/>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5" w:name="_Toc7858"/>
      <w:r>
        <w:rPr>
          <w:rFonts w:hint="eastAsia" w:ascii="仿宋" w:hAnsi="仿宋" w:eastAsia="仿宋" w:cs="仿宋"/>
          <w:sz w:val="30"/>
          <w:szCs w:val="30"/>
          <w:highlight w:val="none"/>
          <w:lang w:val="en-US" w:eastAsia="zh-CN"/>
        </w:rPr>
        <w:t>塔尔么村位于安羌镇政府所在地，距县城55公里，塔尔么村是通往茸安的必经之路，居住集中，人口较多，也是阿茸路的中转站，这里修建综合市场可以吸引下阿坝片区人员消费，该村全村90户，455名村民（其中脱贫户15户，54人）。为了充分体现农民在新农村建设中的主体作用，鼓励村民参与直接受益的公益事业项目建设，加强农村公共基础设施建设，改善农民群众生产生活条件，扎实推进新农村建设步伐。基本实现干净整洁有序，农民群众环境卫生观念发生可喜变化、生活质量普遍提高，为全面建成小康社会提供了有力支撑。但是，我国农村人居环境总体质量水平不高，还存在区域发展不平衡、基本生活设施不完善、管护机制不健全等问题，与农业农村现代化要求和农民群众对美好生活的向往还有差距。</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国民经济和社会发展第十四个五年规划和二〇三五年远景目标纲要》指出“十四五”期间健全基本公共服务体系，推进公共服务资源合理布局、优化配置，扩大民生保障覆盖面，完善共建共治共享的社会治理制度，增强人民群众获得感、幸福感、安全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要大力实施“六化”工程，完善中心集镇城市功能，提高城镇人气、商气、名气。持续推进城镇道路、桥梁、停车场等设施建设，因地制宜新建一批充电桩，大力实施城乡生活污水、垃圾处理设施能力提升工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r>
        <w:rPr>
          <w:rFonts w:hint="eastAsia" w:ascii="仿宋" w:hAnsi="仿宋" w:eastAsia="仿宋" w:cs="仿宋"/>
          <w:color w:val="000000"/>
          <w:kern w:val="0"/>
          <w:sz w:val="30"/>
          <w:szCs w:val="30"/>
          <w:lang w:val="en-US" w:eastAsia="zh-CN" w:bidi="ar"/>
        </w:rPr>
        <w:t>上述文件及政策为本项目提供文件立项依据。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8" w:name="_Toc16705"/>
      <w:r>
        <w:rPr>
          <w:rFonts w:hint="eastAsia" w:ascii="仿宋" w:hAnsi="仿宋" w:eastAsia="仿宋" w:cs="仿宋"/>
          <w:b w:val="0"/>
          <w:bCs w:val="0"/>
          <w:sz w:val="30"/>
          <w:szCs w:val="30"/>
          <w:highlight w:val="none"/>
          <w:lang w:val="en-US" w:eastAsia="zh-CN"/>
        </w:rPr>
        <w:t>本项目立项预估资金总额为200.00万元，项目资金来源为省级财政资金。项目已取得阿坝发展和改革局批复《阿县发改行审（2023）14号》，资金文件依据为：阿坝州财政局、阿坝州乡村振兴局文件《阿州财农（2023）14号》文件、阿坝县财政局《阿县财农（2023）8号》文件，</w:t>
      </w:r>
      <w:r>
        <w:rPr>
          <w:rFonts w:hint="eastAsia" w:ascii="仿宋" w:hAnsi="仿宋" w:eastAsia="仿宋" w:cs="仿宋"/>
          <w:sz w:val="30"/>
          <w:szCs w:val="30"/>
          <w:highlight w:val="none"/>
          <w:lang w:val="en-US" w:eastAsia="zh-CN"/>
        </w:rPr>
        <w:t>已下达资金1,844,892.38元。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9" w:name="_Toc2339"/>
      <w:r>
        <w:rPr>
          <w:rFonts w:hint="eastAsia" w:ascii="仿宋" w:hAnsi="仿宋" w:eastAsia="仿宋" w:cs="仿宋"/>
          <w:b w:val="0"/>
          <w:bCs w:val="0"/>
          <w:sz w:val="30"/>
          <w:szCs w:val="30"/>
          <w:highlight w:val="none"/>
          <w:lang w:val="en-US" w:eastAsia="zh-CN"/>
        </w:rPr>
        <w:t>截至绩效评价日2023年12月9日，本项目</w:t>
      </w:r>
      <w:r>
        <w:rPr>
          <w:rFonts w:hint="eastAsia" w:ascii="仿宋" w:hAnsi="仿宋" w:eastAsia="仿宋" w:cs="仿宋"/>
          <w:sz w:val="30"/>
          <w:szCs w:val="30"/>
          <w:highlight w:val="none"/>
          <w:lang w:val="en-US" w:eastAsia="zh-CN"/>
        </w:rPr>
        <w:t>已下达资金1,844,892.38元，本项目已</w:t>
      </w:r>
      <w:r>
        <w:rPr>
          <w:rFonts w:hint="eastAsia" w:ascii="仿宋" w:hAnsi="仿宋" w:eastAsia="仿宋" w:cs="仿宋"/>
          <w:b w:val="0"/>
          <w:bCs w:val="0"/>
          <w:sz w:val="30"/>
          <w:szCs w:val="30"/>
          <w:highlight w:val="none"/>
          <w:lang w:val="en-US" w:eastAsia="zh-CN"/>
        </w:rPr>
        <w:t>支付1,813,503.38元。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根据本项目实施方案及其批复文件，项目地位于阿坝县安羌镇塔尔么村。建设规模为通组入户路面硬化（破损毁坏路面的修复）3公里；太阳能路灯80套。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本项目已编制《阿坝县安羌镇塔尔么村基础设施建设项目可行性研究报告》，且已取得阿坝县发展和改革局批复《阿县发改行审（2023）14号》。经符合规定的招投标程序后确定监理单位及施工单位，</w:t>
      </w:r>
      <w:r>
        <w:rPr>
          <w:rFonts w:hint="eastAsia" w:ascii="仿宋" w:hAnsi="仿宋" w:eastAsia="仿宋" w:cs="仿宋"/>
          <w:sz w:val="30"/>
          <w:szCs w:val="30"/>
          <w:lang w:val="en-US" w:eastAsia="zh-CN"/>
        </w:rPr>
        <w:t>四川顺洲建设工程有限公司</w:t>
      </w:r>
      <w:r>
        <w:rPr>
          <w:rFonts w:hint="eastAsia" w:ascii="仿宋" w:hAnsi="仿宋" w:eastAsia="仿宋" w:cs="仿宋"/>
          <w:b w:val="0"/>
          <w:bCs w:val="0"/>
          <w:sz w:val="30"/>
          <w:szCs w:val="30"/>
          <w:highlight w:val="none"/>
          <w:lang w:val="en-US" w:eastAsia="zh-CN"/>
        </w:rPr>
        <w:t>任监理单位，四川陆西建设有限公司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项目于2023年3月20日开工，2023年7月14日完工验收，出具完工验收鉴定书。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 w:hAnsi="仿宋" w:eastAsia="仿宋" w:cs="仿宋"/>
          <w:b w:val="0"/>
          <w:bCs w:val="0"/>
          <w:sz w:val="30"/>
          <w:szCs w:val="30"/>
          <w:lang w:val="en-US" w:eastAsia="zh-CN"/>
        </w:rPr>
        <w:t>阿坝县安羌镇人民政府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乡风文明。制订乡镇权责清单，加强公共服务体系建设。</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四川陆西建设有限公司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四川顺洲建设工程有限公司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本工程项目责任主体为阿坝县安羌镇人民政府，由阿坝县安羌镇人民政府牵头开展项目的建设实施。为确保工程顺利完成，结合项目区工程进展实际情况，实行公开招标确定专业施工队伍。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成立工程建设指挥部，招标监理公司组建监理部，以利对全段施工计划、财务、外购材料、施工机具设备、施工技术及质量要求、竣工验收及工程决算进行统一管理，地方参与领导管理，有利于充分发挥在征地拆迁、组织民工、自采材料的开采运输供应、三通一平、相关环节的配合与协调等方面所占地利人和之有利条件，使进场实施可能有序，指挥管理有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根据与阿坝县财政局、阿坝县安羌镇人民政府咨询，当前项目单位未针对本项目制定相关的项目管理制度。本项目沿用阿坝县类似项目管理制度执行。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阿坝县安羌镇人民政府暂未针对阿坝县安羌镇塔尔么村基础设施建设项目制定财务管理制度，本项目财务制度沿用一般性工程项目的财务管理制度及政府部门相关财务管理制度。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497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阿坝县安羌镇人民政府结合项目情况根据项目建设内容、项目预期产出、项目实施计划、资金筹措、项目服务对象、项目效益等方面的具体情况，设置了三级绩效目标申报表：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阿坝县安羌镇人民政府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阿坝县安羌镇塔尔么村基础设施建设项目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指标1：道路完成率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成本指标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指标1：项目总额</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指标1：道路使用率</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3381"/>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7610"/>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神，对阿坝县安羌镇人民政府开展的阿坝县安羌镇塔尔么村基础设施建设项目进行事后绩效评价，从财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阿坝县安羌镇人民政府开展的阿坝县安羌镇塔尔么村基础设施建设项目，评价本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安羌镇塔尔么村基础设施建设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0909"/>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阿坝县安羌镇塔尔么村基础设施建设项目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513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512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6203"/>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国民经济和社会发展第十四个五年规划和二〇三五年远景目标纲要》指出“十四五”期间健全基本公共服务体系，推进公共服务资源合理布局、优化配置，扩大民生保障覆盖面，完善共建共治共享的社会治理制度，增强人民群众获得感、幸福感、安全感。</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要大力实施“六化”工程，完善中心集镇城市功能，提高城镇人气、商气、名气。持续推进城镇道路、桥梁、停车场等设施建设，因地制宜新建一批充电桩，大力实施城乡生活污水、垃圾处理设施能力提升工程。</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安羌镇人民政府先内部讨论决议设立该项目，经过主管部门和财政部门等审核。本项目实施方案的编制单位为阿坝县安羌镇人民政府，编制时间为2023年1月.实施方案中未对项目建设地的水文地质、自然条件、建设方案、消防节能、劳动安全等事项进行详细设计，实施方案较为简单。且项目单位未编制可行性研究报告，未对项目可行性、必要性、风险等内容进行充分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阿坝县安羌镇人民政府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绩效目标申报表设置不够完善。本项目批复文件列示项目建设规模为：通组入户路面硬化（破损毁坏路面的修复）3公里；太阳能路灯80套。但项目绩效目标申报表中设置的绩效目标仅有质量指标、可持续发展指标、预算执行指标、社会效益指标等指标。未根据项目建设内容设置数量指标、未根据项目建设期限设置时效指标等，且未设置经济效益指标，绩效目标申报表不完善。</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 xml:space="preserve">本项目一级目标分为产出目标和效益目标；设三级绩效目标申报表。但是项目绩效目标申报表设置过于简单。项目实施单位制定了项目总目标，但部分指标不够清晰明确。 </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立项预估资金总额为200.00万元，项目资金来源为省级财政资金。项目已取得阿坝发展和改革局批复《阿县发改行审（2023）14号》，资金文件依据为：阿坝州财政局、阿坝州乡村振兴局文件《阿州财农（2023）14号》文件、阿坝县财政局《阿县财农（2023）8号》文件，</w:t>
      </w:r>
      <w:r>
        <w:rPr>
          <w:rFonts w:hint="eastAsia" w:ascii="仿宋" w:hAnsi="仿宋" w:eastAsia="仿宋" w:cs="仿宋"/>
          <w:sz w:val="30"/>
          <w:szCs w:val="30"/>
          <w:highlight w:val="none"/>
          <w:lang w:val="en-US" w:eastAsia="zh-CN"/>
        </w:rPr>
        <w:t>已下达资金1,844,892.38元</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和实际需要进行分配，项目资金实际用于本项目基础设施建设、临时工程及设施设备采购等内容，本项目资金分配结果与规划一致，资金分配具有科学性、合理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5160"/>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得分17.93分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权重12分，得分11.93分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200.00万元，项目资金来源为省级财政资金。项目已取得阿坝发展和改革局批复《阿县发改行审（2023）14号》，资金文件依据为：阿坝州财政局、阿坝州乡村振兴局文件《阿州财农（2023）14号》文件、阿坝县财政局《阿县财农（2023）8号》文件，已下达资金1,844,892.38元，符合年度预算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截至绩效评价日2023年12月9日，本项目已下达资金1,844,892.38元，本项目已支付1,813,503.38元。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为98.29%。</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、阿坝县安羌镇人民政府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阿坝县安羌镇人民政府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阿坝县安羌镇人民政府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7863"/>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批复文件、验收报告列示，项目已完成通组入户路面硬化（破损毁坏路面的修复）3公里；太阳能路灯80套，项目立项预期绩效目标全部实现预期产出，实际已建设道路长度为3024.3米，超出预期目标。但本项目绩效目标中未设置产出数量指标，无法根据绩效目标申报表进行绩效考核。</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项目绩效目标为道路完成率≥100%。根据本项目验收报告列示，本项目完成了所有项目道路建设的内容，实际已建设道路长度为3024.3米，且质量验收为合格。得分10分。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项目绩效目标申报表的时效指标中未设置绩效目标值，批复文件列示项目建设年限为2023年。</w:t>
      </w:r>
      <w:r>
        <w:rPr>
          <w:rFonts w:hint="eastAsia" w:ascii="仿宋" w:hAnsi="仿宋" w:eastAsia="仿宋" w:cs="仿宋"/>
          <w:sz w:val="30"/>
          <w:szCs w:val="30"/>
          <w:highlight w:val="none"/>
          <w:lang w:val="en-US" w:eastAsia="zh-CN"/>
        </w:rPr>
        <w:t>根据项目竣工验收资料及与项目单位相关人员了解，</w:t>
      </w:r>
      <w:r>
        <w:rPr>
          <w:rFonts w:hint="eastAsia" w:ascii="仿宋" w:hAnsi="仿宋" w:eastAsia="仿宋" w:cs="仿宋"/>
          <w:b w:val="0"/>
          <w:bCs w:val="0"/>
          <w:sz w:val="30"/>
          <w:szCs w:val="30"/>
          <w:highlight w:val="none"/>
          <w:lang w:val="en-US" w:eastAsia="zh-CN"/>
        </w:rPr>
        <w:t>本项目于2023年6月28日完工验收，项目建设年限未超出预期施工时间，得分10分。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项目总投入，权重10分，得分10分。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本项目未设置成本指标，评价组核查项目单位提供的项目预算批复、项目施工合同和项目会计核算资料，本项目已支付1,813,503.38元。项目立项预估资金为200万元，完成既定绩效目标，未超出预期成本，得分10分。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7380"/>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（1）经济效益，提供劳动岗位</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项目单位的绩效目标申报表中未设置经济效益指标，实际已产出经济效益，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本项目社会效益指标为道路使用率≥90%，评价组通过调查</w:t>
      </w:r>
      <w:r>
        <w:rPr>
          <w:rFonts w:hint="eastAsia" w:ascii="仿宋" w:hAnsi="仿宋" w:eastAsia="仿宋" w:cs="仿宋"/>
          <w:b w:val="0"/>
          <w:bCs w:val="0"/>
          <w:sz w:val="30"/>
          <w:szCs w:val="30"/>
          <w:lang w:val="en-US" w:eastAsia="zh-CN"/>
        </w:rPr>
        <w:t>走访，查阅相关竣工资料，本项目已建设完成，为当地群众提供出行服务，达成预期效益，</w:t>
      </w:r>
      <w:r>
        <w:rPr>
          <w:rFonts w:hint="eastAsia" w:ascii="仿宋" w:hAnsi="仿宋" w:eastAsia="仿宋" w:cs="仿宋"/>
          <w:b w:val="0"/>
          <w:bCs w:val="0"/>
          <w:sz w:val="30"/>
          <w:szCs w:val="30"/>
          <w:highlight w:val="none"/>
          <w:lang w:val="en-US" w:eastAsia="zh-CN"/>
        </w:rPr>
        <w:t>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生态效益指标为项目建设过程中购置垃圾箱，项目建成后已达成预期目标，未对周边生态造成破坏，达成预期效益，且项目建设过程中未造成污染，得分2分。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本项目未设置可持续影响指</w:t>
      </w:r>
      <w:r>
        <w:rPr>
          <w:rFonts w:hint="eastAsia" w:ascii="仿宋" w:hAnsi="仿宋" w:eastAsia="仿宋" w:cs="仿宋"/>
          <w:b w:val="0"/>
          <w:bCs w:val="0"/>
          <w:sz w:val="30"/>
          <w:szCs w:val="30"/>
          <w:highlight w:val="none"/>
          <w:lang w:val="en-US" w:eastAsia="zh-CN"/>
        </w:rPr>
        <w:t>标，经评价组查阅相关资料，查阅本项目完工验收鉴定报告，本项目实际能</w:t>
      </w:r>
      <w:r>
        <w:rPr>
          <w:rFonts w:hint="eastAsia" w:ascii="仿宋" w:hAnsi="仿宋" w:eastAsia="仿宋" w:cs="仿宋"/>
          <w:b w:val="0"/>
          <w:bCs w:val="0"/>
          <w:sz w:val="30"/>
          <w:szCs w:val="30"/>
          <w:lang w:val="en-US" w:eastAsia="zh-CN"/>
        </w:rPr>
        <w:t>够持续影响项目地及周边群众多年</w:t>
      </w:r>
      <w:r>
        <w:rPr>
          <w:rFonts w:hint="eastAsia" w:ascii="仿宋" w:hAnsi="仿宋" w:eastAsia="仿宋" w:cs="仿宋"/>
          <w:b w:val="0"/>
          <w:bCs w:val="0"/>
          <w:sz w:val="30"/>
          <w:szCs w:val="30"/>
          <w:highlight w:val="none"/>
          <w:lang w:val="en-US" w:eastAsia="zh-CN"/>
        </w:rPr>
        <w:t>，项目能够达到预期运营期限，</w:t>
      </w:r>
      <w:r>
        <w:rPr>
          <w:rFonts w:hint="eastAsia" w:ascii="仿宋" w:hAnsi="仿宋" w:eastAsia="仿宋" w:cs="仿宋"/>
          <w:b w:val="0"/>
          <w:bCs w:val="0"/>
          <w:sz w:val="30"/>
          <w:szCs w:val="30"/>
          <w:lang w:val="en-US" w:eastAsia="zh-CN"/>
        </w:rPr>
        <w:t>持续便利当地交通，得分2分。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。问询群众11人，均为非常满意。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8189"/>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5027"/>
      <w:bookmarkStart w:id="42" w:name="_GoBack"/>
      <w:bookmarkEnd w:id="42"/>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，除实施方案不规范</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未编制可行性研究报告</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绩效目标申报表设置不够完善</w:t>
      </w:r>
      <w:r>
        <w:rPr>
          <w:rFonts w:hint="eastAsia" w:ascii="仿宋" w:hAnsi="仿宋" w:eastAsia="仿宋" w:cs="仿宋"/>
          <w:sz w:val="30"/>
          <w:szCs w:val="30"/>
          <w:highlight w:val="none"/>
          <w:lang w:val="en-US" w:eastAsia="zh-CN"/>
        </w:rPr>
        <w:t>、未针对本项目制定相关的业务管理制度、财务管理等方面的保障制度外</w:t>
      </w:r>
      <w:r>
        <w:rPr>
          <w:rFonts w:hint="default" w:ascii="仿宋" w:hAnsi="仿宋" w:eastAsia="仿宋" w:cs="仿宋"/>
          <w:sz w:val="30"/>
          <w:szCs w:val="30"/>
          <w:highlight w:val="none"/>
          <w:lang w:val="en-US" w:eastAsia="zh-CN"/>
        </w:rPr>
        <w:t>，</w:t>
      </w:r>
      <w:r>
        <w:rPr>
          <w:rFonts w:hint="eastAsia" w:ascii="仿宋" w:hAnsi="仿宋" w:eastAsia="仿宋" w:cs="仿宋"/>
          <w:sz w:val="30"/>
          <w:szCs w:val="30"/>
          <w:highlight w:val="none"/>
          <w:lang w:val="en-US" w:eastAsia="zh-CN"/>
        </w:rPr>
        <w:t>较好的</w:t>
      </w:r>
      <w:r>
        <w:rPr>
          <w:rFonts w:hint="default" w:ascii="仿宋" w:hAnsi="仿宋" w:eastAsia="仿宋" w:cs="仿宋"/>
          <w:sz w:val="30"/>
          <w:szCs w:val="30"/>
          <w:highlight w:val="none"/>
          <w:lang w:val="en-US" w:eastAsia="zh-CN"/>
        </w:rPr>
        <w:t>完成了“</w:t>
      </w:r>
      <w:r>
        <w:rPr>
          <w:rFonts w:hint="eastAsia" w:ascii="仿宋" w:hAnsi="仿宋" w:eastAsia="仿宋" w:cs="仿宋"/>
          <w:sz w:val="30"/>
          <w:szCs w:val="30"/>
          <w:highlight w:val="none"/>
          <w:lang w:val="en-US" w:eastAsia="zh-CN"/>
        </w:rPr>
        <w:t>阿坝县安羌镇塔尔么村基础设施建设项目</w:t>
      </w:r>
      <w:r>
        <w:rPr>
          <w:rFonts w:hint="default" w:ascii="仿宋" w:hAnsi="仿宋" w:eastAsia="仿宋" w:cs="仿宋"/>
          <w:sz w:val="30"/>
          <w:szCs w:val="30"/>
          <w:highlight w:val="none"/>
          <w:lang w:val="en-US" w:eastAsia="zh-CN"/>
        </w:rPr>
        <w:t>”。从验收和调研结果以及满意度调查结果分析，项目实现了立项时的</w:t>
      </w:r>
      <w:r>
        <w:rPr>
          <w:rFonts w:hint="eastAsia" w:ascii="仿宋" w:hAnsi="仿宋" w:eastAsia="仿宋" w:cs="仿宋"/>
          <w:sz w:val="30"/>
          <w:szCs w:val="30"/>
          <w:highlight w:val="none"/>
          <w:lang w:val="en-US" w:eastAsia="zh-CN"/>
        </w:rPr>
        <w:t>大部分</w:t>
      </w:r>
      <w:r>
        <w:rPr>
          <w:rFonts w:hint="default" w:ascii="仿宋" w:hAnsi="仿宋" w:eastAsia="仿宋" w:cs="仿宋"/>
          <w:sz w:val="30"/>
          <w:szCs w:val="30"/>
          <w:highlight w:val="none"/>
          <w:lang w:val="en-US" w:eastAsia="zh-CN"/>
        </w:rPr>
        <w:t>绩效目标，项目实施后可持续影响较好</w:t>
      </w:r>
      <w:r>
        <w:rPr>
          <w:rFonts w:hint="eastAsia" w:ascii="仿宋" w:hAnsi="仿宋" w:eastAsia="仿宋" w:cs="仿宋"/>
          <w:sz w:val="30"/>
          <w:szCs w:val="30"/>
          <w:highlight w:val="none"/>
          <w:lang w:val="en-US" w:eastAsia="zh-CN"/>
        </w:rPr>
        <w:t>，能够为当地群众提供较好的基础服务，达成了建设目的</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3838"/>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安羌镇人民政府开展的阿坝县安羌镇塔尔么村基础设施建设项目绩效进行独立客观评价，最终评分得分为89.43</w:t>
      </w:r>
      <w:r>
        <w:rPr>
          <w:rFonts w:hint="eastAsia" w:ascii="仿宋" w:hAnsi="仿宋" w:eastAsia="仿宋" w:cs="仿宋"/>
          <w:sz w:val="30"/>
          <w:szCs w:val="30"/>
          <w:highlight w:val="none"/>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17.93</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89.65%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97.5%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89.43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89.43</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459"/>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9525"/>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阿坝县安羌镇人民政府</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项目基本实现了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该项目的管理组织架构较为完善：</w:t>
      </w:r>
      <w:r>
        <w:rPr>
          <w:rFonts w:hint="eastAsia" w:ascii="仿宋" w:hAnsi="仿宋" w:eastAsia="仿宋" w:cs="仿宋"/>
          <w:smallCaps w:val="0"/>
          <w:kern w:val="2"/>
          <w:sz w:val="30"/>
          <w:szCs w:val="30"/>
          <w:highlight w:val="none"/>
          <w:lang w:val="en-US" w:eastAsia="zh-CN" w:bidi="ar-SA"/>
        </w:rPr>
        <w:t>阿坝县安羌镇人民政府</w:t>
      </w:r>
      <w:r>
        <w:rPr>
          <w:rFonts w:hint="eastAsia" w:ascii="仿宋" w:hAnsi="仿宋" w:eastAsia="仿宋" w:cs="仿宋"/>
          <w:b w:val="0"/>
          <w:bCs w:val="0"/>
          <w:sz w:val="30"/>
          <w:szCs w:val="30"/>
          <w:lang w:val="en-US" w:eastAsia="zh-CN"/>
        </w:rPr>
        <w:t>作为项目具体实施单位，成立项目领导小组，负责</w:t>
      </w:r>
      <w:r>
        <w:rPr>
          <w:rFonts w:hint="eastAsia" w:ascii="仿宋" w:hAnsi="仿宋" w:eastAsia="仿宋" w:cs="仿宋"/>
          <w:smallCaps w:val="0"/>
          <w:kern w:val="2"/>
          <w:sz w:val="30"/>
          <w:szCs w:val="30"/>
          <w:highlight w:val="none"/>
          <w:lang w:val="en-US" w:eastAsia="zh-CN" w:bidi="ar-SA"/>
        </w:rPr>
        <w:t>阿坝县安羌镇塔尔么村基础设施建设项目的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立项、实施过程管理，项目进度控制等工作。项目施工供应商通过公开招标流程选出。最终通过施工方、监理单位、项目单位、设计方等多方确认验收通过，项目实施有序，未出现相关问题。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1350"/>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经检查项目实施方案，存在实施方案不规范的问题，本项目实施方案的编制单位为阿坝县安羌镇人民政府，编制时间为2023年1月.实施方案中未对项目建设地的水文地质、自然条件、建设方案、消防节能、劳动安全等事项进行详细设计，实施方案较为简单。且项目单位未编制可行性研究报告，未对项目可行性、必要性、风险等内容进行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绩效目标申报表设置不够完善。本项目批复文件列示项目建设规模为：通组入户路面硬化（破损毁坏路面的修复）3公里；太阳能路灯80套。但项目绩效目标申报表中设置的绩效目标仅有质量指标、可持续发展指标、预算执行指标、社会效益指标等指标。未根据项目建设内容设置数量指标、未根据项目建设期限设置时效指标等，且未设置经济效益指标，绩效目标申报表不完善。</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根据评价组查阅本项目资料及问询项目单位人员，项目单位未针对本项目制定相关的业务管理制度、财务管理等方面的保障制度，本项目主要为道路建设，涉及较多材料购买及工程量划定问题，在项目建设过程中可能存在资金管理风险，需加以完善。</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b w:val="0"/>
          <w:bCs w:val="0"/>
          <w:sz w:val="30"/>
          <w:szCs w:val="30"/>
          <w:highlight w:val="yellow"/>
          <w:lang w:val="en-US" w:eastAsia="zh-CN"/>
        </w:rPr>
      </w:pPr>
      <w:bookmarkStart w:id="32" w:name="_Toc21613"/>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在开展项目前期准备工作时，尽量聘请专业第三方机构编制项目实施方案及可行性研究报告，对项目水文地质、自然条件、建设方案、消防节能、劳动安全等事项进行详细设计，加强项目过程组织，减少项目建设的不确定性，同时在开展类似项目时制定项目可行性研究报告，对项目的可行性进行充分论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在编制项目绩效目标申报表时，应当结合本项目具体建设内容、建设时效、预期能够取得的效益完善项目绩效目标，应当及时根据项目建设内容填报项目的数量指标，根据项目建设期限设置项目时效指标，根据项目所取得的效益设置项目各类效益指标，使项目绩效目标申报表能够反映项目建设能够取得的预期产出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针对本项目制定相关的业务、财务管理等方面的保障制度和资金管理制度，加强项目建设过程中的组织管理和资金使用管理，严格按规定支出项目资金，避免因资金管理问题影响项目建设进程和项目计划产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173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5542"/>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8319"/>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5945"/>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410"/>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3406"/>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21464"/>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2023年12月10日</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122"/>
        <w:gridCol w:w="3390"/>
        <w:gridCol w:w="1572"/>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95"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527"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阿坝县安羌镇人民政府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995"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527"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阿坝县安羌镇塔尔么村基础设施建设项目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2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39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57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565"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12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39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指标1：道路完成率</w:t>
            </w:r>
          </w:p>
        </w:tc>
        <w:tc>
          <w:tcPr>
            <w:tcW w:w="157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5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≥100%（3024.3米）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22"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9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57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2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成本指标</w:t>
            </w:r>
          </w:p>
        </w:tc>
        <w:tc>
          <w:tcPr>
            <w:tcW w:w="339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指标1：项目总额</w:t>
            </w:r>
          </w:p>
        </w:tc>
        <w:tc>
          <w:tcPr>
            <w:tcW w:w="157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200万元</w:t>
            </w:r>
          </w:p>
        </w:tc>
        <w:tc>
          <w:tcPr>
            <w:tcW w:w="156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2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预算执行指标</w:t>
            </w:r>
          </w:p>
        </w:tc>
        <w:tc>
          <w:tcPr>
            <w:tcW w:w="339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指标1：财政资金</w:t>
            </w:r>
          </w:p>
        </w:tc>
        <w:tc>
          <w:tcPr>
            <w:tcW w:w="157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200万元</w:t>
            </w:r>
          </w:p>
        </w:tc>
        <w:tc>
          <w:tcPr>
            <w:tcW w:w="156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1844892.38元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12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339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指标1：道路使用率</w:t>
            </w:r>
          </w:p>
        </w:tc>
        <w:tc>
          <w:tcPr>
            <w:tcW w:w="157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w:t>
            </w:r>
          </w:p>
        </w:tc>
        <w:tc>
          <w:tcPr>
            <w:tcW w:w="15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2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39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57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≥90%</w:t>
            </w:r>
          </w:p>
        </w:tc>
        <w:tc>
          <w:tcPr>
            <w:tcW w:w="156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bl>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9、财政部关于印发《中央部门项目支出核心绩效目标和指标设置及取值指引（试行）》（财预〔2021〕1014号）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63E0DD2"/>
    <w:rsid w:val="0B111122"/>
    <w:rsid w:val="0BB13CA2"/>
    <w:rsid w:val="0FE6636B"/>
    <w:rsid w:val="10DD5867"/>
    <w:rsid w:val="11424754"/>
    <w:rsid w:val="15F70997"/>
    <w:rsid w:val="19100D34"/>
    <w:rsid w:val="1F8B59A1"/>
    <w:rsid w:val="20592E2A"/>
    <w:rsid w:val="27F21915"/>
    <w:rsid w:val="28922E75"/>
    <w:rsid w:val="28F42F92"/>
    <w:rsid w:val="2A513AEC"/>
    <w:rsid w:val="2BAD2F59"/>
    <w:rsid w:val="3042199C"/>
    <w:rsid w:val="319330D9"/>
    <w:rsid w:val="327A2455"/>
    <w:rsid w:val="342104FD"/>
    <w:rsid w:val="38A31D7D"/>
    <w:rsid w:val="390300B7"/>
    <w:rsid w:val="39D90CC7"/>
    <w:rsid w:val="39E94459"/>
    <w:rsid w:val="3A3B5BEB"/>
    <w:rsid w:val="3B8D2047"/>
    <w:rsid w:val="3C683A70"/>
    <w:rsid w:val="3DAC2446"/>
    <w:rsid w:val="413A46AE"/>
    <w:rsid w:val="467513C6"/>
    <w:rsid w:val="4D180A77"/>
    <w:rsid w:val="4E13424A"/>
    <w:rsid w:val="4EEE4792"/>
    <w:rsid w:val="4FF97A1B"/>
    <w:rsid w:val="511059C3"/>
    <w:rsid w:val="52BE6D5E"/>
    <w:rsid w:val="54E57286"/>
    <w:rsid w:val="55F5089E"/>
    <w:rsid w:val="595B7311"/>
    <w:rsid w:val="5A316F45"/>
    <w:rsid w:val="5A9673F6"/>
    <w:rsid w:val="65821E83"/>
    <w:rsid w:val="66205F7D"/>
    <w:rsid w:val="6B9F3430"/>
    <w:rsid w:val="71B23794"/>
    <w:rsid w:val="72CB23B8"/>
    <w:rsid w:val="74BC73A8"/>
    <w:rsid w:val="75C073B9"/>
    <w:rsid w:val="75F55735"/>
    <w:rsid w:val="77007940"/>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table of figures"/>
    <w:basedOn w:val="1"/>
    <w:next w:val="1"/>
    <w:autoRedefine/>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autoRedefine/>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14949</Words>
  <Characters>15467</Characters>
  <Lines>0</Lines>
  <Paragraphs>0</Paragraphs>
  <TotalTime>1</TotalTime>
  <ScaleCrop>false</ScaleCrop>
  <LinksUpToDate>false</LinksUpToDate>
  <CharactersWithSpaces>15622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2024-01-09T07:15:56Z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