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各莫镇哈拉玛村人居环境改善提升项目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阿坝县各莫镇人民政府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阿坝县各莫镇人民政府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2023年12月</w:t>
      </w:r>
      <w:r>
        <w:rPr>
          <w:rFonts w:hint="eastAsia" w:ascii="仿宋" w:hAnsi="仿宋" w:eastAsia="仿宋" w:cs="仿宋"/>
          <w:b w:val="0"/>
          <w:bCs w:val="0"/>
          <w:sz w:val="30"/>
          <w:szCs w:val="30"/>
          <w:highlight w:val="none"/>
          <w:u w:val="single"/>
          <w:lang w:val="en-US" w:eastAsia="zh-CN"/>
        </w:rPr>
        <w:t>10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摘要</w:t>
          </w:r>
          <w:r>
            <w:rPr>
              <w:sz w:val="24"/>
              <w:szCs w:val="24"/>
            </w:rPr>
            <w:tab/>
          </w:r>
          <w:r>
            <w:rPr>
              <w:sz w:val="24"/>
              <w:szCs w:val="24"/>
            </w:rPr>
            <w:fldChar w:fldCharType="begin"/>
          </w:r>
          <w:r>
            <w:rPr>
              <w:sz w:val="24"/>
              <w:szCs w:val="24"/>
            </w:rPr>
            <w:instrText xml:space="preserve"> PAGEREF _Toc32086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_Toc24150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_Toc32077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_Toc32077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_Toc4972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_Toc3381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_Toc27610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_Toc27610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_Toc10909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_Toc10909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_Toc25137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_Toc25137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_Toc5129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_Toc5129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_Toc6203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_Toc6203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_Toc5160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_Toc17863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_Toc17380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_Toc18189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_Toc18189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_Toc25027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_Toc25027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_Toc3838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_Toc3838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_Toc4459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_Toc4459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_Toc9525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_Toc9525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_Toc11350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_Toc11350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_Toc21613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_Toc21613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_Toc21736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_Toc21736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_Toc5542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_Toc5542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_Toc18319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_Toc18319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_Toc25945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_Toc25945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_Toc410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_Toc23406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_Toc23406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_Toc21464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_Toc21464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highlight w:val="none"/>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3208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highlight w:val="none"/>
          <w:lang w:val="en-US" w:eastAsia="zh-CN"/>
        </w:rPr>
      </w:pPr>
      <w:r>
        <w:rPr>
          <w:rFonts w:hint="eastAsia" w:ascii="黑体" w:hAnsi="黑体" w:eastAsia="黑体" w:cs="黑体"/>
          <w:b w:val="0"/>
          <w:bCs w:val="0"/>
          <w:sz w:val="30"/>
          <w:szCs w:val="30"/>
          <w:highlight w:val="none"/>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各莫镇哈拉玛村人居环境改善提升项目</w:t>
      </w:r>
      <w:r>
        <w:rPr>
          <w:rFonts w:hint="eastAsia" w:ascii="仿宋" w:hAnsi="仿宋" w:eastAsia="仿宋" w:cs="仿宋"/>
          <w:b w:val="0"/>
          <w:bCs w:val="0"/>
          <w:sz w:val="30"/>
          <w:szCs w:val="30"/>
          <w:highlight w:val="none"/>
          <w:lang w:val="en-US" w:eastAsia="zh-CN"/>
        </w:rPr>
        <w:t>由阿坝县各莫镇人民政府进行申报，成都青云致远工程咨询有限公司受阿坝县财政局委托进行本次绩效评价工作。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各莫镇，各莫镇哈拉玛村以贝母种植为主导产业，带动当地经济发展，但产业需要进一步发展，就需要完善乡村配套设施与产业一体化，从而实现产业增值，农民生活水平提高，促进当地产业及乡村风貌的发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kern w:val="2"/>
          <w:sz w:val="30"/>
          <w:szCs w:val="30"/>
          <w:highlight w:val="yellow"/>
          <w:lang w:val="en-US" w:eastAsia="zh-CN" w:bidi="ar-SA"/>
        </w:rPr>
      </w:pPr>
      <w:r>
        <w:rPr>
          <w:rFonts w:hint="eastAsia" w:ascii="仿宋" w:hAnsi="仿宋" w:eastAsia="仿宋" w:cs="仿宋"/>
          <w:b w:val="0"/>
          <w:bCs w:val="0"/>
          <w:kern w:val="2"/>
          <w:sz w:val="30"/>
          <w:szCs w:val="30"/>
          <w:highlight w:val="none"/>
          <w:lang w:val="en-US" w:eastAsia="zh-CN" w:bidi="ar-SA"/>
        </w:rPr>
        <w:t>本项目立项预估资金总额为393.00万元，项目资金来源为涉农整合资金。本项目立项预估资金总额为393.00万元，项目资金来源为涉农整合资金。项目已取得阿坝发展和改革局批复《阿县发改行审（2022）211号》，资金文件依据为：阿坝州财政局、阿坝州乡村振兴局文件《阿州财农（2023）14号》文件、阿坝县财政局《阿县财农（2023）8号》文件，本项目已下达资金260.00万元。截至绩效评价日2023年11月30日，本项目已支付243.9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项目已于2023年8月10日完工验收，验收鉴定为合格。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该项目完成较好。</w:t>
      </w:r>
      <w:r>
        <w:rPr>
          <w:rFonts w:hint="eastAsia" w:ascii="仿宋" w:hAnsi="仿宋" w:eastAsia="仿宋" w:cs="仿宋"/>
          <w:sz w:val="30"/>
          <w:szCs w:val="30"/>
          <w:highlight w:val="none"/>
          <w:lang w:val="en-US" w:eastAsia="zh-CN"/>
        </w:rPr>
        <w:t>除建设工程勘察协议未填列合同签订时间，存在缺陷；项目绩效目标申报表设置过于简单，不够完整；绩效指标不够合理，部分指标无法量化；未制定相应财务管理制度、业务管理制度外，项目实施后可持续影响较好，能够为当地群众提供较好的基础服务。</w:t>
      </w:r>
      <w:r>
        <w:rPr>
          <w:rFonts w:hint="eastAsia" w:ascii="仿宋" w:hAnsi="仿宋" w:eastAsia="仿宋" w:cs="仿宋"/>
          <w:color w:val="auto"/>
          <w:sz w:val="30"/>
          <w:szCs w:val="30"/>
          <w:highlight w:val="none"/>
          <w:lang w:val="en-US" w:eastAsia="zh-CN"/>
        </w:rPr>
        <w:t>最终评分得分为88.25</w:t>
      </w:r>
      <w:r>
        <w:rPr>
          <w:rFonts w:hint="eastAsia" w:ascii="仿宋" w:hAnsi="仿宋" w:eastAsia="仿宋" w:cs="仿宋"/>
          <w:sz w:val="30"/>
          <w:szCs w:val="30"/>
          <w:highlight w:val="none"/>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各莫镇哈拉玛村人居环境改善提升项目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415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32077"/>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bookmarkStart w:id="5" w:name="_Toc7858"/>
      <w:r>
        <w:rPr>
          <w:rFonts w:hint="eastAsia" w:ascii="仿宋" w:hAnsi="仿宋" w:eastAsia="仿宋" w:cs="仿宋"/>
          <w:sz w:val="30"/>
          <w:szCs w:val="30"/>
          <w:highlight w:val="none"/>
          <w:lang w:val="en-US" w:eastAsia="zh-CN"/>
        </w:rPr>
        <w:t>哈拉玛村位于阿久公路南侧距公路 50米处，距离阿坝县城 13公里，现有农户242户1003人， 全村耕地面积1500亩，属非贫困村，南抵阿曲河畔，西与甲尔多村相连，北靠格玉、向安两村，国道302公路横穿全境，位于莲宝玉则景区环线上，交通十分 便利，房屋布局集中、劳动力充足、水源充足、地块 成片、土地肥沃，为上阿坝片区农旅融合中心地带。但基础环境较差，区域交通能满足日常生活需要，但村庄内大部分道路老旧破烂，无法满足产业提质增效的要求以及旅游发展的要求；建筑立面杂乱，建筑的外观、院墙、门头等风格杂乱，无特色，不统一；基础设施缺乏，入口区域无特色形象景观，缺乏标识标牌等。2021 年在“美丽四川.宜居乡村”建设五年行动方案中提出，以农村人居环境整治“五大提升行动”、农村基础设施“五网共建共享”、山水林田湖“五项系统治理”、农村“五大建设”为主攻方向，深入实施“美丽四川.宜居乡村”建设，逐步补齐农村基础设施短板，持续改善人居环境。在巩固脱贫攻坚成果的前提下，以点带面、分步实施，以民族特色为底色，以民族新寨、新居等为基础，梯次建设具有民族特色的美丽宜居民族村落。以干净整洁为基本要求，加快推进饮水安全、供电、通信、乡村道路硬化、村庄绿化美化等。各莫镇哈拉玛村人居环境改善提升项目根据国家规划政策，通过乡村风貌整治，民族特色文化挖掘，激活了农村本土资源，有效地改善当地居民的生活面貌和生活质量，同时对各莫镇的村容村貌建设工作意义重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随着社会经济的发展和农民生活水平的提高，宜居、宜业可持续发展的乡村建设模式是阿坝县各莫镇发展的重点，以初步构建美丽乡村旅游产业链，针对每一个乡村的特色，提出不同的发展要求。各莫镇哈拉玛村以贝母种植为主导产业，带动当地经济发展，但产业需要进一步发展，就需要完善乡村配套设施与产业一体化，从而实现产业增值，农民生活水平提高，促进当地产业及乡村风貌的发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中共中央办公厅、国务院办公厅 2021 年印发了《农村人居环境整治提升五年行动方案（2021－2025年）》改善农村人居环境，是以习近平同志为核心的党中央从战略和全局高度作出的重大决策部署，是实施乡村振兴战略的重点任务，事关广大农民根本福祉，事关农民群众健康，事关美丽中国建设。2022年中央一号文件提出接续实施农村人居环境整治提升五年行动。从农民实际需求出发推进农村改厕，具备条件的地方可推广水冲卫生厕所，统筹做好供水保障和污水处理；不具备条件的可建设卫生旱厕。推进生活垃圾源头分类减量，加强村庄有机废弃物综合处置利用设施建设，推进就地利用处理。深入实施村庄清洁行动和绿化美化行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乡村振兴生态宜居是关键，良好的生态环境是农村最大优势和宝贵财富。必须尊重自然、顺应自然、保护自然、推动乡村自然资本加快增值，实现百姓富、生态美的统一。因此要落实《四川省乡村振兴》“文化振兴、生态振兴”的策略，要尊重自然、顺应自然、保护自然，统筹推进山水林田湖草系统治理，构建生活环境优美、生态系统健康、人与自然和谐共生的乡村发展新格局，让哈拉玛村成为安居乐业的美丽家园，建</w:t>
      </w:r>
      <w:r>
        <w:rPr>
          <w:rFonts w:hint="eastAsia" w:ascii="仿宋" w:hAnsi="仿宋" w:eastAsia="仿宋" w:cs="仿宋"/>
          <w:color w:val="000000"/>
          <w:kern w:val="0"/>
          <w:sz w:val="30"/>
          <w:szCs w:val="30"/>
          <w:lang w:val="en-US" w:eastAsia="zh-CN" w:bidi="ar"/>
        </w:rPr>
        <w:t>设</w:t>
      </w:r>
      <w:r>
        <w:rPr>
          <w:rFonts w:hint="default" w:ascii="仿宋" w:hAnsi="仿宋" w:eastAsia="仿宋" w:cs="仿宋"/>
          <w:color w:val="000000"/>
          <w:kern w:val="0"/>
          <w:sz w:val="30"/>
          <w:szCs w:val="30"/>
          <w:lang w:val="en-US" w:eastAsia="zh-CN" w:bidi="ar"/>
        </w:rPr>
        <w:t>生态宜居美丽乡村，推动乡村生态振兴。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r>
        <w:rPr>
          <w:rFonts w:hint="eastAsia" w:ascii="仿宋" w:hAnsi="仿宋" w:eastAsia="仿宋" w:cs="仿宋"/>
          <w:color w:val="000000"/>
          <w:kern w:val="0"/>
          <w:sz w:val="30"/>
          <w:szCs w:val="30"/>
          <w:lang w:val="en-US" w:eastAsia="zh-CN" w:bidi="ar"/>
        </w:rPr>
        <w:t>上述文件及政策为本项目提供文件立项依据。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highlight w:val="none"/>
          <w:lang w:val="en-US" w:eastAsia="zh-CN"/>
        </w:rPr>
      </w:pPr>
      <w:bookmarkStart w:id="7" w:name="_Toc23348"/>
      <w:r>
        <w:rPr>
          <w:rFonts w:hint="eastAsia" w:ascii="仿宋" w:hAnsi="仿宋" w:eastAsia="仿宋" w:cs="仿宋"/>
          <w:b w:val="0"/>
          <w:bCs w:val="0"/>
          <w:sz w:val="30"/>
          <w:szCs w:val="30"/>
          <w:highlight w:val="none"/>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8" w:name="_Toc16705"/>
      <w:r>
        <w:rPr>
          <w:rFonts w:hint="eastAsia" w:ascii="仿宋" w:hAnsi="仿宋" w:eastAsia="仿宋" w:cs="仿宋"/>
          <w:b w:val="0"/>
          <w:bCs w:val="0"/>
          <w:sz w:val="30"/>
          <w:szCs w:val="30"/>
          <w:highlight w:val="none"/>
          <w:lang w:val="en-US" w:eastAsia="zh-CN"/>
        </w:rPr>
        <w:t>本项目立项预估资金总额为393.00万元，项目资金来源为涉农整合资金。项目已取得阿坝发展和改革局批复《阿县发改行审（2022）211号》，资金文件依据为：阿坝州财政局、阿坝州乡村振兴局文件《阿州财农（2023）14号》文件、阿坝县财政局《阿县财农（2023）8号》文件，本项目</w:t>
      </w:r>
      <w:r>
        <w:rPr>
          <w:rFonts w:hint="eastAsia" w:ascii="仿宋" w:hAnsi="仿宋" w:eastAsia="仿宋" w:cs="仿宋"/>
          <w:sz w:val="30"/>
          <w:szCs w:val="30"/>
          <w:highlight w:val="none"/>
          <w:lang w:val="en-US" w:eastAsia="zh-CN"/>
        </w:rPr>
        <w:t>已下达资金</w:t>
      </w:r>
      <w:r>
        <w:rPr>
          <w:rFonts w:hint="eastAsia" w:ascii="仿宋" w:hAnsi="仿宋" w:eastAsia="仿宋" w:cs="仿宋"/>
          <w:b w:val="0"/>
          <w:bCs w:val="0"/>
          <w:sz w:val="30"/>
          <w:szCs w:val="30"/>
          <w:highlight w:val="none"/>
          <w:lang w:val="en-US" w:eastAsia="zh-CN"/>
        </w:rPr>
        <w:t>260.00万元</w:t>
      </w:r>
      <w:r>
        <w:rPr>
          <w:rFonts w:hint="eastAsia" w:ascii="仿宋" w:hAnsi="仿宋" w:eastAsia="仿宋" w:cs="仿宋"/>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9" w:name="_Toc2339"/>
      <w:r>
        <w:rPr>
          <w:rFonts w:hint="eastAsia" w:ascii="仿宋" w:hAnsi="仿宋" w:eastAsia="仿宋" w:cs="仿宋"/>
          <w:b w:val="0"/>
          <w:bCs w:val="0"/>
          <w:sz w:val="30"/>
          <w:szCs w:val="30"/>
          <w:highlight w:val="none"/>
          <w:lang w:val="en-US" w:eastAsia="zh-CN"/>
        </w:rPr>
        <w:t>截至绩效评价日2023年12月5日，本项目</w:t>
      </w:r>
      <w:r>
        <w:rPr>
          <w:rFonts w:hint="eastAsia" w:ascii="仿宋" w:hAnsi="仿宋" w:eastAsia="仿宋" w:cs="仿宋"/>
          <w:sz w:val="30"/>
          <w:szCs w:val="30"/>
          <w:highlight w:val="none"/>
          <w:lang w:val="en-US" w:eastAsia="zh-CN"/>
        </w:rPr>
        <w:t>已下达资金</w:t>
      </w:r>
      <w:r>
        <w:rPr>
          <w:rFonts w:hint="eastAsia" w:ascii="仿宋" w:hAnsi="仿宋" w:eastAsia="仿宋" w:cs="仿宋"/>
          <w:b w:val="0"/>
          <w:bCs w:val="0"/>
          <w:sz w:val="30"/>
          <w:szCs w:val="30"/>
          <w:highlight w:val="none"/>
          <w:lang w:val="en-US" w:eastAsia="zh-CN"/>
        </w:rPr>
        <w:t>260.00万元</w:t>
      </w:r>
      <w:r>
        <w:rPr>
          <w:rFonts w:hint="eastAsia" w:ascii="仿宋" w:hAnsi="仿宋" w:eastAsia="仿宋" w:cs="仿宋"/>
          <w:sz w:val="30"/>
          <w:szCs w:val="30"/>
          <w:highlight w:val="none"/>
          <w:lang w:val="en-US" w:eastAsia="zh-CN"/>
        </w:rPr>
        <w:t>，本项目已</w:t>
      </w:r>
      <w:r>
        <w:rPr>
          <w:rFonts w:hint="eastAsia" w:ascii="仿宋" w:hAnsi="仿宋" w:eastAsia="仿宋" w:cs="仿宋"/>
          <w:b w:val="0"/>
          <w:bCs w:val="0"/>
          <w:sz w:val="30"/>
          <w:szCs w:val="30"/>
          <w:highlight w:val="none"/>
          <w:lang w:val="en-US" w:eastAsia="zh-CN"/>
        </w:rPr>
        <w:t>支付243.9万元。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根据本项目实施方案及其批复文件，项目地位于阿坝县各莫镇。建设规模为新建入户路1公里，改建排水沟2000米，特色藏式路灯100盏，架空休闲小广场300平方米，人居环境改善提升。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本项目已编制《各莫镇哈拉玛村人居环境改善提升项目可行性研究报告》，且已取得阿坝县发展和改革局批复《阿县发改行审（2022）211号》。经符合规定的招投标程序后确定监理单位及施工单位，本项目由</w:t>
      </w:r>
      <w:r>
        <w:rPr>
          <w:rFonts w:hint="eastAsia" w:ascii="仿宋" w:hAnsi="仿宋" w:eastAsia="仿宋" w:cs="仿宋"/>
          <w:sz w:val="30"/>
          <w:szCs w:val="30"/>
          <w:lang w:val="en-US" w:eastAsia="zh-CN"/>
        </w:rPr>
        <w:t>四川宇筑工程咨询有限公司</w:t>
      </w:r>
      <w:r>
        <w:rPr>
          <w:rFonts w:hint="eastAsia" w:ascii="仿宋" w:hAnsi="仿宋" w:eastAsia="仿宋" w:cs="仿宋"/>
          <w:b w:val="0"/>
          <w:bCs w:val="0"/>
          <w:sz w:val="30"/>
          <w:szCs w:val="30"/>
          <w:highlight w:val="none"/>
          <w:lang w:val="en-US" w:eastAsia="zh-CN"/>
        </w:rPr>
        <w:t>任监理单位，安徽徽芉建筑工程有限公司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项目于2023年4月10日开工，2023年8月10日完工验收，出具完工验收鉴定书。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阿坝县各莫镇人民政府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乡风文明。制订乡镇权责清单，加强公共服务体系建设。</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安徽徽芉建筑工程有限公司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b w:val="0"/>
          <w:bCs w:val="0"/>
          <w:sz w:val="30"/>
          <w:szCs w:val="30"/>
          <w:highlight w:val="none"/>
          <w:lang w:val="en-US" w:eastAsia="zh-CN"/>
        </w:rPr>
        <w:t>四川宇筑工程咨询有限公司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本工程项目责任主体为阿坝县各莫镇人民政府，由阿坝县各莫镇人民政府牵头开展项目的建设实施。为确保工程顺利完成，结合项目区工程进展实际情况，实行公开招标确定专业施工队伍。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专门的项目实施小组，由阿坝县各莫镇的领导任组长，成员由相关业务人员组成。项目实施小组主要职责：负责项目前期的筹备工作，确定建设目标，审查项目建设方案，组织工程设计、建立、设备和施工的招标工作，按照政府批准的建设方案组织实施，做好项目的进度、投资计划，科学合理地做好项目的进度、投资和质量三大控制，并负责项目实施中的协调、监督和检查工作，做好项目的全程管理，保证项目顺利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根据与阿坝县财政局、阿坝县各莫镇人民政府咨询，当前项目单位未针对本项目制定相关的项目管理制度。本项目沿用阿坝县类似项目管理制度执行。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阿坝县各莫镇人民政府暂未针对各莫镇哈拉玛村人居环境改善提升项目制定财务管理制度，本项目财务制度沿用一般性工程项目的财务管理制度及政府部门相关财务管理制度。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497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阿坝县各莫镇人民政府结合项目情况根据项目建设内容、项目预期产出、项目实施计划、资金筹措、项目服务对象、项目效益等方面的具体情况，设置了三级绩效目标申报表：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阿坝县各莫镇人民政府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各莫镇哈拉玛村人居环境改善提升项目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指标1：平原区生产道路通达度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指标2：项目（工程）验收合格率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时效指标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指标1：项目（工程）完工及时率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393万元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798" w:type="dxa"/>
            <w:vMerge w:val="restart"/>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指标1：受益脱贫人口和监测对象数</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指标2：带动脱贫人口和监测对象数</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指标1：受益脱贫人口和监测对象满意度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≥98%</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3381"/>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761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神，对阿坝县各莫镇人民政府开展的各莫镇哈拉玛村人居环境改善提升项目进行事后绩效评价，从财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阿坝县各莫镇人民政府开展的各莫镇哈拉玛村人居环境改善提升项目，评价本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各莫镇哈拉玛村人居环境改善提升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0909"/>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各莫镇哈拉玛村人居环境改善提升项目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513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512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20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中共中央办公厅、国务院办公厅 2021 年印发了《农村人居环境整治提升五年行动方案（2021－2025年）》改善农村人居环境，是以习近平同志为核心的党中央从战略和全局高度作出的重大决策部署，是实施乡村振兴战略的重点任务，事关广大农民根本福祉，事关农民群众健康，事关美丽中国建设。2022年中央一号文件提出接续实施农村人居环境整治提升五年行动。从农民实际需求出发推进农村改厕，具备条件的地方可推广水冲卫生厕所，统筹做好供水保障和污水处理；不具备条件的可建设卫生旱厕。推进生活垃圾源头分类减量，加强村庄有机废弃物综合处置利用设施建设，推进就地利用处理。深入实施村庄清洁行动和绿化美化行动。</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乡村振兴生态宜居是关键，良好的生态环境是农村最大优势和宝贵财富。必须尊重自然、顺应自然、保护自然、推动乡村自然资本加快增值，实现百姓富、生态美的统一。因此要落实《四川省乡村振兴》“文化振兴、生态振兴”的策略，要尊重自然、顺应自然、保护自然，统筹推进山水林田湖草系统治理，构建生活环境优美、生态系统健康、人与自然和谐共生的乡村发展新格局，让哈拉玛村成为安居乐业的美丽家园，建设生态宜居美丽乡村，推动乡村生态振兴。</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该项目按照阿坝县财政局规定的程序申请设立，阿坝县各莫镇人民政府先内部讨论决议设立该项目，经过主管部门和财政部门等审核。</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eastAsia="zh-CN"/>
        </w:rPr>
        <w:t>阿坝县各莫镇人民政府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是项目绩效目标申报表设置过于简单。绩效指标不够合理，在项目绩效目标申报表中，未设置产出数量指标，后期考核无法依据项目绩效目标申报表来考核项目产出数量。未设置项目经济成本指标、经济效益指标、生态效益指标、可持续影响指标等。</w:t>
      </w:r>
      <w:r>
        <w:rPr>
          <w:rFonts w:hint="eastAsia" w:ascii="仿宋" w:hAnsi="仿宋" w:eastAsia="仿宋" w:cs="仿宋"/>
          <w:b w:val="0"/>
          <w:bCs w:val="0"/>
          <w:sz w:val="30"/>
          <w:szCs w:val="30"/>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 xml:space="preserve">本项目一级目标分为产出目标和效益目标；设三级绩效目标申报表。但是项目绩效目标申报表设置过于简单。项目实施单位制定了项目总目标，但分解目标不够全面，指标目标值、效益指标较少；且部分指标不够清晰明确，如项目时效指标中三级指标为项目（工程）完成及时率为100%，为设置项目建设期限，无法全面且合理地反映考核具体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393.00万元，项目资金来源为涉农整合资金。项目已取得阿坝发展和改革局批复《阿县发改行审（2022）211号》，资金文件依据为：阿坝州财政局、阿坝州乡村振兴局文件《阿州财农（2023）14号》文件、阿坝县财政局《阿县财农（2023）8号》文件，本项目已下达资金260.00万元。项目已制定可行性研究报告，编制了预算表，</w:t>
      </w:r>
      <w:r>
        <w:rPr>
          <w:rFonts w:hint="eastAsia" w:ascii="仿宋" w:hAnsi="仿宋" w:eastAsia="仿宋" w:cs="仿宋"/>
          <w:sz w:val="30"/>
          <w:szCs w:val="30"/>
          <w:highlight w:val="none"/>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道路工程、安装工程、施工临时工程、独立费用、预备费等，均按相关规定和实际需要进行分配，项目资金实际用于本项目基础设施建设、临时工程及设施设备采购等内容，本项目资金分配结果与规划一致，资金分配具有科学性、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5160"/>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得分16.75分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权重12分，得分11.75分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393.00万元，项目资金来源为涉农整合资金。项目已取得阿坝发展和改革局批复《阿县发改行审（2022）211号》，资金文件依据为：阿坝州财政局、阿坝州乡村振兴局文件《阿州财农（2023）14号》文件、阿坝县财政局《阿县财农（2023）8号》文件，本项目已下达资金260.00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，权重4分，得分3.75分。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截至绩效评价日2023年12月5日，本项目已下达资金260.00万元，本项目已支付243.9万元。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为93.8%。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、阿坝县各莫镇人民政府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eastAsia="zh-CN"/>
        </w:rPr>
        <w:t>阿坝县各莫镇人民政府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根据检查情况，项目单位与四川欧荣岩土工程有限公司签订的建设工程勘察协议未见合同签订时间，不符合相关规定，合同签订过程不严谨。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阿坝县各莫镇人民政府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86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可行性研究报告、批复文件、验收报告列示，项目已完成新建入户路1公里，改建排水沟2000米，特色藏式路灯100盏，架空休闲小广场300平方米，人居环境改善提升。项目立项预期绩效目标全部实现预期产出，但本项目绩效目标中未设置产出数量指标，无法根据绩效目标申报表进行绩效考核。</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为平原区生产道路通达度≥100%。根据本项目可行性研究报告、批复文件、验收报告列示，本项目完成了系列提升当地人居环境质量的内容，项目实施实际能够为当地居民提供更好的基础服务，但是项目质量指标的设置过于笼统，无法进行量化考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项目（工程）验收合格率，根据本项目完工验收鉴定书列示，本项目已完成所有施工内容，验收结论为合格，项目（工程）验收合格率为100%。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项目（工程）完工及时率</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项目绩效目标申报表的时效指标中项目（工程）完工及时率指标值为100%，</w:t>
      </w:r>
      <w:r>
        <w:rPr>
          <w:rFonts w:hint="eastAsia" w:ascii="仿宋" w:hAnsi="仿宋" w:eastAsia="仿宋" w:cs="仿宋"/>
          <w:sz w:val="30"/>
          <w:szCs w:val="30"/>
          <w:highlight w:val="none"/>
          <w:lang w:val="en-US" w:eastAsia="zh-CN"/>
        </w:rPr>
        <w:t>根据项目竣工验收资料及与项目单位相关人员了解，截至绩效评价日本项目已完工验收。</w:t>
      </w:r>
      <w:r>
        <w:rPr>
          <w:rFonts w:hint="eastAsia" w:ascii="仿宋" w:hAnsi="仿宋" w:eastAsia="仿宋" w:cs="仿宋"/>
          <w:b w:val="0"/>
          <w:bCs w:val="0"/>
          <w:sz w:val="30"/>
          <w:szCs w:val="30"/>
          <w:highlight w:val="none"/>
          <w:lang w:val="en-US" w:eastAsia="zh-CN"/>
        </w:rPr>
        <w:t>根据本项目批复文件列示，项目建设年限为1年，本项目2023年4月10日开工，已于2023年8月10日建设完成，项目建设年限未超出预期施工时间，得分10分。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本项目未设置成本指标，评价组核查项目单位提供的项目预算批复、项目施工合同和项目会计核算资料，本项目已支付243.9万元。项目立项预估资金为393万元，完成既定绩效目标，未超出预期成本，得分10分。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7380"/>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本项目劳务人员许多来自于当地群众，切实提高当地人民群众收入，产生经济效益，提供劳务岗位，带动当地就业。项目单位的绩效目标申报表中未设置经济效益指标，实际已产出经济效益，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w:t>
      </w:r>
      <w:r>
        <w:rPr>
          <w:rFonts w:hint="eastAsia" w:ascii="仿宋" w:hAnsi="仿宋" w:eastAsia="仿宋" w:cs="仿宋"/>
          <w:b w:val="0"/>
          <w:bCs w:val="0"/>
          <w:sz w:val="30"/>
          <w:szCs w:val="30"/>
          <w:lang w:val="en-US" w:eastAsia="zh-CN"/>
        </w:rPr>
        <w:t>标为受益脱贫人口和监测对象数≥259人，带动脱贫人口和监测对象数≥259人，评价组通过调查走访，查阅相关竣工资料，本项目已影响受益脱贫人口和监测对象数≥259人，带动脱贫人口和监测对象数≥259人。社会效益已达成预期效益，</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生态效益指标为项目建设过程中购置垃圾箱，项目建成后已达成预期目标，同时进行人居环境整治，达成预期效益，且项目建设过程中未对建设范围外的生态造成破坏，但项目未制定生态效益指标。得分2分。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本项目未设置可持续影响指</w:t>
      </w:r>
      <w:r>
        <w:rPr>
          <w:rFonts w:hint="eastAsia" w:ascii="仿宋" w:hAnsi="仿宋" w:eastAsia="仿宋" w:cs="仿宋"/>
          <w:b w:val="0"/>
          <w:bCs w:val="0"/>
          <w:sz w:val="30"/>
          <w:szCs w:val="30"/>
          <w:highlight w:val="none"/>
          <w:lang w:val="en-US" w:eastAsia="zh-CN"/>
        </w:rPr>
        <w:t>标，经评价组查阅相关资料，查阅本项目完工验收鉴定报告，本项目实际能</w:t>
      </w:r>
      <w:r>
        <w:rPr>
          <w:rFonts w:hint="eastAsia" w:ascii="仿宋" w:hAnsi="仿宋" w:eastAsia="仿宋" w:cs="仿宋"/>
          <w:b w:val="0"/>
          <w:bCs w:val="0"/>
          <w:sz w:val="30"/>
          <w:szCs w:val="30"/>
          <w:lang w:val="en-US" w:eastAsia="zh-CN"/>
        </w:rPr>
        <w:t>够持续影响项目地及周边群众多年</w:t>
      </w:r>
      <w:r>
        <w:rPr>
          <w:rFonts w:hint="eastAsia" w:ascii="仿宋" w:hAnsi="仿宋" w:eastAsia="仿宋" w:cs="仿宋"/>
          <w:b w:val="0"/>
          <w:bCs w:val="0"/>
          <w:sz w:val="30"/>
          <w:szCs w:val="30"/>
          <w:highlight w:val="none"/>
          <w:lang w:val="en-US" w:eastAsia="zh-CN"/>
        </w:rPr>
        <w:t>，项目能够达到预期运营期限，</w:t>
      </w:r>
      <w:r>
        <w:rPr>
          <w:rFonts w:hint="eastAsia" w:ascii="仿宋" w:hAnsi="仿宋" w:eastAsia="仿宋" w:cs="仿宋"/>
          <w:b w:val="0"/>
          <w:bCs w:val="0"/>
          <w:sz w:val="30"/>
          <w:szCs w:val="30"/>
          <w:lang w:val="en-US" w:eastAsia="zh-CN"/>
        </w:rPr>
        <w:t>产生可持续影响，得分2分。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。问询群众11人，均为非常满意。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8189"/>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5027"/>
      <w:bookmarkStart w:id="42" w:name="_GoBack"/>
      <w:bookmarkEnd w:id="42"/>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w:t>
      </w:r>
      <w:r>
        <w:rPr>
          <w:rFonts w:hint="eastAsia" w:ascii="仿宋" w:hAnsi="仿宋" w:eastAsia="仿宋" w:cs="仿宋"/>
          <w:b w:val="0"/>
          <w:bCs w:val="0"/>
          <w:sz w:val="30"/>
          <w:szCs w:val="30"/>
          <w:lang w:val="en-US" w:eastAsia="zh-CN"/>
        </w:rPr>
        <w:t>建设工程勘察协议未填列合同签订时间</w:t>
      </w:r>
      <w:r>
        <w:rPr>
          <w:rFonts w:hint="default" w:ascii="仿宋" w:hAnsi="仿宋" w:eastAsia="仿宋" w:cs="仿宋"/>
          <w:sz w:val="30"/>
          <w:szCs w:val="30"/>
          <w:highlight w:val="none"/>
          <w:lang w:val="en-US" w:eastAsia="zh-CN"/>
        </w:rPr>
        <w:t>，存在缺陷</w:t>
      </w:r>
      <w:r>
        <w:rPr>
          <w:rFonts w:hint="eastAsia" w:ascii="仿宋" w:hAnsi="仿宋" w:eastAsia="仿宋" w:cs="仿宋"/>
          <w:sz w:val="30"/>
          <w:szCs w:val="30"/>
          <w:highlight w:val="none"/>
          <w:lang w:val="en-US" w:eastAsia="zh-CN"/>
        </w:rPr>
        <w:t>；项目绩效目标申报表设置过于简单，不够完整；绩效指标不够合理，部分指标无法量化；未制定相应财务管理制度、业务管理制度外</w:t>
      </w:r>
      <w:r>
        <w:rPr>
          <w:rFonts w:hint="default" w:ascii="仿宋" w:hAnsi="仿宋" w:eastAsia="仿宋" w:cs="仿宋"/>
          <w:sz w:val="30"/>
          <w:szCs w:val="30"/>
          <w:highlight w:val="none"/>
          <w:lang w:val="en-US" w:eastAsia="zh-CN"/>
        </w:rPr>
        <w:t>，完成了“</w:t>
      </w:r>
      <w:r>
        <w:rPr>
          <w:rFonts w:hint="eastAsia" w:ascii="仿宋" w:hAnsi="仿宋" w:eastAsia="仿宋" w:cs="仿宋"/>
          <w:sz w:val="30"/>
          <w:szCs w:val="30"/>
          <w:highlight w:val="none"/>
          <w:lang w:val="en-US" w:eastAsia="zh-CN"/>
        </w:rPr>
        <w:t>各莫镇哈拉玛村人居环境改善提升项目</w:t>
      </w:r>
      <w:r>
        <w:rPr>
          <w:rFonts w:hint="default" w:ascii="仿宋" w:hAnsi="仿宋" w:eastAsia="仿宋" w:cs="仿宋"/>
          <w:sz w:val="30"/>
          <w:szCs w:val="30"/>
          <w:highlight w:val="none"/>
          <w:lang w:val="en-US" w:eastAsia="zh-CN"/>
        </w:rPr>
        <w:t>”。从验收和调研结果以及满意度调查结果分析，项目实现了立项时的</w:t>
      </w:r>
      <w:r>
        <w:rPr>
          <w:rFonts w:hint="eastAsia" w:ascii="仿宋" w:hAnsi="仿宋" w:eastAsia="仿宋" w:cs="仿宋"/>
          <w:sz w:val="30"/>
          <w:szCs w:val="30"/>
          <w:highlight w:val="none"/>
          <w:lang w:val="en-US" w:eastAsia="zh-CN"/>
        </w:rPr>
        <w:t>大部分</w:t>
      </w:r>
      <w:r>
        <w:rPr>
          <w:rFonts w:hint="default" w:ascii="仿宋" w:hAnsi="仿宋" w:eastAsia="仿宋" w:cs="仿宋"/>
          <w:sz w:val="30"/>
          <w:szCs w:val="30"/>
          <w:highlight w:val="none"/>
          <w:lang w:val="en-US" w:eastAsia="zh-CN"/>
        </w:rPr>
        <w:t>绩效目标，项目实施后可持续影响较好</w:t>
      </w:r>
      <w:r>
        <w:rPr>
          <w:rFonts w:hint="eastAsia" w:ascii="仿宋" w:hAnsi="仿宋" w:eastAsia="仿宋" w:cs="仿宋"/>
          <w:sz w:val="30"/>
          <w:szCs w:val="30"/>
          <w:highlight w:val="none"/>
          <w:lang w:val="en-US" w:eastAsia="zh-CN"/>
        </w:rPr>
        <w:t>，能够为当地群众提供较好的基础服务，达成了建设目的</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83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各莫镇人民政府开展的各莫镇哈拉玛村人居环境改善提升项目绩效进行独立客观评价，最终评分得分为88.25</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16.75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83.75%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88.25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88.25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459"/>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9525"/>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阿坝县各莫镇人民政府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smallCaps w:val="0"/>
          <w:kern w:val="2"/>
          <w:sz w:val="30"/>
          <w:szCs w:val="30"/>
          <w:highlight w:val="none"/>
          <w:lang w:val="en-US" w:eastAsia="zh-CN" w:bidi="ar-SA"/>
        </w:rPr>
        <w:t>阿坝县各莫镇人民政府</w:t>
      </w:r>
      <w:r>
        <w:rPr>
          <w:rFonts w:hint="eastAsia" w:ascii="仿宋" w:hAnsi="仿宋" w:eastAsia="仿宋" w:cs="仿宋"/>
          <w:b w:val="0"/>
          <w:bCs w:val="0"/>
          <w:sz w:val="30"/>
          <w:szCs w:val="30"/>
          <w:lang w:val="en-US" w:eastAsia="zh-CN"/>
        </w:rPr>
        <w:t>作为项目具体实施单位，成立项目领导小组，负责</w:t>
      </w:r>
      <w:r>
        <w:rPr>
          <w:rFonts w:hint="eastAsia" w:ascii="仿宋" w:hAnsi="仿宋" w:eastAsia="仿宋" w:cs="仿宋"/>
          <w:smallCaps w:val="0"/>
          <w:kern w:val="2"/>
          <w:sz w:val="30"/>
          <w:szCs w:val="30"/>
          <w:highlight w:val="none"/>
          <w:lang w:val="en-US" w:eastAsia="zh-CN" w:bidi="ar-SA"/>
        </w:rPr>
        <w:t>各莫镇哈拉玛村人居环境改善提升项目的</w:t>
      </w:r>
      <w:r>
        <w:rPr>
          <w:rFonts w:hint="eastAsia" w:ascii="仿宋" w:hAnsi="仿宋" w:eastAsia="仿宋" w:cs="仿宋"/>
          <w:b w:val="0"/>
          <w:bCs w:val="0"/>
          <w:sz w:val="30"/>
          <w:szCs w:val="30"/>
          <w:lang w:val="en-US" w:eastAsia="zh-CN"/>
        </w:rPr>
        <w:t>立项、实施过程管理，项目进度控制等工作。项目施工供应商通过公开招标流程选出，项目建设过程中未发生安全事故，管理良好，最终通过验收。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1350"/>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合同编制存在缺陷，经绩效评价组检查本项目的合同资料，阿坝县各莫镇人民政府与四川欧荣岩土工程有限公司签订的建设工程勘察协议[岩土工程勘察、水文地质勘察(含凿井)工程测量、工程物探]在协议的封面页、盖章页均未填列合同签订时间，不符合相关规定，合同签订过程不规范，合同归档审核不严谨。</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绩效目标申报表设置过于简单。绩效目标不够全面，指标目标值、效益指标较少；无法全面的反映考核具体项目绩效目标与项目实施的具体内容。项目建设规模为新建入户路1公里，改建排水沟2000米，特色藏式路灯100盏，架空休闲小广场300平方米，人居环境改善提升。但本项目仅设置了质量指标、预算执行指标、社会效益指标、服务对象满意度指标，未设置数量指标、时效指标、成本指标、经济效益指标、生态效益指标、可持续影响指标，无法通过项目绩效目标申报表反映项目的产出和效益情况。</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3、绩效指标不够明确，部分指标不够量化，项目时效指标中，三级指标项目（工程）完工及时率指标值为100%，时效指标不明确，较为笼统，时效指标未填报项目建设期限或项目开工竣工时间。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4、根据评价组查阅本项目资料及问询项目单位人员，项目单位未针对本项目制定相关的业务、财务及管理等方面的保障制度，在项目建设过程中存在潜在风险。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b w:val="0"/>
          <w:bCs w:val="0"/>
          <w:sz w:val="30"/>
          <w:szCs w:val="30"/>
          <w:highlight w:val="yellow"/>
          <w:lang w:val="en-US" w:eastAsia="zh-CN"/>
        </w:rPr>
      </w:pPr>
      <w:bookmarkStart w:id="32" w:name="_Toc2161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1、建议项目单位在签订与本项目建设相关的各类合同或协议时，应在合同的日期填列栏填列合同签订时间或在合同中反映签订时间，将合同填写完整，最大限度保证合同效力。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在开展项目前期工作时，在编制绩效目标申报表时应当根据项目建设内容和预期能够取得的各类效益设置数量指标、时效指标、成本指标、经济效益指标、生态效益指标、可持续影响指标，以便通过项目绩效目标申报表反映项目的产出和效益情况，实现后期有效考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3、建议项目单位在设置时效指标时，明确项目的建设期限或项目具体开工时间、竣工时间，加强绩效管理意识，强化绩效目标作用。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4、建议项目单位针对本项目制定相关的业务、财务及管理等方面的保障制度和资金管理制度，严格资金用途管理，加强项目建设过程中的组织管理和资金使用管理，高效使用资金，助力实现项目预期效益。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173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5542"/>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8319"/>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5945"/>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410"/>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3406"/>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1464"/>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2023年12月10日</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98"/>
        <w:gridCol w:w="2619"/>
        <w:gridCol w:w="1905"/>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1"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4" w:hRule="atLeast"/>
          <w:jc w:val="center"/>
        </w:trPr>
        <w:tc>
          <w:tcPr>
            <w:tcW w:w="2071"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45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阿坝县各莫镇人民政府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jc w:val="center"/>
        </w:trPr>
        <w:tc>
          <w:tcPr>
            <w:tcW w:w="2071"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45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各莫镇哈拉玛村人居环境改善提升项目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98"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61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90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927"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1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6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指标1：平原区生产道路通达度</w:t>
            </w:r>
          </w:p>
        </w:tc>
        <w:tc>
          <w:tcPr>
            <w:tcW w:w="19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6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指标2：项目（工程）验收合格率</w:t>
            </w:r>
          </w:p>
        </w:tc>
        <w:tc>
          <w:tcPr>
            <w:tcW w:w="19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≥100%（2023年8月10日已完成）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时效指标</w:t>
            </w:r>
          </w:p>
        </w:tc>
        <w:tc>
          <w:tcPr>
            <w:tcW w:w="26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指标1：项目（工程）完工及时率</w:t>
            </w:r>
          </w:p>
        </w:tc>
        <w:tc>
          <w:tcPr>
            <w:tcW w:w="19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9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预算执行指标</w:t>
            </w:r>
          </w:p>
        </w:tc>
        <w:tc>
          <w:tcPr>
            <w:tcW w:w="26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指标1：财政资金</w:t>
            </w:r>
          </w:p>
        </w:tc>
        <w:tc>
          <w:tcPr>
            <w:tcW w:w="19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393万元</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243.9万元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98" w:type="dxa"/>
            <w:vMerge w:val="restart"/>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6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指标1：受益脱贫人口和监测对象数</w:t>
            </w:r>
          </w:p>
        </w:tc>
        <w:tc>
          <w:tcPr>
            <w:tcW w:w="19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≥259人</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1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6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指标2：带动脱贫人口和监测对象数</w:t>
            </w:r>
          </w:p>
        </w:tc>
        <w:tc>
          <w:tcPr>
            <w:tcW w:w="19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≥259人</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6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指标1：受益脱贫人口和监测对象满意度</w:t>
            </w:r>
          </w:p>
        </w:tc>
        <w:tc>
          <w:tcPr>
            <w:tcW w:w="19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≥98%</w:t>
            </w:r>
          </w:p>
        </w:tc>
        <w:tc>
          <w:tcPr>
            <w:tcW w:w="19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63E0DD2"/>
    <w:rsid w:val="0BB13CA2"/>
    <w:rsid w:val="0FE6636B"/>
    <w:rsid w:val="10DD5867"/>
    <w:rsid w:val="11424754"/>
    <w:rsid w:val="19100D34"/>
    <w:rsid w:val="1F8B59A1"/>
    <w:rsid w:val="24D305FF"/>
    <w:rsid w:val="27F21915"/>
    <w:rsid w:val="28922E75"/>
    <w:rsid w:val="28F42F92"/>
    <w:rsid w:val="2A513AEC"/>
    <w:rsid w:val="2B9108F1"/>
    <w:rsid w:val="2CE277FC"/>
    <w:rsid w:val="3042199C"/>
    <w:rsid w:val="327A2455"/>
    <w:rsid w:val="342104FD"/>
    <w:rsid w:val="38A31D7D"/>
    <w:rsid w:val="390300B7"/>
    <w:rsid w:val="39D90CC7"/>
    <w:rsid w:val="39E94459"/>
    <w:rsid w:val="3A3B5BEB"/>
    <w:rsid w:val="3B8D2047"/>
    <w:rsid w:val="3C683A70"/>
    <w:rsid w:val="3DAC2446"/>
    <w:rsid w:val="3FB82433"/>
    <w:rsid w:val="413A46AE"/>
    <w:rsid w:val="467513C6"/>
    <w:rsid w:val="4D180A77"/>
    <w:rsid w:val="4E13424A"/>
    <w:rsid w:val="4EEE4792"/>
    <w:rsid w:val="4FF97A1B"/>
    <w:rsid w:val="511059C3"/>
    <w:rsid w:val="54E57286"/>
    <w:rsid w:val="55F5089E"/>
    <w:rsid w:val="595B7311"/>
    <w:rsid w:val="5A9673F6"/>
    <w:rsid w:val="6321400B"/>
    <w:rsid w:val="65821E83"/>
    <w:rsid w:val="66205F7D"/>
    <w:rsid w:val="6B9F3430"/>
    <w:rsid w:val="71B23794"/>
    <w:rsid w:val="74BC73A8"/>
    <w:rsid w:val="75C073B9"/>
    <w:rsid w:val="75F55735"/>
    <w:rsid w:val="7BC222CB"/>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spacing w:line="324" w:lineRule="auto"/>
      <w:ind w:firstLine="504"/>
    </w:pPr>
    <w:rPr>
      <w:snapToGrid w:val="0"/>
      <w:spacing w:val="6"/>
      <w:kern w:val="28"/>
    </w:rPr>
  </w:style>
  <w:style w:type="paragraph" w:styleId="4">
    <w:name w:val="Body Text"/>
    <w:basedOn w:val="1"/>
    <w:autoRedefine/>
    <w:qFormat/>
    <w:uiPriority w:val="0"/>
    <w:pPr>
      <w:spacing w:after="120" w:afterLines="0" w:afterAutospacing="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table of figures"/>
    <w:basedOn w:val="1"/>
    <w:next w:val="1"/>
    <w:autoRedefine/>
    <w:unhideWhenUsed/>
    <w:qFormat/>
    <w:uiPriority w:val="0"/>
    <w:pPr>
      <w:spacing w:line="360" w:lineRule="auto"/>
      <w:ind w:left="720" w:hanging="720"/>
    </w:pPr>
    <w:rPr>
      <w:rFonts w:eastAsia="黑体"/>
      <w:smallCaps/>
      <w:sz w:val="20"/>
    </w:rPr>
  </w:style>
  <w:style w:type="paragraph" w:styleId="9">
    <w:name w:val="toc 2"/>
    <w:basedOn w:val="1"/>
    <w:next w:val="1"/>
    <w:autoRedefine/>
    <w:qFormat/>
    <w:uiPriority w:val="0"/>
    <w:pPr>
      <w:ind w:left="420" w:leftChars="200"/>
    </w:pPr>
  </w:style>
  <w:style w:type="table" w:styleId="11">
    <w:name w:val="Table Grid"/>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autoRedefine/>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16405</Words>
  <Characters>16929</Characters>
  <Lines>0</Lines>
  <Paragraphs>0</Paragraphs>
  <TotalTime>74</TotalTime>
  <ScaleCrop>false</ScaleCrop>
  <LinksUpToDate>false</LinksUpToDate>
  <CharactersWithSpaces>17105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2024-01-09T07:16:54Z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