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阿坝县2023年中药材种植基地配套基础</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r>
        <w:rPr>
          <w:rFonts w:hint="eastAsia" w:ascii="黑体" w:hAnsi="黑体" w:eastAsia="黑体" w:cs="黑体"/>
          <w:sz w:val="44"/>
          <w:szCs w:val="44"/>
          <w:lang w:val="en-US" w:eastAsia="zh-CN"/>
        </w:rPr>
        <w:t>设施建设项目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8DOm9kAAAAKAQAADwAAAAAAAAABACAAAAAiAAAAZHJzL2Rv&#10;d25yZXYueG1sUEsBAhQAFAAAAAgAh07iQEXzzxtyAgAA1wQAAA4AAAAAAAAAAQAgAAAAKAEAAGRy&#10;cy9lMm9Eb2MueG1sUEsFBgAAAAAGAAYAWQEAAAw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22</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_Toc9344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_Toc9344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_Toc21343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_Toc21343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_Toc13019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_Toc13019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_Toc14349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_Toc14349 \h </w:instrText>
          </w:r>
          <w:r>
            <w:rPr>
              <w:sz w:val="24"/>
              <w:szCs w:val="24"/>
            </w:rPr>
            <w:fldChar w:fldCharType="separate"/>
          </w:r>
          <w:r>
            <w:rPr>
              <w:sz w:val="24"/>
              <w:szCs w:val="24"/>
            </w:rPr>
            <w:t>6</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_Toc17848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_Toc17848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_Toc27743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_Toc27743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_Toc21286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_Toc21286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_Toc29070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_Toc29070 \h </w:instrText>
          </w:r>
          <w:r>
            <w:rPr>
              <w:sz w:val="24"/>
              <w:szCs w:val="24"/>
            </w:rPr>
            <w:fldChar w:fldCharType="separate"/>
          </w:r>
          <w:r>
            <w:rPr>
              <w:sz w:val="24"/>
              <w:szCs w:val="24"/>
            </w:rPr>
            <w:t>11</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_Toc13649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_Toc13649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_Toc1926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_Toc1926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_Toc2337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_Toc2337 \h </w:instrText>
          </w:r>
          <w:r>
            <w:rPr>
              <w:sz w:val="24"/>
              <w:szCs w:val="24"/>
            </w:rPr>
            <w:fldChar w:fldCharType="separate"/>
          </w:r>
          <w:r>
            <w:rPr>
              <w:sz w:val="24"/>
              <w:szCs w:val="24"/>
            </w:rPr>
            <w:t>17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_Toc27022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_Toc27022 \h </w:instrText>
          </w:r>
          <w:r>
            <w:rPr>
              <w:sz w:val="24"/>
              <w:szCs w:val="24"/>
            </w:rPr>
            <w:fldChar w:fldCharType="separate"/>
          </w:r>
          <w:r>
            <w:rPr>
              <w:sz w:val="24"/>
              <w:szCs w:val="24"/>
            </w:rPr>
            <w:t>20</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_Toc28345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_Toc28345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_Toc10580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_Toc10580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_Toc8921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_Toc8921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_Toc25403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_Toc25403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_Toc24694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五、主要经验及做法、存在的问题及原因</w:t>
          </w:r>
          <w:r>
            <w:rPr>
              <w:sz w:val="24"/>
              <w:szCs w:val="24"/>
            </w:rPr>
            <w:tab/>
          </w:r>
          <w:r>
            <w:rPr>
              <w:sz w:val="24"/>
              <w:szCs w:val="24"/>
            </w:rPr>
            <w:fldChar w:fldCharType="begin"/>
          </w:r>
          <w:r>
            <w:rPr>
              <w:sz w:val="24"/>
              <w:szCs w:val="24"/>
            </w:rPr>
            <w:instrText xml:space="preserve"> PAGEREF _Toc24694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_Toc7697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_Toc7697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_Toc13325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_Toc13325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_Toc31138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_Toc31138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_Toc30323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_Toc30323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_Toc10950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_Toc10950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_Toc4907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_Toc4907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_Toc30928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_Toc30928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_Toc7831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_Toc7831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_Toc20365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_Toc20365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_Toc8827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_Toc8827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934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lang w:val="en-US" w:eastAsia="zh-CN" w:bidi="ar-SA"/>
        </w:rPr>
        <w:t>阿坝县2023年中药材种植基地配套基础设施建设项目</w:t>
      </w:r>
      <w:r>
        <w:rPr>
          <w:rFonts w:hint="eastAsia" w:ascii="仿宋" w:hAnsi="仿宋" w:eastAsia="仿宋" w:cs="仿宋"/>
          <w:b w:val="0"/>
          <w:bCs w:val="0"/>
          <w:sz w:val="30"/>
          <w:szCs w:val="30"/>
          <w:lang w:val="en-US" w:eastAsia="zh-CN"/>
        </w:rPr>
        <w:t>由阿坝县科学技术和农业畜牧水务局进行申报，成都青云致远工程咨询有限公司</w:t>
      </w:r>
      <w:r>
        <w:rPr>
          <w:rFonts w:hint="eastAsia" w:ascii="仿宋" w:hAnsi="仿宋" w:eastAsia="仿宋" w:cs="仿宋"/>
          <w:b w:val="0"/>
          <w:bCs w:val="0"/>
          <w:sz w:val="30"/>
          <w:szCs w:val="30"/>
          <w:highlight w:val="none"/>
          <w:lang w:val="en-US" w:eastAsia="zh-CN"/>
        </w:rPr>
        <w:t>受阿坝县财政局委托进行本次绩效评价工作。</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为充分发挥“公司+合作社（党支部）＋农户”的创新发展模式，充分发挥阿坝县地理优势和丰富的道地药材种源优势，加快推进乡村产业振兴，发展壮大道地中药材产业，让农牧民积极参与并分享其收益，项目单位特实施本项目。</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立项预估资金总额为350.00万元，项目资金来源乡村衔接资金。资金文件依据为：阿坝州财政局等部门的（阿州财农(2023)14号）文件。根据阿坝县科学技术和农业畜牧水务局可执行指标执行情况表，阿坝县2023年中药材种植基地配套基础设施建设项目资金安排为120.00万元，截至绩效评价日2023年11月10日，项目已下达资金120.00万元。本项目已支付120.00万元。</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highlight w:val="none"/>
          <w:lang w:val="en-US" w:eastAsia="zh-CN"/>
        </w:rPr>
        <w:t>项目已于2023年7月31日完工验收，验收鉴定为合格。</w:t>
      </w:r>
    </w:p>
    <w:p>
      <w:pPr>
        <w:pStyle w:val="3"/>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根据绩效评价小组查阅项目竣工验收资料、财务资料得出，除项目实施方案不够完善、未制定相应财务管理制度、业务管理制度、项目绩效目标设置较少、指标类型不准确，将时效指标定为经济成本指标外，较好地完成了</w:t>
      </w:r>
      <w:r>
        <w:rPr>
          <w:rFonts w:hint="eastAsia" w:ascii="仿宋" w:hAnsi="仿宋" w:eastAsia="仿宋" w:cs="仿宋"/>
          <w:sz w:val="30"/>
          <w:szCs w:val="30"/>
          <w:highlight w:val="none"/>
          <w:lang w:val="en-US" w:eastAsia="zh-CN"/>
        </w:rPr>
        <w:t>本项目</w:t>
      </w:r>
      <w:r>
        <w:rPr>
          <w:rFonts w:hint="default" w:ascii="仿宋" w:hAnsi="仿宋" w:eastAsia="仿宋" w:cs="仿宋"/>
          <w:sz w:val="30"/>
          <w:szCs w:val="30"/>
          <w:highlight w:val="none"/>
          <w:lang w:val="en-US" w:eastAsia="zh-CN"/>
        </w:rPr>
        <w:t>。</w:t>
      </w:r>
      <w:r>
        <w:rPr>
          <w:rFonts w:hint="eastAsia" w:ascii="仿宋" w:hAnsi="仿宋" w:eastAsia="仿宋" w:cs="仿宋"/>
          <w:color w:val="auto"/>
          <w:sz w:val="30"/>
          <w:szCs w:val="30"/>
          <w:lang w:val="en-US" w:eastAsia="zh-CN"/>
        </w:rPr>
        <w:t>最终评分得分为90分</w:t>
      </w:r>
      <w:r>
        <w:rPr>
          <w:rFonts w:hint="eastAsia" w:ascii="仿宋" w:hAnsi="仿宋" w:eastAsia="仿宋" w:cs="仿宋"/>
          <w:sz w:val="30"/>
          <w:szCs w:val="30"/>
          <w:lang w:val="en-US" w:eastAsia="zh-CN"/>
        </w:rPr>
        <w:t>，属于“优”。</w:t>
      </w:r>
    </w:p>
    <w:p>
      <w:pPr>
        <w:pStyle w:val="3"/>
        <w:rPr>
          <w:rFonts w:hint="eastAsia" w:ascii="仿宋" w:hAnsi="仿宋" w:eastAsia="仿宋" w:cs="仿宋"/>
          <w:b w:val="0"/>
          <w:bCs w:val="0"/>
          <w:sz w:val="30"/>
          <w:szCs w:val="30"/>
          <w:lang w:val="en-US" w:eastAsia="zh-CN"/>
        </w:rPr>
      </w:pPr>
    </w:p>
    <w:p>
      <w:pPr>
        <w:pStyle w:val="3"/>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阿坝县2023年中药材种植基地配套基础设施建设项目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1343"/>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13019"/>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b w:val="0"/>
          <w:bCs w:val="0"/>
          <w:sz w:val="30"/>
          <w:szCs w:val="30"/>
          <w:lang w:val="en-US" w:eastAsia="zh-CN"/>
        </w:rPr>
        <w:t>阿坝县中药材种植基地种植面积6000余亩，主要分布在柯河、垮沙、茸安、各莫等乡镇，种植主要有川贝、大黄、秦艽、甘松、芍药等品种，年总产值达9000余万元。基地每年可解决10000余人次的临时用工岗位，务工人员人均增收5000余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基地充分发挥“公司+合作社（党支部）＋农户”的创新发展模式，充分发挥阿坝县地理优势和丰富的道地药材种源优势，加快推进乡村产业振兴，发展壮大道地中药材产业，让农牧民积极参与并分享其收益。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种植基地始终本着创建“三无一全”即无硫磺加工、无黄曲霉素超标、无公害及全过程可追溯中药材品牌理念。通过对中药材种植基地的生态建设，将形成大面积的绿色植被，中药材种植基地植被覆盖度达到85%以上，将产生巨大的生态效益，改善区域土壤、气候等自然条件。随着中药材种植基地绿色植被的形成，也为野生动物、昆虫、鸟类提供生存空间，区域生物多样性不断丰富。通过项目的实施，该中药材种植基地的农业生产条件将得到改善，水土流失得到有效遏制，对改善生态环境具有较大的促进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做好2023年全面推进乡村振兴重点工作的意见》指出促进农民就业增收。强化各项稳岗纾困政策落实，加大对中小微企业稳岗倾斜力度，稳定农民工就业。促进农民工职业技能提升。完善农民工工资支付监测预警机制。维护好超龄农民工就业权益。加快完善灵活就业人员权益保障制度。加强返乡入乡创业园、农村创业孵化实训基地等建设。在政府投资重点工程和农业农村基础设施建设项目中推广以工代赈，适当提高劳务报酬发放比例。促进农业经营增效。深入开展新型农业经营主体提升行动，支持家庭农场组建农民合作社、合作社根据发展需要办企业，带动小农户合作经营、共同增收。实施农业社会化服务促进行动，大力发展代耕代种、代管代收、全程托管等社会化服务，鼓励区域性综合服务平台建设，促进农业节本增效、提质增效、营销增效。引导土地经营权有序流转，发展农业适度规模经营。总结地方“小田并大田”等经验，探索在农民自愿前提下，结合农田建设、土地整治逐步解决细碎化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w:t>
      </w:r>
      <w:r>
        <w:rPr>
          <w:rFonts w:hint="eastAsia" w:ascii="仿宋" w:hAnsi="仿宋" w:eastAsia="仿宋" w:cs="仿宋"/>
          <w:b w:val="0"/>
          <w:bCs w:val="0"/>
          <w:sz w:val="30"/>
          <w:szCs w:val="30"/>
          <w:lang w:val="en-US" w:eastAsia="zh-CN"/>
        </w:rPr>
        <w:t>关于全面推进乡村振兴加快农业农村现代化的意见</w:t>
      </w:r>
      <w:r>
        <w:rPr>
          <w:rFonts w:hint="default" w:ascii="仿宋" w:hAnsi="仿宋" w:eastAsia="仿宋" w:cs="仿宋"/>
          <w:color w:val="000000"/>
          <w:kern w:val="0"/>
          <w:sz w:val="30"/>
          <w:szCs w:val="30"/>
          <w:lang w:val="en-US" w:eastAsia="zh-CN" w:bidi="ar"/>
        </w:rPr>
        <w:t>》</w:t>
      </w:r>
      <w:r>
        <w:rPr>
          <w:rFonts w:hint="eastAsia" w:ascii="仿宋" w:hAnsi="仿宋" w:eastAsia="仿宋" w:cs="仿宋"/>
          <w:color w:val="000000"/>
          <w:kern w:val="0"/>
          <w:sz w:val="30"/>
          <w:szCs w:val="30"/>
          <w:lang w:val="en-US" w:eastAsia="zh-CN" w:bidi="ar"/>
        </w:rPr>
        <w:t>指出接续推进脱贫地区乡村振兴。实施脱贫地区特色种养业提升行动，广泛开展农产品产销对接活动，深化拓展消费帮扶。持续做好有组织劳务输出工作。统筹用好公益岗位，对符合条件的就业困难人员进行就业援助。在农业农村基础设施建设领域推广以工代赈方式，吸纳更多脱贫人口和低收入人口就地就近就业。在脱贫地区重点建设一批区域性和跨区域重大基础设施工程。加大对脱贫县乡村振兴支持力度。在西部地区脱贫县中确定一批国家乡村振兴重点帮扶县集中支持。支持各地自主选择部分脱贫县作为乡村振兴重点帮扶县。坚持和完善东西部协作和对口支援、社会力量参与帮扶等机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本项目立项预估资金总额为350.00万元，项目资金来源乡村衔接资金。资金文件依据为：阿坝州财政局等部门的（阿州财农(2023)14号）文件。根据阿坝县科学技术和农业畜牧水务局可执行指标执行情况表，</w:t>
      </w:r>
      <w:r>
        <w:rPr>
          <w:rFonts w:hint="eastAsia" w:ascii="仿宋" w:hAnsi="仿宋" w:eastAsia="仿宋" w:cs="仿宋"/>
          <w:sz w:val="30"/>
          <w:szCs w:val="30"/>
          <w:lang w:val="en-US" w:eastAsia="zh-CN"/>
        </w:rPr>
        <w:t>阿坝县2023年中药材种植基地配套基础设施建设项目资金安排为</w:t>
      </w:r>
      <w:r>
        <w:rPr>
          <w:rFonts w:hint="eastAsia" w:ascii="仿宋" w:hAnsi="仿宋" w:eastAsia="仿宋" w:cs="仿宋"/>
          <w:b w:val="0"/>
          <w:bCs w:val="0"/>
          <w:sz w:val="30"/>
          <w:szCs w:val="30"/>
          <w:lang w:val="en-US" w:eastAsia="zh-CN"/>
        </w:rPr>
        <w:t>120.00万元</w:t>
      </w:r>
      <w:r>
        <w:rPr>
          <w:rFonts w:hint="eastAsia" w:ascii="仿宋" w:hAnsi="仿宋" w:eastAsia="仿宋" w:cs="仿宋"/>
          <w:sz w:val="30"/>
          <w:szCs w:val="30"/>
          <w:lang w:val="en-US" w:eastAsia="zh-CN"/>
        </w:rPr>
        <w:t>，实际已下达资金</w:t>
      </w:r>
      <w:r>
        <w:rPr>
          <w:rFonts w:hint="eastAsia" w:ascii="仿宋" w:hAnsi="仿宋" w:eastAsia="仿宋" w:cs="仿宋"/>
          <w:b w:val="0"/>
          <w:bCs w:val="0"/>
          <w:sz w:val="30"/>
          <w:szCs w:val="30"/>
          <w:lang w:val="en-US" w:eastAsia="zh-CN"/>
        </w:rPr>
        <w:t>120.00万元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截至绩效评价日2023年11月10日，项目已下达</w:t>
      </w:r>
      <w:r>
        <w:rPr>
          <w:rFonts w:hint="eastAsia" w:ascii="仿宋" w:hAnsi="仿宋" w:eastAsia="仿宋" w:cs="仿宋"/>
          <w:sz w:val="30"/>
          <w:szCs w:val="30"/>
          <w:lang w:val="en-US" w:eastAsia="zh-CN"/>
        </w:rPr>
        <w:t>资金</w:t>
      </w:r>
      <w:r>
        <w:rPr>
          <w:rFonts w:hint="eastAsia" w:ascii="仿宋" w:hAnsi="仿宋" w:eastAsia="仿宋" w:cs="仿宋"/>
          <w:b w:val="0"/>
          <w:bCs w:val="0"/>
          <w:sz w:val="30"/>
          <w:szCs w:val="30"/>
          <w:lang w:val="en-US" w:eastAsia="zh-CN"/>
        </w:rPr>
        <w:t>120.00万元。本项目已支付120.00万元。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根据本项目实施方案及其批复文件，项目地位于中药材种植基地。建设规模为拟在中药材种植基地内新建展示厅 72平方米以及基地户外宣传设备，新建田间道路、硬化产品装卸场地、完善基地网围栏、打机井 1口、购置烘干房2套等。由各莫镇组织实施建设20亩种植暖棚（小）及相应产业配套设施。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由阿坝县科学技术和农业畜牧水务局编制《阿坝县2023年中药材种植基地配套基础设施建设项目实施方案》，2023年2月22日由阿坝县人民政府出具批复（阿县府函〔2023〕32号）。项目于2023年7月31日完工验收，出具竣工验收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本项目业主单位为阿坝县科学技术和农业畜牧水务局，系阿坝县人民政府的职能部门，其主要职能之一为：</w:t>
      </w:r>
      <w:bookmarkEnd w:id="11"/>
      <w:bookmarkStart w:id="12" w:name="_Toc21143"/>
      <w:r>
        <w:rPr>
          <w:rFonts w:hint="default" w:ascii="仿宋" w:hAnsi="仿宋" w:eastAsia="仿宋" w:cs="仿宋"/>
          <w:b w:val="0"/>
          <w:bCs w:val="0"/>
          <w:sz w:val="30"/>
          <w:szCs w:val="30"/>
          <w:lang w:val="en-US" w:eastAsia="zh-CN"/>
        </w:rPr>
        <w:t>统筹实施乡村振兴战略，牵头组织改善全县农村人居环境。指导农村精神文明和优秀农耕文化建设。拟订深化全县农村经济体制改革和巩固完善农村基本经营制度的政策措施。负责农民承包地和改革有关工作。负责 农村集体产权制度改革，指导农村集体经济组织发展、集体资产 和财务管理工作。拟订农业产业化经营的发展规划与政策并组织 实施，指导农民合作经济组织、农业社会化服务体系、新型农业经营主体建设与发展。指导、监督减轻农民负担工作。指导全县乡村特色产业、农产品加工业（产地初加工）休闲农业和乡村企业发展工作。指导特色农产品优势区建设和管理工作。组织拟订并实施现代农业园区的政策与规划，负责现代农业园区评定工作。提出促进大宗农产品流通政策和主要农产品进口建议，研究制定大宗农产品市场体系建设与发展规划。培育、保护和发展农产品品牌，组织协调“菜篮子”工程有关工作。组织构建现代农业产业体系、生产体系、经营体系，指导农业标准化、规模化生产。阿坝县科学技术和农业畜牧水务局作为项目实施单位和主管部门，在国家、省、州的相关规划和政策指引下，实施本项目，为其履行职能，完成国家、省、州的相关任务和规划的具体举措</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本工程项目责任主体为阿坝县科学技术和农业畜牧水务局，由阿坝县科学技术和农业畜牧水务局牵头开展项目的建设实施。为确保工程顺利完成，结合项目区工程进展实际情况，实行公开招标确定专业施工队伍。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立由县人民政府分管副县长为组长，县科农畜水局、各莫镇主要负责人为副组长和成员的项目领导小组。领导小组统一领导协调项目建设工作，审定项目具体实施内容、资金使用年度计划、监督检查项目资金到位情况、项目建设情况。向上级报告项目进展和资金使用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成立由科农畜水局局长为组长，各莫镇主要领导、畜牧兽医服务中心副主任为副组长，各莫镇包村组长、县科农畜水局相关股室站负责人为成员的项目实施小组，项目实施小组负责项目的实施和质量监督。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根据与阿坝县财政局、阿坝县科学技术和农业畜牧水务局咨询，当前项目单位未针对本项目制定相关的项目管理制度。本项目沿用阿坝县类似项目管理制度执行。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阿坝县科学技术和农业畜牧水务局暂未针对阿坝县2023年中药材种植基地配套基础设施建设项目制定财务管理制度，本项目财务制度沿用类似项目的财务管理制度及政府部门相关财务管理制度。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14349"/>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阿坝县科学技术和农业畜牧水务局结合项目情况根据项目建设内容、项目预期产出、项目实施计划、资金筹措、项目服务对象、项目效益等方面的具体情况，设置了三级绩效目标申报表：</w:t>
      </w:r>
    </w:p>
    <w:bookmarkEnd w:id="16"/>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58"/>
        <w:gridCol w:w="1415"/>
        <w:gridCol w:w="3481"/>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013"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013"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阿坝县2023年中药材种植基地配套基础设施建设项目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532"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指标1：新建展示厅72平方米以及基地户外宣传设备，新建田间道路、硬化产品装卸场地等</w:t>
            </w:r>
          </w:p>
        </w:tc>
        <w:tc>
          <w:tcPr>
            <w:tcW w:w="253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指标2：集体经济补助、先建后补等</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指标1：项目总额</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指标2：2023年年底完成该项目</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指标1：使村集体经济及本地群众增收共计246万元</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48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指标1：非常满意</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48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17848"/>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27743"/>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神，对阿坝县科学技术和农业畜牧水务局开展的阿坝县2023年中药材种植基地配套基础设施建设项目进行事后绩效评价，从财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阿坝县科学技术和农业畜牧水务局开展的阿坝县2023年中药材种植基地配套基础设施建设项目，评价本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2023年中药材种植基地配套基础设施建设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21286"/>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阿坝县2023年中药材种植基地配套基础设施建设项目</w:t>
      </w:r>
      <w:r>
        <w:rPr>
          <w:rFonts w:hint="eastAsia" w:ascii="仿宋" w:hAnsi="仿宋" w:eastAsia="仿宋" w:cs="仿宋"/>
          <w:b w:val="0"/>
          <w:bCs w:val="0"/>
          <w:sz w:val="30"/>
          <w:szCs w:val="30"/>
          <w:lang w:val="en-US" w:eastAsia="zh-CN"/>
        </w:rPr>
        <w:t>绩效评价指标体系由三级指标构成。其中一级指标和二级指标根据《财政项目支出绩效评价指标框架》设置三级指标，尤其是产出类和效益类指标，针对本项</w:t>
      </w:r>
      <w:r>
        <w:rPr>
          <w:rFonts w:hint="eastAsia" w:ascii="仿宋" w:hAnsi="仿宋" w:eastAsia="仿宋" w:cs="仿宋"/>
          <w:b w:val="0"/>
          <w:bCs w:val="0"/>
          <w:sz w:val="30"/>
          <w:szCs w:val="30"/>
          <w:highlight w:val="none"/>
          <w:lang w:val="en-US" w:eastAsia="zh-CN"/>
        </w:rPr>
        <w:t>目特点进行个性化设置。一级指标4个：决策、过程、产出和效益；二级指标10个，三级指标17个，围绕项目立项、资金投入、项目过程、项目产出、项目效益等方面，客观分析项目的产出和效果，进而挖掘经验和好的做</w:t>
      </w:r>
      <w:r>
        <w:rPr>
          <w:rFonts w:hint="eastAsia" w:ascii="仿宋" w:hAnsi="仿宋" w:eastAsia="仿宋" w:cs="仿宋"/>
          <w:b w:val="0"/>
          <w:bCs w:val="0"/>
          <w:sz w:val="30"/>
          <w:szCs w:val="30"/>
          <w:lang w:val="en-US" w:eastAsia="zh-CN"/>
        </w:rPr>
        <w:t>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29070"/>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13649"/>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1926"/>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做好2023年全面推进乡村振兴重点工作的意见》指出促进农民就业增收。强化各项稳岗纾困政策落实，加大对中小微企业稳岗倾斜力度，稳定农民工就业。促进农民工职业技能提升。完善农民工工资支付监测预警机制。维护好超龄农民工就业权益。加快完善灵活就业人员权益保障制度。加强返乡入乡创业园、农村创业孵化实训基地等建设。在政府投资重点工程和农业农村基础设施建设项目中推广以工代赈，适当提高劳务报酬发放比例。促进农业经营增效。深入开展新型农业经营主体提升行动，支持家庭农场组建农民合作社、合作社根据发展需要办企业，带动小农户合作经营、共同增收。实施农业社会化服务促进行动，大力发展代耕代种、代管代收、全程托管等社会化服务，鼓励区域性综合服务平台建设，促进农业节本增效、提质增效、营销增效。引导土地经营权有序流转，发展农业适度规模经营。总结地方“小田并大田”等经验，探索在农民自愿前提下，结合农田建设、土地整治逐步解决细碎化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w:t>
      </w:r>
      <w:r>
        <w:rPr>
          <w:rFonts w:hint="eastAsia" w:ascii="仿宋" w:hAnsi="仿宋" w:eastAsia="仿宋" w:cs="仿宋"/>
          <w:b w:val="0"/>
          <w:bCs w:val="0"/>
          <w:sz w:val="30"/>
          <w:szCs w:val="30"/>
          <w:lang w:val="en-US" w:eastAsia="zh-CN"/>
        </w:rPr>
        <w:t>关于全面推进乡村振兴加快农业农村现代化的意见</w:t>
      </w:r>
      <w:r>
        <w:rPr>
          <w:rFonts w:hint="default" w:ascii="仿宋" w:hAnsi="仿宋" w:eastAsia="仿宋" w:cs="仿宋"/>
          <w:color w:val="000000"/>
          <w:kern w:val="0"/>
          <w:sz w:val="30"/>
          <w:szCs w:val="30"/>
          <w:lang w:val="en-US" w:eastAsia="zh-CN" w:bidi="ar"/>
        </w:rPr>
        <w:t>》</w:t>
      </w:r>
      <w:r>
        <w:rPr>
          <w:rFonts w:hint="eastAsia" w:ascii="仿宋" w:hAnsi="仿宋" w:eastAsia="仿宋" w:cs="仿宋"/>
          <w:color w:val="000000"/>
          <w:kern w:val="0"/>
          <w:sz w:val="30"/>
          <w:szCs w:val="30"/>
          <w:lang w:val="en-US" w:eastAsia="zh-CN" w:bidi="ar"/>
        </w:rPr>
        <w:t>指出接续推进脱贫地区乡村振兴。实施脱贫地区特色种养业提升行动，广泛开展农产品产销对接活动，深化拓展消费帮扶。持续做好有组织劳务输出工作。统筹用好公益岗位，对符合条件的就业困难人员进行就业援助。在农业农村基础设施建设领域推广以工代赈方式，吸纳更多脱贫人口和低收入人口就地就近就业。在脱贫地区重点建设一批区域性和跨区域重大基础设施工程。加大对脱贫县乡村振兴支持力度。在西部地区脱贫县中确定一批国家乡村振兴重点帮扶县集中支持。支持各地自主选择部分脱贫县作为乡村振兴重点帮扶县。坚持和完善东西部协作和对口支援、社会力量参与帮扶等机制。</w:t>
      </w: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科学技术和农业畜牧水务局先内部讨论决议设立该项目，经过主管部门和财政部门等审核。项目已编制实施方案，但是实施方案内容较少，未对项目建设地形地貌、水文环境、气候、进行分析，同时未论述项目建设的环境影响、施工安全、消防节能等事项进行充分阐述，项目实施方案不够完善。</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项目绩效目标表中未设置时效指标、社会效益指标、生态效益指标等内容，项目绩效目标表三级指标设置较少，未根据项目具体建设内容进行设置。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项目数量指标的指标1为新建展示厅72平方米以及基地户外宣传设备，新建田间道路、硬化产品装卸场地等，指标2为集体经济补助、先建后补等，指标值均为100%，项目产出目标设置不合理，数量指标应当反映项目实施预期提供的公共产品或服务数量，应根据项目活动设定相应的指标内容。数量指标应突出重点，明确项目实施所取得的产出。</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成本指标、预算执行指标；效益指标包含社会效益指标、服务对象满意度指标；一二级指标下根据项目实际情况设置三级细化指标。项目多个指标值的设置不明确，指标值均为100%，</w:t>
      </w:r>
      <w:r>
        <w:rPr>
          <w:rFonts w:hint="eastAsia" w:ascii="仿宋" w:hAnsi="仿宋" w:eastAsia="仿宋" w:cs="仿宋"/>
          <w:b w:val="0"/>
          <w:bCs w:val="0"/>
          <w:sz w:val="30"/>
          <w:szCs w:val="30"/>
          <w:highlight w:val="none"/>
          <w:lang w:val="en-US" w:eastAsia="zh-CN"/>
        </w:rPr>
        <w:t>绩效目标和指标值设置不够明确，不能反应项目实际产出，后续考核难以量化。且绩效目标申报表中经济成本指标的目标为“2023年年底完成该项目”，指标值为100%，2023年年底完成该项目指标实际应为时效指标，指标类型设置不准确，将项目时效指标列为经济成本指标。</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350.00万元，项目资金来源乡村衔接资金。资金文件依据为：阿坝州财政局等部门的（阿州财农(2023)14号）文件。根据阿坝县科学技术和农业畜牧水务局可执行指标执行情况表，阿坝县2023年中药材种植基地配套基础设施建设项目实际资金安排为120.00万元，实际已下达资金120.00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本项目资金分配包含建设工程及安装工程、施工临时工程、独立费用、预备费等，均按相关规定进行分配。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val="en-US" w:eastAsia="zh-CN"/>
        </w:rPr>
        <w:t>项目实际到位资金120.00万元，</w:t>
      </w:r>
      <w:r>
        <w:rPr>
          <w:rFonts w:hint="eastAsia" w:ascii="仿宋" w:hAnsi="仿宋" w:eastAsia="仿宋" w:cs="仿宋"/>
          <w:b w:val="0"/>
          <w:bCs w:val="0"/>
          <w:sz w:val="30"/>
          <w:szCs w:val="30"/>
          <w:lang w:val="en-US" w:eastAsia="zh-CN"/>
        </w:rPr>
        <w:t>资金实际用于本项目设施设备采购、建设内容所需材料等，本项目资金分配结果与规划一致。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2337"/>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得分18分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350.00万元，项目资金来源乡村衔接资金。资金文件依据为：阿坝州财政局等部门的（阿州财农(2023)14号）文件。根据阿坝县科学技术和农业畜牧水务局可执行指标执行情况表，阿坝县2023年中药材种植基地配套基础设施建设项目资金安排为120.00万元，实际已下达资金120.00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color w:val="auto"/>
          <w:sz w:val="30"/>
          <w:szCs w:val="30"/>
          <w:highlight w:val="none"/>
          <w:lang w:val="en-US" w:eastAsia="zh-CN"/>
        </w:rPr>
        <w:t>资金到位率=（到位资金/预算资金）*100%。项目资金到位率为100%。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截至绩效评价日2023年11月10日，项目已下达资金120.00万元。本项目已支付120.00万元</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27022"/>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价得分38分。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新建展示厅72平方米以及基地户外宣传设备，新建田间道路、硬化产品装卸场地等，权重10分，得分9分。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竣工验收报告</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、项目批复及实施方案</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sz w:val="30"/>
          <w:szCs w:val="30"/>
          <w:lang w:val="en-US" w:eastAsia="zh-CN"/>
        </w:rPr>
        <w:t>,项目竣工验收报告中</w:t>
      </w:r>
      <w:r>
        <w:rPr>
          <w:rFonts w:hint="eastAsia" w:ascii="仿宋" w:hAnsi="仿宋" w:eastAsia="仿宋" w:cs="仿宋"/>
          <w:b w:val="0"/>
          <w:bCs w:val="0"/>
          <w:sz w:val="30"/>
          <w:szCs w:val="30"/>
          <w:highlight w:val="none"/>
          <w:lang w:val="en-US" w:eastAsia="zh-CN"/>
        </w:rPr>
        <w:t>列示，硬化地坪1550平方米，硬化地坪810平方米，贝母产品展示厅72平方米，青石材步道1541.6，40cm×40cm盖板沟115米，项目建设内容已全部完成，但是项目数量指标未进行明确，得分4分。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项目质量达标，权重10分，得分10分。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依据项目单位、施工单位、设计单位、监理单位出具的竣工验收报告的结论列示项目验收合格，但本项目未制定绩效目标，项目合格率为100%。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lang w:val="en-US" w:eastAsia="zh-CN"/>
        </w:rPr>
        <w:t>项目产出时效</w:t>
      </w:r>
      <w:r>
        <w:rPr>
          <w:rFonts w:hint="eastAsia" w:ascii="仿宋" w:hAnsi="仿宋" w:eastAsia="仿宋" w:cs="仿宋"/>
          <w:b w:val="0"/>
          <w:bCs w:val="0"/>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根据项目竣工验收报告，项目于2023年7月31日完工，本项目实施方案中列示项目建设期限为2023年，项目实际已按预期计划完成，但本项目未设置时效指标，无法根据绩效目标表进行产出时效进行考核</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val="0"/>
          <w:bCs w:val="0"/>
          <w:sz w:val="30"/>
          <w:szCs w:val="30"/>
          <w:highlight w:val="none"/>
          <w:lang w:val="en-US" w:eastAsia="zh-CN"/>
        </w:rPr>
        <w:t>（1）</w:t>
      </w:r>
      <w:r>
        <w:rPr>
          <w:rFonts w:hint="default" w:ascii="仿宋" w:hAnsi="仿宋" w:eastAsia="仿宋" w:cs="仿宋"/>
          <w:b w:val="0"/>
          <w:bCs w:val="0"/>
          <w:sz w:val="30"/>
          <w:szCs w:val="30"/>
          <w:highlight w:val="none"/>
          <w:lang w:val="en-US" w:eastAsia="zh-CN"/>
        </w:rPr>
        <w:t>项目总额</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本项目成本指标为</w:t>
      </w:r>
      <w:r>
        <w:rPr>
          <w:rFonts w:hint="default" w:ascii="仿宋" w:hAnsi="仿宋" w:eastAsia="仿宋" w:cs="仿宋"/>
          <w:b w:val="0"/>
          <w:bCs w:val="0"/>
          <w:sz w:val="30"/>
          <w:szCs w:val="30"/>
          <w:highlight w:val="none"/>
          <w:lang w:val="en-US" w:eastAsia="zh-CN"/>
        </w:rPr>
        <w:t>项目总额≤</w:t>
      </w:r>
      <w:r>
        <w:rPr>
          <w:rFonts w:hint="eastAsia" w:ascii="仿宋" w:hAnsi="仿宋" w:eastAsia="仿宋" w:cs="仿宋"/>
          <w:sz w:val="30"/>
          <w:szCs w:val="30"/>
          <w:lang w:val="en-US" w:eastAsia="zh-CN"/>
        </w:rPr>
        <w:t>350.00万元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，评价组核查项目单位提供的项目预算批复、项目施工合同和项目会计核算资料，该项目实际预算为120.00万元，</w:t>
      </w:r>
      <w:r>
        <w:rPr>
          <w:rFonts w:hint="eastAsia" w:ascii="仿宋" w:hAnsi="仿宋" w:eastAsia="仿宋" w:cs="仿宋"/>
          <w:b w:val="0"/>
          <w:bCs w:val="0"/>
          <w:sz w:val="30"/>
          <w:szCs w:val="30"/>
          <w:lang w:val="en-US" w:eastAsia="zh-CN"/>
        </w:rPr>
        <w:t>本项目已支付</w:t>
      </w:r>
      <w:r>
        <w:rPr>
          <w:rFonts w:hint="eastAsia" w:ascii="仿宋" w:hAnsi="仿宋" w:eastAsia="仿宋" w:cs="仿宋"/>
          <w:b w:val="0"/>
          <w:bCs w:val="0"/>
          <w:sz w:val="30"/>
          <w:szCs w:val="30"/>
          <w:highlight w:val="none"/>
          <w:lang w:val="en-US" w:eastAsia="zh-CN"/>
        </w:rPr>
        <w:t>120.00万元</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596" w:leftChars="284" w:firstLine="0" w:firstLineChars="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成本指标为</w:t>
      </w:r>
      <w:r>
        <w:rPr>
          <w:rFonts w:hint="eastAsia" w:ascii="仿宋" w:hAnsi="仿宋" w:eastAsia="仿宋" w:cs="仿宋"/>
          <w:b w:val="0"/>
          <w:bCs w:val="0"/>
          <w:sz w:val="30"/>
          <w:szCs w:val="30"/>
          <w:highlight w:val="none"/>
          <w:lang w:val="en-US" w:eastAsia="zh-CN"/>
        </w:rPr>
        <w:t>项目总额</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lang w:val="en-US" w:eastAsia="zh-CN"/>
        </w:rPr>
        <w:t>120.00万元</w:t>
      </w:r>
      <w:r>
        <w:rPr>
          <w:rFonts w:hint="eastAsia" w:ascii="仿宋" w:hAnsi="仿宋" w:eastAsia="仿宋" w:cs="仿宋"/>
          <w:b w:val="0"/>
          <w:bCs w:val="0"/>
          <w:sz w:val="30"/>
          <w:szCs w:val="30"/>
          <w:highlight w:val="none"/>
          <w:lang w:val="en-US" w:eastAsia="zh-CN"/>
        </w:rPr>
        <w:t>，完成既定绩效目标。（2）年底完成投资，权重5分，得分5分。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本项目成本指标为年底前完成投资，项目实际已于2023年7月31日竣工验收，项目社会成本指标完成率为100%。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28345"/>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得分18分。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使村集体经济及本地群众增收共计246万元，但效益目前暂未实现，预估能够达成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评价组通过调查</w:t>
      </w:r>
      <w:r>
        <w:rPr>
          <w:rFonts w:hint="eastAsia" w:ascii="仿宋" w:hAnsi="仿宋" w:eastAsia="仿宋" w:cs="仿宋"/>
          <w:b w:val="0"/>
          <w:bCs w:val="0"/>
          <w:sz w:val="30"/>
          <w:szCs w:val="30"/>
          <w:lang w:val="en-US" w:eastAsia="zh-CN"/>
        </w:rPr>
        <w:t>走访，查阅相关资料，项目的建设是有效提高当地就业的手段，能够促进社会进步，带动当地经济发展，实际已达成预期绩效目标，但项目未设置社会效益指标。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本项目根据当地土地资源现状，合理规划国土资源，未对周边环境造成破坏，项目建成后实际已达成预期目标，但本项目未设置生态效益指标。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经评价组查阅相关设计资料，查阅本项目完工验收鉴定报告本项目，能</w:t>
      </w:r>
      <w:r>
        <w:rPr>
          <w:rFonts w:hint="eastAsia" w:ascii="仿宋" w:hAnsi="仿宋" w:eastAsia="仿宋" w:cs="仿宋"/>
          <w:b w:val="0"/>
          <w:bCs w:val="0"/>
          <w:sz w:val="30"/>
          <w:szCs w:val="30"/>
          <w:lang w:val="en-US" w:eastAsia="zh-CN"/>
        </w:rPr>
        <w:t>够持续影响项目地,持续为当地群众带来有利影响，但项目未设置可持续影响指</w:t>
      </w:r>
      <w:r>
        <w:rPr>
          <w:rFonts w:hint="eastAsia" w:ascii="仿宋" w:hAnsi="仿宋" w:eastAsia="仿宋" w:cs="仿宋"/>
          <w:b w:val="0"/>
          <w:bCs w:val="0"/>
          <w:sz w:val="30"/>
          <w:szCs w:val="30"/>
          <w:highlight w:val="none"/>
          <w:lang w:val="en-US" w:eastAsia="zh-CN"/>
        </w:rPr>
        <w:t>标</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。问询群众10人，均为非常满意。本项目区域辐射人群满意度指标值为90%，完成值为100%，已达成绩效目标值。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，问询两位财政局领导，均为非常满意，认为其达到项目预期目的，区域监管部门满意度指标值为90%，完成值为100%，已达成绩效目标值。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10580"/>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7" w:name="_Toc8921"/>
      <w:r>
        <w:rPr>
          <w:rFonts w:hint="eastAsia" w:ascii="楷体" w:hAnsi="楷体" w:eastAsia="楷体" w:cs="楷体"/>
          <w:sz w:val="30"/>
          <w:szCs w:val="30"/>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根据绩效评价小组查阅项目竣工验收资料、财务资料得出，本</w:t>
      </w:r>
      <w:r>
        <w:rPr>
          <w:rFonts w:hint="default" w:ascii="仿宋" w:hAnsi="仿宋" w:eastAsia="仿宋" w:cs="仿宋"/>
          <w:sz w:val="30"/>
          <w:szCs w:val="30"/>
          <w:lang w:val="en-US" w:eastAsia="zh-CN"/>
        </w:rPr>
        <w:t>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w:t>
      </w:r>
      <w:r>
        <w:rPr>
          <w:rFonts w:hint="eastAsia" w:ascii="仿宋" w:hAnsi="仿宋" w:eastAsia="仿宋" w:cs="仿宋"/>
          <w:sz w:val="30"/>
          <w:szCs w:val="30"/>
          <w:lang w:val="en-US" w:eastAsia="zh-CN"/>
        </w:rPr>
        <w:t>项目实施方案不够完善、未制定相应财务管理制度、业务管理制度、项目绩效目标设置较少、指标类型不准确，将时效指标定为经济成本指标外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阿坝县2023年中药材种植基地配套基础设施建设项目</w:t>
      </w:r>
      <w:r>
        <w:rPr>
          <w:rFonts w:hint="default" w:ascii="仿宋" w:hAnsi="仿宋" w:eastAsia="仿宋" w:cs="仿宋"/>
          <w:sz w:val="30"/>
          <w:szCs w:val="30"/>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25403"/>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lang w:val="en-US" w:eastAsia="zh-CN"/>
        </w:rPr>
        <w:t>运用针对本项目设计的评价指标体系及评分标准，通过基础数据采集并核实、问卷调查及访谈获取数据，评价组对阿坝县科学技术和农业畜牧水务局开展的阿坝县2023年中药材种植基地配套基础设施建设项目项目绩效进行独立客观评价，最终评分得分为90分</w:t>
      </w:r>
      <w:r>
        <w:rPr>
          <w:rFonts w:hint="eastAsia" w:ascii="仿宋" w:hAnsi="仿宋" w:eastAsia="仿宋" w:cs="仿宋"/>
          <w:sz w:val="30"/>
          <w:szCs w:val="30"/>
          <w:lang w:val="en-US" w:eastAsia="zh-CN"/>
        </w:rPr>
        <w:t>，属于“优”。具体得分情况如下表所示：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项目支出绩效评价总得分表</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16</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38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90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90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24694"/>
      <w:r>
        <w:rPr>
          <w:rFonts w:hint="eastAsia" w:ascii="黑体" w:hAnsi="黑体" w:eastAsia="黑体" w:cs="黑体"/>
          <w:b w:val="0"/>
          <w:bCs w:val="0"/>
          <w:sz w:val="30"/>
          <w:szCs w:val="30"/>
          <w:lang w:val="en-US" w:eastAsia="zh-CN"/>
        </w:rPr>
        <w:t>五、主要经验及做法、存在的问题及原因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7697"/>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该项目严格按照财政财力投资管理规定，按部就班有序推进立项、报建程序。在主管部门</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w:t>
      </w:r>
      <w:r>
        <w:rPr>
          <w:rFonts w:hint="eastAsia" w:ascii="仿宋" w:hAnsi="仿宋" w:eastAsia="仿宋" w:cs="仿宋"/>
          <w:smallCaps w:val="0"/>
          <w:kern w:val="2"/>
          <w:sz w:val="30"/>
          <w:szCs w:val="30"/>
          <w:highlight w:val="none"/>
          <w:lang w:val="en-US" w:eastAsia="zh-CN" w:bidi="ar-SA"/>
        </w:rPr>
        <w:t>阿坝县2023年中药材种植基地配套基础设施建设项目</w:t>
      </w:r>
      <w:r>
        <w:rPr>
          <w:rFonts w:hint="eastAsia" w:ascii="仿宋" w:hAnsi="仿宋" w:eastAsia="仿宋" w:cs="仿宋"/>
          <w:b w:val="0"/>
          <w:bCs w:val="0"/>
          <w:sz w:val="30"/>
          <w:szCs w:val="30"/>
          <w:lang w:val="en-US" w:eastAsia="zh-CN"/>
        </w:rPr>
        <w:t>基本圆满完成。项目竣工验收结果为合格。</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阿坝县2023年中药材种植基地配套基础设施建设项目的</w:t>
      </w:r>
      <w:r>
        <w:rPr>
          <w:rFonts w:hint="eastAsia" w:ascii="仿宋" w:hAnsi="仿宋" w:eastAsia="仿宋" w:cs="仿宋"/>
          <w:b w:val="0"/>
          <w:bCs w:val="0"/>
          <w:sz w:val="30"/>
          <w:szCs w:val="30"/>
          <w:lang w:val="en-US" w:eastAsia="zh-CN"/>
        </w:rPr>
        <w:t>立项、实施过程管理，项目进度控制等工作。项目施工供应商通过公开招标流程选出，最终验收通过。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13325"/>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1、项目已编制实施方案，但是实施方案内容较少，未对项目建设地形地貌、水文环境、气候、进行分析，同时未论述项目建设的环境影响、施工安全、消防节能等事项进行充分阐述，项目实施方案不够完善。</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2、指标类型不准确，绩效目标申报表中经济成本指标的目标为“2023年年底完成该项目”，指标值为100%，2023年年底完成该项目指标实际应为时效指标，指标类型设置不准确，将项目时效指标列为经济成本指标。</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数量指标的指标1为新建展示厅72平方米以及基地户外宣传设备，新建田间道路、硬化产品装卸场地等，指标2为集体经济补助、先建后补等，指标值均为100%，项目产出目标设置不合理，数量指标应当反映项目实施预期提供的公共产品或服务数量，应根据项目活动设定相应的指标内容。数量指标应突出重点，明确项目实施所取得的产出。</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经查阅本项目绩效目标申报表，项目绩效目标设置较少，未针对本项目具体实施内容设置质量指标、时效指标、社会效益指标、生态效益指标、可持续影响指标等内容，无法通过项目绩效目标申报表反映项目具体产出和效益。</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5、根据评价组向相关单位咨询和查阅相应资料，项目单位未针对本项目制定相关的业务、财务及管理等方面的保障制度。</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31138"/>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建议项目单位在开展类似项目时，完善项目实施方案，在制定项目实施方案时应当包含项目所有可能涉及到的问题和内容对项目建设地的地形地貌、水文环境、气候、进行分析，同时对项目建设的环境影响、施工安全、消防节能等事项进行充分论证，做好应对可能出现的风险应对措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建议项目单位根据不同绩效目标类型合理设置绩效目标，合理设置项目经济成本指标及时效指标，不要将两者混淆，根据项目实施后的预期产出和效果，设置相应绩效目标并以相应的绩效指标并予以细化、量化描述。设置产出指标时应当充分分析项目在一定期限内预期提供的公共产品和服务</w:t>
      </w:r>
      <w:bookmarkStart w:id="42" w:name="_GoBack"/>
      <w:bookmarkEnd w:id="42"/>
      <w:r>
        <w:rPr>
          <w:rFonts w:hint="eastAsia" w:ascii="仿宋" w:hAnsi="仿宋" w:eastAsia="仿宋" w:cs="仿宋"/>
          <w:b w:val="0"/>
          <w:bCs w:val="0"/>
          <w:sz w:val="30"/>
          <w:szCs w:val="30"/>
          <w:lang w:val="en-US" w:eastAsia="zh-CN"/>
        </w:rPr>
        <w:t>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3、建议项目单位在今后设置绩效目标表时充分论证项目效益，在设置效益指标时应充分分析项目实施可能对经济、社会、环境等带来的影响情况，以及服务对象或项目受益人对该项目产出和影响的满意程度等。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在建设过程中应落实环境保护制度，尽量减少对当地环境的破坏，减少负面影响，建议项目单位制定相关的业务、财务及管理等方面的保障制度和资金管理制度，加强项目建设过程中的组织管理和资金使用管理，加强项目质量验收工作，以更好的实现项目预期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30323"/>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10950"/>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4907"/>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30928"/>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7831"/>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20365"/>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8827"/>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3"/>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2023年11月22日</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0"/>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1096"/>
        <w:gridCol w:w="3143"/>
        <w:gridCol w:w="1429"/>
        <w:gridCol w:w="2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6" w:hRule="atLeast"/>
          <w:jc w:val="center"/>
        </w:trPr>
        <w:tc>
          <w:tcPr>
            <w:tcW w:w="8890"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28"/>
                <w:szCs w:val="28"/>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969"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921"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969"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921"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阿坝县2023年中药材种植基地配套基础设施建设项目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096"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3143"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42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2349"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09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14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指标1：新建展示厅72平方米以及基地户外宣传设备，新建田间道路、硬化产品装卸场地等</w:t>
            </w:r>
          </w:p>
        </w:tc>
        <w:tc>
          <w:tcPr>
            <w:tcW w:w="142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w:t>
            </w:r>
          </w:p>
        </w:tc>
        <w:tc>
          <w:tcPr>
            <w:tcW w:w="23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100%（硬化地坪1550平方米，硬化地坪810平方米，贝母产品展示厅72平方米，青石材步道1541.6，40cm×40cm盖板沟115米）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96"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314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指标2：集体经济补助、先建后补等</w:t>
            </w:r>
          </w:p>
        </w:tc>
        <w:tc>
          <w:tcPr>
            <w:tcW w:w="142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9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14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指标1：项目总额</w:t>
            </w:r>
          </w:p>
        </w:tc>
        <w:tc>
          <w:tcPr>
            <w:tcW w:w="142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350万元</w:t>
            </w:r>
          </w:p>
        </w:tc>
        <w:tc>
          <w:tcPr>
            <w:tcW w:w="23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96"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14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指标2：2023年年底完成该项目</w:t>
            </w:r>
          </w:p>
        </w:tc>
        <w:tc>
          <w:tcPr>
            <w:tcW w:w="142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23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100%（2023年7月31日）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9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14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42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350万元</w:t>
            </w:r>
          </w:p>
        </w:tc>
        <w:tc>
          <w:tcPr>
            <w:tcW w:w="23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09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14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指标1：使村集体经济及本地群众增收共计246万元</w:t>
            </w:r>
          </w:p>
        </w:tc>
        <w:tc>
          <w:tcPr>
            <w:tcW w:w="142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c>
          <w:tcPr>
            <w:tcW w:w="23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96"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14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42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3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09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14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指标1：非常满意</w:t>
            </w:r>
          </w:p>
        </w:tc>
        <w:tc>
          <w:tcPr>
            <w:tcW w:w="142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bl>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1D61BE6"/>
    <w:rsid w:val="029103DB"/>
    <w:rsid w:val="02DA533C"/>
    <w:rsid w:val="0F8515F0"/>
    <w:rsid w:val="0FE6636B"/>
    <w:rsid w:val="10DD5867"/>
    <w:rsid w:val="13C23B1B"/>
    <w:rsid w:val="16FE0E77"/>
    <w:rsid w:val="1F8B59A1"/>
    <w:rsid w:val="28F42F92"/>
    <w:rsid w:val="3042199C"/>
    <w:rsid w:val="327A2455"/>
    <w:rsid w:val="342104FD"/>
    <w:rsid w:val="36B25ED2"/>
    <w:rsid w:val="38A31D7D"/>
    <w:rsid w:val="38EF3360"/>
    <w:rsid w:val="390300B7"/>
    <w:rsid w:val="39D90CC7"/>
    <w:rsid w:val="39E94459"/>
    <w:rsid w:val="3A3B5BEB"/>
    <w:rsid w:val="3AE622E3"/>
    <w:rsid w:val="3B8D2047"/>
    <w:rsid w:val="3C683A70"/>
    <w:rsid w:val="3DAC2446"/>
    <w:rsid w:val="3DD23B10"/>
    <w:rsid w:val="3E565AE6"/>
    <w:rsid w:val="407D3D64"/>
    <w:rsid w:val="457D3B18"/>
    <w:rsid w:val="45AB5279"/>
    <w:rsid w:val="467513C6"/>
    <w:rsid w:val="46D83B5B"/>
    <w:rsid w:val="4D180A77"/>
    <w:rsid w:val="4FF97A1B"/>
    <w:rsid w:val="519E3111"/>
    <w:rsid w:val="54E57286"/>
    <w:rsid w:val="55F5089E"/>
    <w:rsid w:val="57065091"/>
    <w:rsid w:val="59AE65BB"/>
    <w:rsid w:val="65821E83"/>
    <w:rsid w:val="684312E0"/>
    <w:rsid w:val="69537406"/>
    <w:rsid w:val="69996B8A"/>
    <w:rsid w:val="6C4E6785"/>
    <w:rsid w:val="6C537766"/>
    <w:rsid w:val="71B23794"/>
    <w:rsid w:val="74BC73A8"/>
    <w:rsid w:val="75213EC7"/>
    <w:rsid w:val="75C073B9"/>
    <w:rsid w:val="7CA9223B"/>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24" w:lineRule="auto"/>
      <w:ind w:firstLine="504"/>
    </w:pPr>
    <w:rPr>
      <w:snapToGrid w:val="0"/>
      <w:spacing w:val="6"/>
      <w:kern w:val="28"/>
    </w:rPr>
  </w:style>
  <w:style w:type="paragraph" w:styleId="3">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able of figures"/>
    <w:basedOn w:val="1"/>
    <w:next w:val="1"/>
    <w:unhideWhenUsed/>
    <w:qFormat/>
    <w:uiPriority w:val="0"/>
    <w:pPr>
      <w:spacing w:line="360" w:lineRule="auto"/>
      <w:ind w:left="720" w:hanging="720"/>
    </w:pPr>
    <w:rPr>
      <w:rFonts w:eastAsia="黑体"/>
      <w:smallCaps/>
      <w:sz w:val="20"/>
    </w:rPr>
  </w:style>
  <w:style w:type="paragraph" w:styleId="8">
    <w:name w:val="toc 2"/>
    <w:basedOn w:val="1"/>
    <w:next w:val="1"/>
    <w:qFormat/>
    <w:uiPriority w:val="0"/>
    <w:pPr>
      <w:ind w:left="420" w:leftChars="200"/>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qFormat/>
    <w:uiPriority w:val="0"/>
    <w:rPr>
      <w:color w:val="0000FF"/>
      <w:u w:val="single"/>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1</TotalTime>
  <ScaleCrop>false</ScaleCrop>
  <LinksUpToDate>false</LinksUpToDate>
  <CharactersWithSpaces>18327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2023-04-05T07:58:00Z</dcterms:created>
  <dc:creator>城外风雨</dc:creator>
  <cp:lastModifiedBy>城外风雨</cp:lastModifiedBy>
  <dcterms:modified xsi:type="dcterms:W3CDTF">2024-01-09T06:47:22Z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02484781AB254DE0B3621FFAFEA866CE_13</vt:lpwstr>
  </property>
</Properties>
</file>