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DE875">
      <w:pPr>
        <w:rPr>
          <w:color w:val="auto"/>
          <w:highlight w:val="none"/>
        </w:rPr>
      </w:pPr>
      <w:bookmarkStart w:id="9" w:name="_GoBack"/>
    </w:p>
    <w:p w14:paraId="45B4AE0E">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5D5571F7">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68D3C115">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62E0A5C0">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3924DCDD">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7B0698E8">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05ABC88E">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阿坝县财政局2024年绩效评价</w:t>
      </w:r>
    </w:p>
    <w:p w14:paraId="0CB44C9F">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总报告</w:t>
      </w:r>
    </w:p>
    <w:p w14:paraId="174C2D92">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6078F56C">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13651537">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781C5DE1">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77BDD7E2">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p>
    <w:p w14:paraId="0A3AD8B2">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4E8ACDA5">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461DCE84">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56B9603C">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53B9CFD1">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5F1ED9D3">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46C8E05F">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p>
    <w:p w14:paraId="338ED291">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r>
        <w:rPr>
          <w:rFonts w:hint="eastAsia" w:ascii="黑体" w:hAnsi="黑体" w:eastAsia="黑体" w:cs="黑体"/>
          <w:b/>
          <w:bCs w:val="0"/>
          <w:color w:val="auto"/>
          <w:w w:val="90"/>
          <w:sz w:val="32"/>
          <w:szCs w:val="32"/>
          <w:highlight w:val="none"/>
          <w:lang w:val="en-US" w:eastAsia="zh-CN"/>
        </w:rPr>
        <w:t>四川融策会计师事务所有限公司</w:t>
      </w:r>
    </w:p>
    <w:p w14:paraId="60097F07">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黑体" w:hAnsi="黑体" w:eastAsia="黑体" w:cs="黑体"/>
          <w:b/>
          <w:bCs w:val="0"/>
          <w:color w:val="auto"/>
          <w:w w:val="90"/>
          <w:sz w:val="32"/>
          <w:szCs w:val="32"/>
          <w:highlight w:val="none"/>
          <w:lang w:val="en-US" w:eastAsia="zh-CN"/>
        </w:rPr>
      </w:pPr>
      <w:r>
        <w:rPr>
          <w:rFonts w:hint="eastAsia" w:ascii="黑体" w:hAnsi="黑体" w:eastAsia="黑体" w:cs="黑体"/>
          <w:b/>
          <w:bCs w:val="0"/>
          <w:color w:val="auto"/>
          <w:w w:val="90"/>
          <w:sz w:val="32"/>
          <w:szCs w:val="32"/>
          <w:highlight w:val="none"/>
          <w:lang w:val="en-US" w:eastAsia="zh-CN"/>
        </w:rPr>
        <w:t>2024年11月</w:t>
      </w:r>
    </w:p>
    <w:p w14:paraId="1E9D6B09">
      <w:pPr>
        <w:rPr>
          <w:color w:val="auto"/>
          <w:highlight w:val="none"/>
        </w:rPr>
      </w:pPr>
    </w:p>
    <w:p w14:paraId="20C27CA4">
      <w:pPr>
        <w:rPr>
          <w:color w:val="auto"/>
          <w:highlight w:val="none"/>
        </w:rPr>
      </w:pPr>
    </w:p>
    <w:p w14:paraId="417D2D31">
      <w:pPr>
        <w:rPr>
          <w:color w:val="auto"/>
          <w:highlight w:val="none"/>
        </w:rPr>
      </w:pPr>
    </w:p>
    <w:p w14:paraId="1241831B">
      <w:pPr>
        <w:rPr>
          <w:color w:val="auto"/>
          <w:highlight w:val="none"/>
        </w:rPr>
      </w:pPr>
    </w:p>
    <w:p w14:paraId="6ADDE22E">
      <w:pPr>
        <w:snapToGrid w:val="0"/>
        <w:spacing w:line="600" w:lineRule="atLeast"/>
        <w:ind w:left="0" w:leftChars="0" w:firstLine="0" w:firstLineChars="0"/>
        <w:jc w:val="left"/>
        <w:rPr>
          <w:rFonts w:hint="eastAsia" w:ascii="仿宋" w:hAnsi="仿宋" w:eastAsia="宋体" w:cs="仿宋"/>
          <w:b/>
          <w:color w:val="auto"/>
          <w:sz w:val="36"/>
          <w:szCs w:val="44"/>
          <w:highlight w:val="none"/>
          <w:lang w:val="en-US" w:eastAsia="zh-CN"/>
        </w:rPr>
        <w:sectPr>
          <w:pgSz w:w="11905" w:h="16837"/>
          <w:pgMar w:top="1440" w:right="1440" w:bottom="1440" w:left="1440" w:header="720" w:footer="720" w:gutter="0"/>
          <w:pgBorders>
            <w:top w:val="none" w:sz="0" w:space="0"/>
            <w:left w:val="none" w:sz="0" w:space="0"/>
            <w:bottom w:val="none" w:sz="0" w:space="0"/>
            <w:right w:val="none" w:sz="0" w:space="0"/>
          </w:pgBorders>
          <w:pgNumType w:fmt="decimal" w:start="1"/>
          <w:cols w:space="720" w:num="1"/>
        </w:sectPr>
      </w:pPr>
    </w:p>
    <w:p w14:paraId="31CE0CC2">
      <w:pPr>
        <w:snapToGrid w:val="0"/>
        <w:spacing w:line="600" w:lineRule="atLeast"/>
        <w:ind w:left="0" w:leftChars="0" w:firstLine="0" w:firstLineChars="0"/>
        <w:jc w:val="left"/>
        <w:rPr>
          <w:rFonts w:hint="eastAsia" w:ascii="仿宋" w:hAnsi="仿宋" w:eastAsia="仿宋" w:cs="仿宋"/>
          <w:b/>
          <w:color w:val="auto"/>
          <w:sz w:val="36"/>
          <w:szCs w:val="44"/>
          <w:highlight w:val="none"/>
          <w:lang w:eastAsia="zh-CN"/>
        </w:rPr>
      </w:pPr>
      <w:r>
        <w:rPr>
          <w:rFonts w:hint="eastAsia" w:ascii="仿宋" w:hAnsi="仿宋" w:eastAsia="宋体" w:cs="仿宋"/>
          <w:b/>
          <w:color w:val="auto"/>
          <w:sz w:val="36"/>
          <w:szCs w:val="44"/>
          <w:highlight w:val="none"/>
          <w:lang w:val="en-US" w:eastAsia="zh-CN"/>
        </w:rPr>
        <w:drawing>
          <wp:inline distT="0" distB="0" distL="114300" distR="114300">
            <wp:extent cx="5572125" cy="1144270"/>
            <wp:effectExtent l="0" t="0" r="3175" b="11430"/>
            <wp:docPr id="2" name="图片 1" descr="113e0fc710a5a4f3d65bc20155a40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3e0fc710a5a4f3d65bc20155a406f"/>
                    <pic:cNvPicPr>
                      <a:picLocks noChangeAspect="1"/>
                    </pic:cNvPicPr>
                  </pic:nvPicPr>
                  <pic:blipFill>
                    <a:blip r:embed="rId5"/>
                    <a:stretch>
                      <a:fillRect/>
                    </a:stretch>
                  </pic:blipFill>
                  <pic:spPr>
                    <a:xfrm>
                      <a:off x="0" y="0"/>
                      <a:ext cx="5572125" cy="1144270"/>
                    </a:xfrm>
                    <a:prstGeom prst="rect">
                      <a:avLst/>
                    </a:prstGeom>
                    <a:noFill/>
                    <a:ln>
                      <a:noFill/>
                    </a:ln>
                  </pic:spPr>
                </pic:pic>
              </a:graphicData>
            </a:graphic>
          </wp:inline>
        </w:drawing>
      </w:r>
    </w:p>
    <w:p w14:paraId="312BE7E0">
      <w:pPr>
        <w:snapToGrid w:val="0"/>
        <w:spacing w:line="600" w:lineRule="atLeast"/>
        <w:ind w:firstLine="723"/>
        <w:jc w:val="right"/>
        <w:rPr>
          <w:rFonts w:hint="eastAsia" w:ascii="宋体" w:hAnsi="宋体" w:eastAsia="宋体" w:cs="宋体"/>
          <w:b/>
          <w:color w:val="auto"/>
          <w:sz w:val="36"/>
          <w:szCs w:val="36"/>
          <w:highlight w:val="none"/>
          <w:lang w:val="en-US" w:eastAsia="zh-CN"/>
        </w:rPr>
      </w:pPr>
      <w:r>
        <w:rPr>
          <w:rFonts w:hint="eastAsia" w:ascii="宋体" w:hAnsi="宋体"/>
          <w:b/>
          <w:color w:val="auto"/>
          <w:sz w:val="36"/>
          <w:szCs w:val="44"/>
          <w:highlight w:val="none"/>
        </w:rPr>
        <w:pict>
          <v:line id="Line 2" o:spid="_x0000_s1026" o:spt="20" style="position:absolute;left:0pt;margin-left:17.45pt;margin-top:6.05pt;height:0.55pt;width:414.85pt;z-index:251660288;mso-width-relative:page;mso-height-relative:page;" filled="f" stroked="t" coordsize="21600,21600">
            <v:path arrowok="t"/>
            <v:fill on="f" focussize="0,0"/>
            <v:stroke weight="1.5pt"/>
            <v:imagedata o:title=""/>
            <o:lock v:ext="edit" aspectratio="f"/>
          </v:line>
        </w:pict>
      </w:r>
    </w:p>
    <w:p w14:paraId="1A6952D1">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阿坝县财政局2024年绩效评价</w:t>
      </w:r>
    </w:p>
    <w:p w14:paraId="34813A55">
      <w:pPr>
        <w:pStyle w:val="1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default"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总报告</w:t>
      </w:r>
    </w:p>
    <w:p w14:paraId="606D0F6D">
      <w:pPr>
        <w:pStyle w:val="6"/>
        <w:widowControl/>
        <w:tabs>
          <w:tab w:val="left" w:pos="2160"/>
        </w:tabs>
        <w:autoSpaceDE w:val="0"/>
        <w:autoSpaceDN w:val="0"/>
        <w:adjustRightInd/>
        <w:snapToGrid/>
        <w:spacing w:line="600" w:lineRule="exact"/>
        <w:ind w:firstLine="640" w:firstLineChars="200"/>
        <w:outlineLvl w:val="0"/>
        <w:rPr>
          <w:rFonts w:hint="eastAsia" w:ascii="方正黑体_GBK" w:hAnsi="Times New Roman" w:eastAsia="方正黑体_GBK" w:cs="Times New Roman"/>
          <w:color w:val="auto"/>
          <w:position w:val="0"/>
          <w:sz w:val="32"/>
          <w:szCs w:val="32"/>
          <w:highlight w:val="none"/>
          <w:lang w:val="en-US" w:eastAsia="zh-CN" w:bidi="zh-CN"/>
        </w:rPr>
      </w:pPr>
    </w:p>
    <w:p w14:paraId="16CBD4B1">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bookmarkStart w:id="0" w:name="_Toc13529"/>
      <w:r>
        <w:rPr>
          <w:rFonts w:hint="eastAsia" w:ascii="方正黑体_GBK" w:hAnsi="Times New Roman" w:eastAsia="方正黑体_GBK" w:cs="Times New Roman"/>
          <w:color w:val="auto"/>
          <w:position w:val="0"/>
          <w:sz w:val="32"/>
          <w:szCs w:val="32"/>
          <w:highlight w:val="none"/>
          <w:lang w:val="en-US" w:eastAsia="zh-CN" w:bidi="zh-CN"/>
        </w:rPr>
        <w:t>一、</w:t>
      </w:r>
      <w:bookmarkEnd w:id="0"/>
      <w:r>
        <w:rPr>
          <w:rFonts w:hint="eastAsia" w:ascii="方正黑体_GBK" w:hAnsi="Times New Roman" w:eastAsia="方正黑体_GBK" w:cs="Times New Roman"/>
          <w:color w:val="auto"/>
          <w:position w:val="0"/>
          <w:sz w:val="32"/>
          <w:szCs w:val="32"/>
          <w:highlight w:val="none"/>
          <w:lang w:val="en-US" w:eastAsia="zh-CN" w:bidi="zh-CN"/>
        </w:rPr>
        <w:t>评价基本情况</w:t>
      </w:r>
    </w:p>
    <w:p w14:paraId="655E417D">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为深入贯彻落实党中央、国务院和省委省政府关于全面实施预算绩效管理的决策部署，进一步强化各级各部门预算绩效管理主体责任和绩效理念，根据阿坝县财政局《关于开展2024年部门、政策和项目支出绩效评价工作的通知》（阿县财监绩〔2024〕47号）安排，四川融策会计师事务所承担阿坝县财政局2024年36个项目支出绩效评价、2个财政政策支出绩效评价、2个国有资产管理绩效评价、10个部门整体支出绩效评价，涉及评价资金62155.23万元，其中项目支出涉及评价资金52126.7万元、财政政策支出涉及评价资金</w:t>
      </w:r>
      <w:r>
        <w:rPr>
          <w:rFonts w:hint="eastAsia" w:ascii="Times New Roman" w:hAnsi="Times New Roman" w:eastAsia="仿宋_GB2312" w:cs="Times New Roman"/>
          <w:b w:val="0"/>
          <w:bCs w:val="0"/>
          <w:color w:val="auto"/>
          <w:sz w:val="32"/>
          <w:szCs w:val="32"/>
          <w:highlight w:val="none"/>
          <w:lang w:val="en-US" w:eastAsia="zh-CN"/>
        </w:rPr>
        <w:t>769.45</w:t>
      </w:r>
      <w:r>
        <w:rPr>
          <w:rFonts w:hint="eastAsia" w:ascii="Times New Roman" w:hAnsi="Times New Roman" w:eastAsia="仿宋_GB2312" w:cs="Times New Roman"/>
          <w:color w:val="auto"/>
          <w:sz w:val="32"/>
          <w:szCs w:val="32"/>
          <w:highlight w:val="none"/>
          <w:lang w:val="en-US" w:eastAsia="zh-CN"/>
        </w:rPr>
        <w:t>万元、国有资产管理涉及评价资金672.75万元、部门整体支出涉及评价资金8586.33万元。</w:t>
      </w:r>
    </w:p>
    <w:p w14:paraId="59479D3E">
      <w:pPr>
        <w:pStyle w:val="6"/>
        <w:spacing w:line="360" w:lineRule="auto"/>
        <w:jc w:val="center"/>
        <w:rPr>
          <w:rFonts w:hint="default" w:ascii="黑体" w:hAnsi="黑体" w:eastAsia="黑体" w:cs="黑体"/>
          <w:b/>
          <w:bCs/>
          <w:color w:val="auto"/>
          <w:sz w:val="24"/>
          <w:szCs w:val="24"/>
          <w:highlight w:val="none"/>
          <w:u w:val="single"/>
          <w:lang w:val="en-US" w:eastAsia="zh-CN"/>
        </w:rPr>
      </w:pPr>
      <w:r>
        <w:rPr>
          <w:rFonts w:hint="eastAsia" w:ascii="黑体" w:hAnsi="黑体" w:eastAsia="黑体" w:cs="黑体"/>
          <w:b/>
          <w:bCs/>
          <w:color w:val="auto"/>
          <w:sz w:val="24"/>
          <w:szCs w:val="24"/>
          <w:highlight w:val="none"/>
          <w:u w:val="single"/>
          <w:lang w:val="en-US" w:eastAsia="zh-CN"/>
        </w:rPr>
        <w:t>表1</w:t>
      </w:r>
      <w:r>
        <w:rPr>
          <w:rFonts w:hint="eastAsia" w:ascii="黑体" w:hAnsi="黑体" w:cs="黑体"/>
          <w:b/>
          <w:bCs/>
          <w:color w:val="auto"/>
          <w:sz w:val="24"/>
          <w:szCs w:val="24"/>
          <w:highlight w:val="none"/>
          <w:u w:val="single"/>
          <w:lang w:val="en-US" w:eastAsia="zh-CN"/>
        </w:rPr>
        <w:t xml:space="preserve">  </w:t>
      </w:r>
      <w:r>
        <w:rPr>
          <w:rFonts w:hint="eastAsia" w:ascii="黑体" w:hAnsi="黑体" w:eastAsia="黑体" w:cs="黑体"/>
          <w:b/>
          <w:bCs/>
          <w:color w:val="auto"/>
          <w:sz w:val="24"/>
          <w:szCs w:val="24"/>
          <w:highlight w:val="none"/>
          <w:u w:val="single"/>
          <w:lang w:val="en-US" w:eastAsia="zh-CN"/>
        </w:rPr>
        <w:t xml:space="preserve"> 绩效评价清单</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7"/>
        <w:gridCol w:w="682"/>
        <w:gridCol w:w="5473"/>
        <w:gridCol w:w="1586"/>
      </w:tblGrid>
      <w:tr w14:paraId="02D4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87" w:type="dxa"/>
            <w:shd w:val="clear" w:color="auto" w:fill="BEBEBE" w:themeFill="background1" w:themeFillShade="BF"/>
            <w:vAlign w:val="center"/>
          </w:tcPr>
          <w:p w14:paraId="655A8787">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评价类型</w:t>
            </w:r>
          </w:p>
        </w:tc>
        <w:tc>
          <w:tcPr>
            <w:tcW w:w="682" w:type="dxa"/>
            <w:shd w:val="clear" w:color="auto" w:fill="BEBEBE" w:themeFill="background1" w:themeFillShade="BF"/>
            <w:vAlign w:val="center"/>
          </w:tcPr>
          <w:p w14:paraId="0A69C0F5">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序号</w:t>
            </w:r>
          </w:p>
        </w:tc>
        <w:tc>
          <w:tcPr>
            <w:tcW w:w="5473" w:type="dxa"/>
            <w:shd w:val="clear" w:color="auto" w:fill="BEBEBE" w:themeFill="background1" w:themeFillShade="BF"/>
            <w:vAlign w:val="center"/>
          </w:tcPr>
          <w:p w14:paraId="64DAC10D">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项目/部门</w:t>
            </w:r>
          </w:p>
        </w:tc>
        <w:tc>
          <w:tcPr>
            <w:tcW w:w="1586" w:type="dxa"/>
            <w:shd w:val="clear" w:color="auto" w:fill="BEBEBE" w:themeFill="background1" w:themeFillShade="BF"/>
            <w:vAlign w:val="center"/>
          </w:tcPr>
          <w:p w14:paraId="51C459BA">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评价资金（万元）</w:t>
            </w:r>
          </w:p>
        </w:tc>
      </w:tr>
      <w:tr w14:paraId="2773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vAlign w:val="center"/>
          </w:tcPr>
          <w:p w14:paraId="31C1AC8E">
            <w:pPr>
              <w:widowControl w:val="0"/>
              <w:jc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color w:val="auto"/>
                <w:sz w:val="20"/>
                <w:szCs w:val="20"/>
                <w:highlight w:val="none"/>
                <w:vertAlign w:val="baseline"/>
                <w:lang w:val="en-US" w:eastAsia="zh-CN"/>
              </w:rPr>
              <w:t>项目支出绩效评价</w:t>
            </w:r>
          </w:p>
        </w:tc>
        <w:tc>
          <w:tcPr>
            <w:tcW w:w="682" w:type="dxa"/>
            <w:vAlign w:val="center"/>
          </w:tcPr>
          <w:p w14:paraId="4D473D1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473" w:type="dxa"/>
            <w:vAlign w:val="center"/>
          </w:tcPr>
          <w:p w14:paraId="6A0FF04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阿坝县地质环境生态修复及生物多样性保护子项目12条生物廊道项目</w:t>
            </w:r>
          </w:p>
        </w:tc>
        <w:tc>
          <w:tcPr>
            <w:tcW w:w="1586" w:type="dxa"/>
            <w:vAlign w:val="center"/>
          </w:tcPr>
          <w:p w14:paraId="4581CA0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1,406.25</w:t>
            </w:r>
          </w:p>
        </w:tc>
      </w:tr>
      <w:tr w14:paraId="0632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69D30E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A6643C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473" w:type="dxa"/>
            <w:vAlign w:val="center"/>
          </w:tcPr>
          <w:p w14:paraId="1BB07D1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阿坝县塔拉沟小流域水生态修复综合治理项目</w:t>
            </w:r>
          </w:p>
        </w:tc>
        <w:tc>
          <w:tcPr>
            <w:tcW w:w="1586" w:type="dxa"/>
            <w:vAlign w:val="center"/>
          </w:tcPr>
          <w:p w14:paraId="21140A2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4,120.00</w:t>
            </w:r>
          </w:p>
        </w:tc>
      </w:tr>
      <w:tr w14:paraId="322A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0D9D81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C998D6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w:t>
            </w:r>
          </w:p>
        </w:tc>
        <w:tc>
          <w:tcPr>
            <w:tcW w:w="5473" w:type="dxa"/>
            <w:vAlign w:val="center"/>
          </w:tcPr>
          <w:p w14:paraId="3F53C70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阿坝县2023年森林病虫害防治与森林质量提升项目</w:t>
            </w:r>
          </w:p>
        </w:tc>
        <w:tc>
          <w:tcPr>
            <w:tcW w:w="1586" w:type="dxa"/>
            <w:vAlign w:val="center"/>
          </w:tcPr>
          <w:p w14:paraId="764EC62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1,200.00</w:t>
            </w:r>
          </w:p>
        </w:tc>
      </w:tr>
      <w:tr w14:paraId="6CA4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8D6C50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0B4A0B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4</w:t>
            </w:r>
          </w:p>
        </w:tc>
        <w:tc>
          <w:tcPr>
            <w:tcW w:w="5473" w:type="dxa"/>
            <w:vAlign w:val="center"/>
          </w:tcPr>
          <w:p w14:paraId="7E812A4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四川多美林卡国家湿地公园生态保护与修复项目</w:t>
            </w:r>
          </w:p>
        </w:tc>
        <w:tc>
          <w:tcPr>
            <w:tcW w:w="1586" w:type="dxa"/>
            <w:vAlign w:val="center"/>
          </w:tcPr>
          <w:p w14:paraId="1C5299B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4,910.00</w:t>
            </w:r>
          </w:p>
        </w:tc>
      </w:tr>
      <w:tr w14:paraId="4330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856C3F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7991F3A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5</w:t>
            </w:r>
          </w:p>
        </w:tc>
        <w:tc>
          <w:tcPr>
            <w:tcW w:w="5473" w:type="dxa"/>
            <w:vAlign w:val="center"/>
          </w:tcPr>
          <w:p w14:paraId="0620EA2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阿坝县青稞现代农业园区配套设施建设项目</w:t>
            </w:r>
          </w:p>
        </w:tc>
        <w:tc>
          <w:tcPr>
            <w:tcW w:w="1586" w:type="dxa"/>
            <w:vAlign w:val="center"/>
          </w:tcPr>
          <w:p w14:paraId="7ED3A21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2,765.42</w:t>
            </w:r>
          </w:p>
        </w:tc>
      </w:tr>
      <w:tr w14:paraId="5CBC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3ACEB4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0F5185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6</w:t>
            </w:r>
          </w:p>
        </w:tc>
        <w:tc>
          <w:tcPr>
            <w:tcW w:w="5473" w:type="dxa"/>
            <w:vAlign w:val="center"/>
          </w:tcPr>
          <w:p w14:paraId="76103E9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阿坝县牦牛园区建设项目</w:t>
            </w:r>
          </w:p>
        </w:tc>
        <w:tc>
          <w:tcPr>
            <w:tcW w:w="1586" w:type="dxa"/>
            <w:vAlign w:val="center"/>
          </w:tcPr>
          <w:p w14:paraId="2BD24D4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3,866.76</w:t>
            </w:r>
          </w:p>
        </w:tc>
      </w:tr>
      <w:tr w14:paraId="0555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3F33558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3B876D2">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7</w:t>
            </w:r>
          </w:p>
        </w:tc>
        <w:tc>
          <w:tcPr>
            <w:tcW w:w="5473" w:type="dxa"/>
            <w:vAlign w:val="center"/>
          </w:tcPr>
          <w:p w14:paraId="38BF3CE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麦昆乡蚕木扎村人居环境改善提升项目</w:t>
            </w:r>
          </w:p>
        </w:tc>
        <w:tc>
          <w:tcPr>
            <w:tcW w:w="1586" w:type="dxa"/>
            <w:vAlign w:val="center"/>
          </w:tcPr>
          <w:p w14:paraId="5FC0116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603.11</w:t>
            </w:r>
          </w:p>
        </w:tc>
      </w:tr>
      <w:tr w14:paraId="0F48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C5B647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928929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8</w:t>
            </w:r>
          </w:p>
        </w:tc>
        <w:tc>
          <w:tcPr>
            <w:tcW w:w="5473" w:type="dxa"/>
            <w:vAlign w:val="center"/>
          </w:tcPr>
          <w:p w14:paraId="77DD1C5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麦尔玛镇人居环境改善提升项目</w:t>
            </w:r>
          </w:p>
        </w:tc>
        <w:tc>
          <w:tcPr>
            <w:tcW w:w="1586" w:type="dxa"/>
            <w:vAlign w:val="center"/>
          </w:tcPr>
          <w:p w14:paraId="6781CD5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1,707.69</w:t>
            </w:r>
          </w:p>
        </w:tc>
      </w:tr>
      <w:tr w14:paraId="1D45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77A1E98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7D8E95B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9</w:t>
            </w:r>
          </w:p>
        </w:tc>
        <w:tc>
          <w:tcPr>
            <w:tcW w:w="5473" w:type="dxa"/>
            <w:vAlign w:val="center"/>
          </w:tcPr>
          <w:p w14:paraId="0A88887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教育扶贫基金项目</w:t>
            </w:r>
          </w:p>
        </w:tc>
        <w:tc>
          <w:tcPr>
            <w:tcW w:w="1586" w:type="dxa"/>
            <w:vAlign w:val="center"/>
          </w:tcPr>
          <w:p w14:paraId="3E3A4B7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300.00</w:t>
            </w:r>
          </w:p>
        </w:tc>
      </w:tr>
      <w:tr w14:paraId="76DB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3E118A0C">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FE7F9C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10</w:t>
            </w:r>
          </w:p>
        </w:tc>
        <w:tc>
          <w:tcPr>
            <w:tcW w:w="5473" w:type="dxa"/>
            <w:vAlign w:val="center"/>
          </w:tcPr>
          <w:p w14:paraId="7869D53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贾洛镇集中供水工程项目</w:t>
            </w:r>
          </w:p>
        </w:tc>
        <w:tc>
          <w:tcPr>
            <w:tcW w:w="1586" w:type="dxa"/>
            <w:vAlign w:val="center"/>
          </w:tcPr>
          <w:p w14:paraId="3A8F12E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2,027.33</w:t>
            </w:r>
          </w:p>
        </w:tc>
      </w:tr>
      <w:tr w14:paraId="1276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474EDB7C">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7762128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11</w:t>
            </w:r>
          </w:p>
        </w:tc>
        <w:tc>
          <w:tcPr>
            <w:tcW w:w="5473" w:type="dxa"/>
            <w:vAlign w:val="center"/>
          </w:tcPr>
          <w:p w14:paraId="65E9ADF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阿坝县夏容曲流域水生态保护修复项目</w:t>
            </w:r>
          </w:p>
        </w:tc>
        <w:tc>
          <w:tcPr>
            <w:tcW w:w="1586" w:type="dxa"/>
            <w:vAlign w:val="center"/>
          </w:tcPr>
          <w:p w14:paraId="5FD5C94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1,829.41</w:t>
            </w:r>
          </w:p>
        </w:tc>
      </w:tr>
      <w:tr w14:paraId="1D6B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E1C8F5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829B08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12</w:t>
            </w:r>
          </w:p>
        </w:tc>
        <w:tc>
          <w:tcPr>
            <w:tcW w:w="5473" w:type="dxa"/>
            <w:vAlign w:val="center"/>
          </w:tcPr>
          <w:p w14:paraId="33D8FE2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阿坝县查理乡神座村泽柯沟山洪治理工程项目</w:t>
            </w:r>
          </w:p>
        </w:tc>
        <w:tc>
          <w:tcPr>
            <w:tcW w:w="1586" w:type="dxa"/>
            <w:vAlign w:val="center"/>
          </w:tcPr>
          <w:p w14:paraId="1BBA50D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247.94</w:t>
            </w:r>
          </w:p>
        </w:tc>
      </w:tr>
      <w:tr w14:paraId="6F39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5F1CB89">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A4EA711">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13</w:t>
            </w:r>
          </w:p>
        </w:tc>
        <w:tc>
          <w:tcPr>
            <w:tcW w:w="5473" w:type="dxa"/>
            <w:vAlign w:val="center"/>
          </w:tcPr>
          <w:p w14:paraId="7F2165D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求吉玛乡夏容曲水生态修复综合治理项目</w:t>
            </w:r>
          </w:p>
        </w:tc>
        <w:tc>
          <w:tcPr>
            <w:tcW w:w="1586" w:type="dxa"/>
            <w:vAlign w:val="center"/>
          </w:tcPr>
          <w:p w14:paraId="07C2B50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1,430.70</w:t>
            </w:r>
          </w:p>
        </w:tc>
      </w:tr>
      <w:tr w14:paraId="67D8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482EAF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D0409B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14</w:t>
            </w:r>
          </w:p>
        </w:tc>
        <w:tc>
          <w:tcPr>
            <w:tcW w:w="5473" w:type="dxa"/>
            <w:vAlign w:val="center"/>
          </w:tcPr>
          <w:p w14:paraId="24758C0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阿坝县黄河上游水源补给区生态综合治理子项目</w:t>
            </w:r>
          </w:p>
        </w:tc>
        <w:tc>
          <w:tcPr>
            <w:tcW w:w="1586" w:type="dxa"/>
            <w:vAlign w:val="center"/>
          </w:tcPr>
          <w:p w14:paraId="035AC25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7,040.00</w:t>
            </w:r>
          </w:p>
        </w:tc>
      </w:tr>
      <w:tr w14:paraId="483A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49B1FE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6E4C2DE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15</w:t>
            </w:r>
          </w:p>
        </w:tc>
        <w:tc>
          <w:tcPr>
            <w:tcW w:w="5473" w:type="dxa"/>
            <w:vAlign w:val="center"/>
          </w:tcPr>
          <w:p w14:paraId="76308B0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四川省阿坝州若尔盖草原湿地水源涵养生态保护和修复项目（阿坝县部分）</w:t>
            </w:r>
          </w:p>
        </w:tc>
        <w:tc>
          <w:tcPr>
            <w:tcW w:w="1586" w:type="dxa"/>
            <w:vAlign w:val="center"/>
          </w:tcPr>
          <w:p w14:paraId="18B57BC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1,856.00</w:t>
            </w:r>
          </w:p>
        </w:tc>
      </w:tr>
      <w:tr w14:paraId="596C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94C425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828E60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16</w:t>
            </w:r>
          </w:p>
        </w:tc>
        <w:tc>
          <w:tcPr>
            <w:tcW w:w="5473" w:type="dxa"/>
            <w:vAlign w:val="center"/>
          </w:tcPr>
          <w:p w14:paraId="2DBCA9D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阿坝县黄河流域填沟还湿综合治理项目</w:t>
            </w:r>
          </w:p>
        </w:tc>
        <w:tc>
          <w:tcPr>
            <w:tcW w:w="1586" w:type="dxa"/>
            <w:vAlign w:val="center"/>
          </w:tcPr>
          <w:p w14:paraId="382572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3,679.06</w:t>
            </w:r>
          </w:p>
        </w:tc>
      </w:tr>
      <w:tr w14:paraId="62F4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7BB464B8">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4A768D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17</w:t>
            </w:r>
          </w:p>
        </w:tc>
        <w:tc>
          <w:tcPr>
            <w:tcW w:w="5473" w:type="dxa"/>
            <w:vAlign w:val="center"/>
          </w:tcPr>
          <w:p w14:paraId="31DFB36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阿坝县阿坝镇乡村振兴示范点建设项目</w:t>
            </w:r>
          </w:p>
        </w:tc>
        <w:tc>
          <w:tcPr>
            <w:tcW w:w="1586" w:type="dxa"/>
            <w:vAlign w:val="center"/>
          </w:tcPr>
          <w:p w14:paraId="0BF0C4A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1,204.61</w:t>
            </w:r>
          </w:p>
        </w:tc>
      </w:tr>
      <w:tr w14:paraId="532D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6D10386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3C4F9F8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18</w:t>
            </w:r>
          </w:p>
        </w:tc>
        <w:tc>
          <w:tcPr>
            <w:tcW w:w="5473" w:type="dxa"/>
            <w:vAlign w:val="center"/>
          </w:tcPr>
          <w:p w14:paraId="1FF5706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阿坝县城市环境提升工程建设项目</w:t>
            </w:r>
          </w:p>
        </w:tc>
        <w:tc>
          <w:tcPr>
            <w:tcW w:w="1586" w:type="dxa"/>
            <w:vAlign w:val="center"/>
          </w:tcPr>
          <w:p w14:paraId="5FBB0F9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563.71</w:t>
            </w:r>
          </w:p>
        </w:tc>
      </w:tr>
      <w:tr w14:paraId="1813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11AD6F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314A888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19</w:t>
            </w:r>
          </w:p>
        </w:tc>
        <w:tc>
          <w:tcPr>
            <w:tcW w:w="5473" w:type="dxa"/>
            <w:vAlign w:val="center"/>
          </w:tcPr>
          <w:p w14:paraId="55BE702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举办国际越野山地自行车系列赛（中国*阿坝县站）经费项目</w:t>
            </w:r>
          </w:p>
        </w:tc>
        <w:tc>
          <w:tcPr>
            <w:tcW w:w="1586" w:type="dxa"/>
            <w:vAlign w:val="center"/>
          </w:tcPr>
          <w:p w14:paraId="43A180A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600.00</w:t>
            </w:r>
          </w:p>
        </w:tc>
      </w:tr>
      <w:tr w14:paraId="47BE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71095E2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4B111DD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20</w:t>
            </w:r>
          </w:p>
        </w:tc>
        <w:tc>
          <w:tcPr>
            <w:tcW w:w="5473" w:type="dxa"/>
            <w:vAlign w:val="center"/>
          </w:tcPr>
          <w:p w14:paraId="660E538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2023-2024供暖季城市集中供暖项目</w:t>
            </w:r>
          </w:p>
        </w:tc>
        <w:tc>
          <w:tcPr>
            <w:tcW w:w="1586" w:type="dxa"/>
            <w:vAlign w:val="center"/>
          </w:tcPr>
          <w:p w14:paraId="773FD2B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3,013.21</w:t>
            </w:r>
          </w:p>
        </w:tc>
      </w:tr>
      <w:tr w14:paraId="4D33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4D06EF7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4EDA084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21</w:t>
            </w:r>
          </w:p>
        </w:tc>
        <w:tc>
          <w:tcPr>
            <w:tcW w:w="5473" w:type="dxa"/>
            <w:vAlign w:val="center"/>
          </w:tcPr>
          <w:p w14:paraId="4C176FB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阿坝县马尔康6.0级地震灾后重建牲畜暖棚维修加固项目</w:t>
            </w:r>
          </w:p>
        </w:tc>
        <w:tc>
          <w:tcPr>
            <w:tcW w:w="1586" w:type="dxa"/>
            <w:vAlign w:val="center"/>
          </w:tcPr>
          <w:p w14:paraId="3D77A41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19.00</w:t>
            </w:r>
          </w:p>
        </w:tc>
      </w:tr>
      <w:tr w14:paraId="792E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3A451C6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51A6CF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22</w:t>
            </w:r>
          </w:p>
        </w:tc>
        <w:tc>
          <w:tcPr>
            <w:tcW w:w="5473" w:type="dxa"/>
            <w:vAlign w:val="center"/>
          </w:tcPr>
          <w:p w14:paraId="11EA746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阿坝县马尔康6.10地震灾后恢复农业生产建设项目</w:t>
            </w:r>
          </w:p>
        </w:tc>
        <w:tc>
          <w:tcPr>
            <w:tcW w:w="1586" w:type="dxa"/>
            <w:vAlign w:val="center"/>
          </w:tcPr>
          <w:p w14:paraId="2E872B8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26.00</w:t>
            </w:r>
          </w:p>
        </w:tc>
      </w:tr>
      <w:tr w14:paraId="0C8A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3D51454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665C4B7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23</w:t>
            </w:r>
          </w:p>
        </w:tc>
        <w:tc>
          <w:tcPr>
            <w:tcW w:w="5473" w:type="dxa"/>
            <w:vAlign w:val="center"/>
          </w:tcPr>
          <w:p w14:paraId="44AE98B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阿坝县住房重建项目</w:t>
            </w:r>
          </w:p>
        </w:tc>
        <w:tc>
          <w:tcPr>
            <w:tcW w:w="1586" w:type="dxa"/>
            <w:vAlign w:val="center"/>
          </w:tcPr>
          <w:p w14:paraId="05AE56E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486.00</w:t>
            </w:r>
          </w:p>
        </w:tc>
      </w:tr>
      <w:tr w14:paraId="57AB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gridCol w:w="222"/>
              <w:gridCol w:w="222"/>
            </w:tblGrid>
            <w:tr w14:paraId="7326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2E590FB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500589B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63EF0FBD">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63EA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4FE70405">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312C71C8">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156B84EB">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6FA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14B8CF1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25B3C21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57C82728">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5954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660FEBD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32D40AA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7C2B7E9C">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05F6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28C6FB2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2F11A38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51DD8E28">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4731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409B2A2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6D896D6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74AD081F">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797D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7E02CED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38C6390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3E674B95">
                  <w:pPr>
                    <w:widowControl w:val="0"/>
                    <w:jc w:val="center"/>
                    <w:rPr>
                      <w:rFonts w:hint="eastAsia" w:asciiTheme="minorEastAsia" w:hAnsiTheme="minorEastAsia" w:eastAsiaTheme="minorEastAsia" w:cstheme="minorEastAsia"/>
                      <w:color w:val="auto"/>
                      <w:sz w:val="20"/>
                      <w:szCs w:val="20"/>
                      <w:highlight w:val="none"/>
                      <w:vertAlign w:val="baseline"/>
                    </w:rPr>
                  </w:pPr>
                </w:p>
              </w:tc>
            </w:tr>
            <w:tr w14:paraId="11EE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 w:type="dxa"/>
                </w:tcPr>
                <w:p w14:paraId="04F1C62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3E2CDF8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216" w:type="dxa"/>
                </w:tcPr>
                <w:p w14:paraId="70D9E30A">
                  <w:pPr>
                    <w:widowControl w:val="0"/>
                    <w:jc w:val="center"/>
                    <w:rPr>
                      <w:rFonts w:hint="eastAsia" w:asciiTheme="minorEastAsia" w:hAnsiTheme="minorEastAsia" w:eastAsiaTheme="minorEastAsia" w:cstheme="minorEastAsia"/>
                      <w:color w:val="auto"/>
                      <w:sz w:val="20"/>
                      <w:szCs w:val="20"/>
                      <w:highlight w:val="none"/>
                      <w:vertAlign w:val="baseline"/>
                    </w:rPr>
                  </w:pPr>
                </w:p>
              </w:tc>
            </w:tr>
          </w:tbl>
          <w:p w14:paraId="6C479A9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04805B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24</w:t>
            </w:r>
          </w:p>
        </w:tc>
        <w:tc>
          <w:tcPr>
            <w:tcW w:w="5473" w:type="dxa"/>
            <w:vAlign w:val="center"/>
          </w:tcPr>
          <w:p w14:paraId="45D3172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阿坝县住房维修加固项目</w:t>
            </w:r>
          </w:p>
        </w:tc>
        <w:tc>
          <w:tcPr>
            <w:tcW w:w="1586" w:type="dxa"/>
            <w:vAlign w:val="center"/>
          </w:tcPr>
          <w:p w14:paraId="52005DC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333.50</w:t>
            </w:r>
          </w:p>
        </w:tc>
      </w:tr>
      <w:tr w14:paraId="1320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801180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6A4BE7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25</w:t>
            </w:r>
          </w:p>
        </w:tc>
        <w:tc>
          <w:tcPr>
            <w:tcW w:w="5473" w:type="dxa"/>
            <w:vAlign w:val="center"/>
          </w:tcPr>
          <w:p w14:paraId="689C15F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阿坝县茸安乡校舍维修加固项目</w:t>
            </w:r>
          </w:p>
        </w:tc>
        <w:tc>
          <w:tcPr>
            <w:tcW w:w="1586" w:type="dxa"/>
            <w:vAlign w:val="center"/>
          </w:tcPr>
          <w:p w14:paraId="48A80CE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433.00</w:t>
            </w:r>
          </w:p>
        </w:tc>
      </w:tr>
      <w:tr w14:paraId="6D4F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2982A3B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4AAD0A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26</w:t>
            </w:r>
          </w:p>
        </w:tc>
        <w:tc>
          <w:tcPr>
            <w:tcW w:w="5473" w:type="dxa"/>
            <w:vAlign w:val="center"/>
          </w:tcPr>
          <w:p w14:paraId="741A1BD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阿坝县柯河乡中心校学生食堂恢复重建项目</w:t>
            </w:r>
          </w:p>
        </w:tc>
        <w:tc>
          <w:tcPr>
            <w:tcW w:w="1586" w:type="dxa"/>
            <w:vAlign w:val="center"/>
          </w:tcPr>
          <w:p w14:paraId="5242DBF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360.00</w:t>
            </w:r>
          </w:p>
        </w:tc>
      </w:tr>
      <w:tr w14:paraId="1D90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C2C2C6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40B18B9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27</w:t>
            </w:r>
          </w:p>
        </w:tc>
        <w:tc>
          <w:tcPr>
            <w:tcW w:w="5473" w:type="dxa"/>
            <w:vAlign w:val="center"/>
          </w:tcPr>
          <w:p w14:paraId="6324DA9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阿坝县河支镇校舍维修加固项目</w:t>
            </w:r>
          </w:p>
        </w:tc>
        <w:tc>
          <w:tcPr>
            <w:tcW w:w="1586" w:type="dxa"/>
            <w:vAlign w:val="center"/>
          </w:tcPr>
          <w:p w14:paraId="7CFFCC7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75.00</w:t>
            </w:r>
          </w:p>
        </w:tc>
      </w:tr>
      <w:tr w14:paraId="0F2C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519538E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78FFD47">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28</w:t>
            </w:r>
          </w:p>
        </w:tc>
        <w:tc>
          <w:tcPr>
            <w:tcW w:w="5473" w:type="dxa"/>
            <w:vAlign w:val="center"/>
          </w:tcPr>
          <w:p w14:paraId="411699B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阿坝县乡镇卫生院灾后维修加固项目</w:t>
            </w:r>
          </w:p>
        </w:tc>
        <w:tc>
          <w:tcPr>
            <w:tcW w:w="1586" w:type="dxa"/>
            <w:vAlign w:val="center"/>
          </w:tcPr>
          <w:p w14:paraId="2D553F5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690.00</w:t>
            </w:r>
          </w:p>
        </w:tc>
      </w:tr>
      <w:tr w14:paraId="53BD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680CD86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F145F8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29</w:t>
            </w:r>
          </w:p>
        </w:tc>
        <w:tc>
          <w:tcPr>
            <w:tcW w:w="5473" w:type="dxa"/>
            <w:vAlign w:val="center"/>
          </w:tcPr>
          <w:p w14:paraId="2B59662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阿坝县寺庙扎康灾后重建项目</w:t>
            </w:r>
          </w:p>
        </w:tc>
        <w:tc>
          <w:tcPr>
            <w:tcW w:w="1586" w:type="dxa"/>
            <w:vAlign w:val="center"/>
          </w:tcPr>
          <w:p w14:paraId="04A5181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54.00</w:t>
            </w:r>
          </w:p>
        </w:tc>
      </w:tr>
      <w:tr w14:paraId="332C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9170C4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6A8BCD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30</w:t>
            </w:r>
          </w:p>
        </w:tc>
        <w:tc>
          <w:tcPr>
            <w:tcW w:w="5473" w:type="dxa"/>
            <w:vAlign w:val="center"/>
          </w:tcPr>
          <w:p w14:paraId="426FBF7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阿坝县寺庙扎康灾后维修加固项目</w:t>
            </w:r>
          </w:p>
        </w:tc>
        <w:tc>
          <w:tcPr>
            <w:tcW w:w="1586" w:type="dxa"/>
            <w:vAlign w:val="center"/>
          </w:tcPr>
          <w:p w14:paraId="3CFF9FA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48.00</w:t>
            </w:r>
          </w:p>
        </w:tc>
      </w:tr>
      <w:tr w14:paraId="06C6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4B5A209">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655596E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31</w:t>
            </w:r>
          </w:p>
        </w:tc>
        <w:tc>
          <w:tcPr>
            <w:tcW w:w="5473" w:type="dxa"/>
            <w:vAlign w:val="center"/>
          </w:tcPr>
          <w:p w14:paraId="25430DE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阿坝县村活动室（党群活动中心）恢复重建及维修加固项目</w:t>
            </w:r>
          </w:p>
        </w:tc>
        <w:tc>
          <w:tcPr>
            <w:tcW w:w="1586" w:type="dxa"/>
            <w:vAlign w:val="center"/>
          </w:tcPr>
          <w:p w14:paraId="77F4FDB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165.00</w:t>
            </w:r>
          </w:p>
        </w:tc>
      </w:tr>
      <w:tr w14:paraId="0187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453CFAC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315ADD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32</w:t>
            </w:r>
          </w:p>
        </w:tc>
        <w:tc>
          <w:tcPr>
            <w:tcW w:w="5473" w:type="dxa"/>
            <w:vAlign w:val="center"/>
          </w:tcPr>
          <w:p w14:paraId="6B185F7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S452垮沙乡至柯河乡段灾害修复整治工程项目</w:t>
            </w:r>
          </w:p>
        </w:tc>
        <w:tc>
          <w:tcPr>
            <w:tcW w:w="1586" w:type="dxa"/>
            <w:vAlign w:val="center"/>
          </w:tcPr>
          <w:p w14:paraId="4C4F81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4,036.00</w:t>
            </w:r>
          </w:p>
        </w:tc>
      </w:tr>
      <w:tr w14:paraId="77C0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5372C1B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3CC83B42">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33</w:t>
            </w:r>
          </w:p>
        </w:tc>
        <w:tc>
          <w:tcPr>
            <w:tcW w:w="5473" w:type="dxa"/>
            <w:vAlign w:val="center"/>
          </w:tcPr>
          <w:p w14:paraId="64C7568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阿坝县茸安乡格尔登玛村河堤建设项目</w:t>
            </w:r>
          </w:p>
        </w:tc>
        <w:tc>
          <w:tcPr>
            <w:tcW w:w="1586" w:type="dxa"/>
            <w:vAlign w:val="center"/>
          </w:tcPr>
          <w:p w14:paraId="2386F3A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120.00</w:t>
            </w:r>
          </w:p>
        </w:tc>
      </w:tr>
      <w:tr w14:paraId="26DE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5F5B1F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3C5057C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34</w:t>
            </w:r>
          </w:p>
        </w:tc>
        <w:tc>
          <w:tcPr>
            <w:tcW w:w="5473" w:type="dxa"/>
            <w:vAlign w:val="center"/>
          </w:tcPr>
          <w:p w14:paraId="7DE9EBC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阿坝县茸安乡、柯河乡、垮沙乡、安羌镇农村饮水恢复重建项目</w:t>
            </w:r>
          </w:p>
        </w:tc>
        <w:tc>
          <w:tcPr>
            <w:tcW w:w="1586" w:type="dxa"/>
            <w:vAlign w:val="center"/>
          </w:tcPr>
          <w:p w14:paraId="3AEFF81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380.00</w:t>
            </w:r>
          </w:p>
        </w:tc>
      </w:tr>
      <w:tr w14:paraId="52D5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479CCD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4B8CEF3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35</w:t>
            </w:r>
          </w:p>
        </w:tc>
        <w:tc>
          <w:tcPr>
            <w:tcW w:w="5473" w:type="dxa"/>
            <w:vAlign w:val="center"/>
          </w:tcPr>
          <w:p w14:paraId="0E24BBD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阿坝县河支镇、柯河乡森林管护站恢复重建项目</w:t>
            </w:r>
          </w:p>
        </w:tc>
        <w:tc>
          <w:tcPr>
            <w:tcW w:w="1586" w:type="dxa"/>
            <w:vAlign w:val="center"/>
          </w:tcPr>
          <w:p w14:paraId="02D391C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210.00</w:t>
            </w:r>
          </w:p>
        </w:tc>
      </w:tr>
      <w:tr w14:paraId="2342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DF39B2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84C9F5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36</w:t>
            </w:r>
          </w:p>
        </w:tc>
        <w:tc>
          <w:tcPr>
            <w:tcW w:w="5473" w:type="dxa"/>
            <w:vAlign w:val="center"/>
          </w:tcPr>
          <w:p w14:paraId="32BDD0D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阿坝县安羌储备库维修加固项目</w:t>
            </w:r>
          </w:p>
        </w:tc>
        <w:tc>
          <w:tcPr>
            <w:tcW w:w="1586" w:type="dxa"/>
            <w:vAlign w:val="center"/>
          </w:tcPr>
          <w:p w14:paraId="2E3FE7B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320.00</w:t>
            </w:r>
          </w:p>
        </w:tc>
      </w:tr>
      <w:tr w14:paraId="0649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487E211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541BD64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19</w:t>
            </w:r>
          </w:p>
        </w:tc>
        <w:tc>
          <w:tcPr>
            <w:tcW w:w="5473" w:type="dxa"/>
            <w:vAlign w:val="center"/>
          </w:tcPr>
          <w:p w14:paraId="254BCE6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阿坝县地质环境生态修复及生物多样性保护子项目12条生物廊道项目</w:t>
            </w:r>
          </w:p>
        </w:tc>
        <w:tc>
          <w:tcPr>
            <w:tcW w:w="1586" w:type="dxa"/>
            <w:vAlign w:val="center"/>
          </w:tcPr>
          <w:p w14:paraId="3B2EC20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1,406.25</w:t>
            </w:r>
          </w:p>
        </w:tc>
      </w:tr>
      <w:tr w14:paraId="2055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vAlign w:val="center"/>
          </w:tcPr>
          <w:p w14:paraId="6A36A56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财政政策支出绩效评价</w:t>
            </w:r>
          </w:p>
        </w:tc>
        <w:tc>
          <w:tcPr>
            <w:tcW w:w="682" w:type="dxa"/>
            <w:vAlign w:val="center"/>
          </w:tcPr>
          <w:p w14:paraId="25675CA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473" w:type="dxa"/>
            <w:vAlign w:val="center"/>
          </w:tcPr>
          <w:p w14:paraId="59E2433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政策性养殖业保险县级财政资金财政政策</w:t>
            </w:r>
          </w:p>
        </w:tc>
        <w:tc>
          <w:tcPr>
            <w:tcW w:w="1586" w:type="dxa"/>
            <w:vAlign w:val="center"/>
          </w:tcPr>
          <w:p w14:paraId="5AF3E8C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419.45</w:t>
            </w:r>
          </w:p>
        </w:tc>
      </w:tr>
      <w:tr w14:paraId="1E55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C52364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p>
        </w:tc>
        <w:tc>
          <w:tcPr>
            <w:tcW w:w="682" w:type="dxa"/>
            <w:vAlign w:val="center"/>
          </w:tcPr>
          <w:p w14:paraId="6246C31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473" w:type="dxa"/>
            <w:vAlign w:val="center"/>
          </w:tcPr>
          <w:p w14:paraId="6868E66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阿坝县卫生救助基金财政政策</w:t>
            </w:r>
          </w:p>
        </w:tc>
        <w:tc>
          <w:tcPr>
            <w:tcW w:w="1586" w:type="dxa"/>
            <w:vAlign w:val="center"/>
          </w:tcPr>
          <w:p w14:paraId="5A58CDF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350.00</w:t>
            </w:r>
          </w:p>
        </w:tc>
      </w:tr>
      <w:tr w14:paraId="319B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vAlign w:val="center"/>
          </w:tcPr>
          <w:p w14:paraId="166C7362">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国有资产管理绩效评价</w:t>
            </w:r>
          </w:p>
        </w:tc>
        <w:tc>
          <w:tcPr>
            <w:tcW w:w="682" w:type="dxa"/>
            <w:vAlign w:val="center"/>
          </w:tcPr>
          <w:p w14:paraId="2599C4C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473" w:type="dxa"/>
            <w:vAlign w:val="center"/>
          </w:tcPr>
          <w:p w14:paraId="0715274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阿坝县教育局</w:t>
            </w:r>
          </w:p>
        </w:tc>
        <w:tc>
          <w:tcPr>
            <w:tcW w:w="1586" w:type="dxa"/>
            <w:vAlign w:val="center"/>
          </w:tcPr>
          <w:p w14:paraId="4DC6BE6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191.64</w:t>
            </w:r>
          </w:p>
        </w:tc>
      </w:tr>
      <w:tr w14:paraId="0A3B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9EFEFB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p>
        </w:tc>
        <w:tc>
          <w:tcPr>
            <w:tcW w:w="682" w:type="dxa"/>
            <w:vAlign w:val="center"/>
          </w:tcPr>
          <w:p w14:paraId="44CAF00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473" w:type="dxa"/>
            <w:vAlign w:val="center"/>
          </w:tcPr>
          <w:p w14:paraId="16C32C4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阿坝县公务服务中心</w:t>
            </w:r>
          </w:p>
        </w:tc>
        <w:tc>
          <w:tcPr>
            <w:tcW w:w="1586" w:type="dxa"/>
            <w:vAlign w:val="center"/>
          </w:tcPr>
          <w:p w14:paraId="290F1CC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481.11</w:t>
            </w:r>
          </w:p>
        </w:tc>
      </w:tr>
      <w:tr w14:paraId="0E79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restart"/>
            <w:vAlign w:val="center"/>
          </w:tcPr>
          <w:p w14:paraId="37310B3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部门整体支出绩效评价</w:t>
            </w:r>
          </w:p>
        </w:tc>
        <w:tc>
          <w:tcPr>
            <w:tcW w:w="682" w:type="dxa"/>
            <w:vAlign w:val="center"/>
          </w:tcPr>
          <w:p w14:paraId="2E475A6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473" w:type="dxa"/>
            <w:vAlign w:val="center"/>
          </w:tcPr>
          <w:p w14:paraId="12D0D7B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阿坝县档案馆</w:t>
            </w:r>
          </w:p>
        </w:tc>
        <w:tc>
          <w:tcPr>
            <w:tcW w:w="1586" w:type="dxa"/>
            <w:vAlign w:val="center"/>
          </w:tcPr>
          <w:p w14:paraId="7B498AA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309.54</w:t>
            </w:r>
          </w:p>
        </w:tc>
      </w:tr>
      <w:tr w14:paraId="572C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5A6E27C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7340D9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473" w:type="dxa"/>
            <w:vAlign w:val="center"/>
          </w:tcPr>
          <w:p w14:paraId="2535EBB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阿坝县信访局</w:t>
            </w:r>
          </w:p>
        </w:tc>
        <w:tc>
          <w:tcPr>
            <w:tcW w:w="1586" w:type="dxa"/>
            <w:vAlign w:val="center"/>
          </w:tcPr>
          <w:p w14:paraId="6909B0B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162.1</w:t>
            </w:r>
          </w:p>
        </w:tc>
      </w:tr>
      <w:tr w14:paraId="65C5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167BB81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0D51A6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w:t>
            </w:r>
          </w:p>
        </w:tc>
        <w:tc>
          <w:tcPr>
            <w:tcW w:w="5473" w:type="dxa"/>
            <w:vAlign w:val="center"/>
          </w:tcPr>
          <w:p w14:paraId="4A10924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阿坝县工商业联合会</w:t>
            </w:r>
          </w:p>
        </w:tc>
        <w:tc>
          <w:tcPr>
            <w:tcW w:w="1586" w:type="dxa"/>
            <w:vAlign w:val="center"/>
          </w:tcPr>
          <w:p w14:paraId="04CF315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75.06</w:t>
            </w:r>
          </w:p>
        </w:tc>
      </w:tr>
      <w:tr w14:paraId="760F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6D2AD71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25FE15D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4</w:t>
            </w:r>
          </w:p>
        </w:tc>
        <w:tc>
          <w:tcPr>
            <w:tcW w:w="5473" w:type="dxa"/>
            <w:vAlign w:val="center"/>
          </w:tcPr>
          <w:p w14:paraId="00F2135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阿坝县妇女联合会</w:t>
            </w:r>
          </w:p>
        </w:tc>
        <w:tc>
          <w:tcPr>
            <w:tcW w:w="1586" w:type="dxa"/>
            <w:vAlign w:val="center"/>
          </w:tcPr>
          <w:p w14:paraId="79A6C01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176.19</w:t>
            </w:r>
          </w:p>
        </w:tc>
      </w:tr>
      <w:tr w14:paraId="6577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6E3F77D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7709351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5</w:t>
            </w:r>
          </w:p>
        </w:tc>
        <w:tc>
          <w:tcPr>
            <w:tcW w:w="5473" w:type="dxa"/>
            <w:vAlign w:val="center"/>
          </w:tcPr>
          <w:p w14:paraId="562E713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阿坝县总工会</w:t>
            </w:r>
          </w:p>
        </w:tc>
        <w:tc>
          <w:tcPr>
            <w:tcW w:w="1586" w:type="dxa"/>
            <w:vAlign w:val="center"/>
          </w:tcPr>
          <w:p w14:paraId="2D43656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238.79</w:t>
            </w:r>
          </w:p>
        </w:tc>
      </w:tr>
      <w:tr w14:paraId="3CF7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53D8308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7BCE0107">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6</w:t>
            </w:r>
          </w:p>
        </w:tc>
        <w:tc>
          <w:tcPr>
            <w:tcW w:w="5473" w:type="dxa"/>
            <w:vAlign w:val="center"/>
          </w:tcPr>
          <w:p w14:paraId="66077DA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阿坝县红十字会</w:t>
            </w:r>
          </w:p>
        </w:tc>
        <w:tc>
          <w:tcPr>
            <w:tcW w:w="1586" w:type="dxa"/>
            <w:vAlign w:val="center"/>
          </w:tcPr>
          <w:p w14:paraId="01DB90C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88.24</w:t>
            </w:r>
          </w:p>
        </w:tc>
      </w:tr>
      <w:tr w14:paraId="7323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0712815C">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0F7466C1">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7</w:t>
            </w:r>
          </w:p>
        </w:tc>
        <w:tc>
          <w:tcPr>
            <w:tcW w:w="5473" w:type="dxa"/>
            <w:vAlign w:val="center"/>
          </w:tcPr>
          <w:p w14:paraId="67586DC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阿坝县财政局</w:t>
            </w:r>
          </w:p>
        </w:tc>
        <w:tc>
          <w:tcPr>
            <w:tcW w:w="1586" w:type="dxa"/>
            <w:vAlign w:val="center"/>
          </w:tcPr>
          <w:p w14:paraId="432F35D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1,642.94</w:t>
            </w:r>
          </w:p>
        </w:tc>
      </w:tr>
      <w:tr w14:paraId="25E2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4648ECF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65D2115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8</w:t>
            </w:r>
          </w:p>
        </w:tc>
        <w:tc>
          <w:tcPr>
            <w:tcW w:w="5473" w:type="dxa"/>
            <w:vAlign w:val="center"/>
          </w:tcPr>
          <w:p w14:paraId="2DF4F29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阿坝县民族宗教局</w:t>
            </w:r>
          </w:p>
        </w:tc>
        <w:tc>
          <w:tcPr>
            <w:tcW w:w="1586" w:type="dxa"/>
            <w:vAlign w:val="center"/>
          </w:tcPr>
          <w:p w14:paraId="7BF31D0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1,147.01</w:t>
            </w:r>
          </w:p>
        </w:tc>
      </w:tr>
      <w:tr w14:paraId="224D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3A06E47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37CAFFC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9</w:t>
            </w:r>
          </w:p>
        </w:tc>
        <w:tc>
          <w:tcPr>
            <w:tcW w:w="5473" w:type="dxa"/>
            <w:vAlign w:val="center"/>
          </w:tcPr>
          <w:p w14:paraId="7064CF0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阿坝镇人民政府</w:t>
            </w:r>
          </w:p>
        </w:tc>
        <w:tc>
          <w:tcPr>
            <w:tcW w:w="1586" w:type="dxa"/>
            <w:vAlign w:val="center"/>
          </w:tcPr>
          <w:p w14:paraId="50F392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2,637.04</w:t>
            </w:r>
          </w:p>
        </w:tc>
      </w:tr>
      <w:tr w14:paraId="7369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dxa"/>
            <w:vMerge w:val="continue"/>
            <w:vAlign w:val="center"/>
          </w:tcPr>
          <w:p w14:paraId="704AB28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682" w:type="dxa"/>
            <w:vAlign w:val="center"/>
          </w:tcPr>
          <w:p w14:paraId="1D7CECE4">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10</w:t>
            </w:r>
          </w:p>
        </w:tc>
        <w:tc>
          <w:tcPr>
            <w:tcW w:w="5473" w:type="dxa"/>
            <w:vAlign w:val="center"/>
          </w:tcPr>
          <w:p w14:paraId="77387A3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阿坝县河支镇人民政府</w:t>
            </w:r>
          </w:p>
        </w:tc>
        <w:tc>
          <w:tcPr>
            <w:tcW w:w="1586" w:type="dxa"/>
            <w:vAlign w:val="center"/>
          </w:tcPr>
          <w:p w14:paraId="2F6C618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2,109.42</w:t>
            </w:r>
          </w:p>
        </w:tc>
      </w:tr>
    </w:tbl>
    <w:p w14:paraId="1A6F78EF">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bookmarkStart w:id="1" w:name="_Toc3407"/>
      <w:r>
        <w:rPr>
          <w:rFonts w:hint="eastAsia" w:ascii="方正黑体_GBK" w:hAnsi="Times New Roman" w:eastAsia="方正黑体_GBK" w:cs="Times New Roman"/>
          <w:color w:val="auto"/>
          <w:position w:val="0"/>
          <w:sz w:val="32"/>
          <w:szCs w:val="32"/>
          <w:highlight w:val="none"/>
          <w:lang w:val="en-US" w:eastAsia="zh-CN" w:bidi="zh-CN"/>
        </w:rPr>
        <w:t>二、</w:t>
      </w:r>
      <w:bookmarkEnd w:id="1"/>
      <w:r>
        <w:rPr>
          <w:rFonts w:hint="eastAsia" w:ascii="方正黑体_GBK" w:hAnsi="Times New Roman" w:eastAsia="方正黑体_GBK" w:cs="Times New Roman"/>
          <w:color w:val="auto"/>
          <w:position w:val="0"/>
          <w:sz w:val="32"/>
          <w:szCs w:val="32"/>
          <w:highlight w:val="none"/>
          <w:lang w:val="en-US" w:eastAsia="zh-CN" w:bidi="zh-CN"/>
        </w:rPr>
        <w:t>评价工作开展情况</w:t>
      </w:r>
    </w:p>
    <w:p w14:paraId="076AB247">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bookmarkStart w:id="2" w:name="_Toc31586"/>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（一）</w:t>
      </w:r>
      <w:bookmarkEnd w:id="2"/>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评价组织</w:t>
      </w:r>
    </w:p>
    <w:p w14:paraId="3A840C6E">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根据本次绩效评价对项目人员的要求，四川融策会计师事务所有限公司共投入项目绩效评价工作组人员9名，其中主评人1名、复核人员（二级、三级复核）2名、评价小组组长3名、评价小组成员3名。现场评价组共3个，同时开展现场评价工作。</w:t>
      </w:r>
    </w:p>
    <w:p w14:paraId="201894B8">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bookmarkStart w:id="3" w:name="_Toc11990"/>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（二）</w:t>
      </w:r>
      <w:bookmarkEnd w:id="3"/>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评价实施时间</w:t>
      </w:r>
    </w:p>
    <w:p w14:paraId="4D1E28CD">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四川融策会计师事务所于2024年11月12日正式入场、2024年12月11日结束现场评价，于2024年12月15日完成报告初稿撰写并提交财政。</w:t>
      </w:r>
    </w:p>
    <w:p w14:paraId="0084D25A">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bookmarkStart w:id="4" w:name="_Toc11081"/>
      <w:r>
        <w:rPr>
          <w:rFonts w:hint="eastAsia" w:ascii="方正黑体_GBK" w:hAnsi="Times New Roman" w:eastAsia="方正黑体_GBK" w:cs="Times New Roman"/>
          <w:color w:val="auto"/>
          <w:position w:val="0"/>
          <w:sz w:val="32"/>
          <w:szCs w:val="32"/>
          <w:highlight w:val="none"/>
          <w:lang w:val="en-US" w:eastAsia="zh-CN" w:bidi="zh-CN"/>
        </w:rPr>
        <w:t>三、评价资金情况</w:t>
      </w:r>
    </w:p>
    <w:p w14:paraId="7B74F64C">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本次评价涉及的10个部门整体支出2023年度全年预算数共8586.33万元，全年执行数8586.33万元，预算执行率100%。</w:t>
      </w:r>
    </w:p>
    <w:p w14:paraId="5520D92B">
      <w:pPr>
        <w:pStyle w:val="6"/>
        <w:widowControl/>
        <w:tabs>
          <w:tab w:val="left" w:pos="2160"/>
        </w:tabs>
        <w:autoSpaceDE w:val="0"/>
        <w:autoSpaceDN w:val="0"/>
        <w:adjustRightInd/>
        <w:snapToGrid/>
        <w:spacing w:line="600" w:lineRule="exact"/>
        <w:jc w:val="center"/>
        <w:outlineLvl w:val="0"/>
        <w:rPr>
          <w:rFonts w:hint="eastAsia" w:ascii="黑体" w:hAnsi="黑体" w:cs="黑体"/>
          <w:b/>
          <w:bCs/>
          <w:color w:val="auto"/>
          <w:sz w:val="24"/>
          <w:szCs w:val="24"/>
          <w:highlight w:val="none"/>
          <w:u w:val="single"/>
          <w:lang w:val="en-US" w:eastAsia="zh-CN"/>
        </w:rPr>
      </w:pPr>
      <w:r>
        <w:rPr>
          <w:rFonts w:hint="eastAsia" w:ascii="黑体" w:hAnsi="黑体" w:eastAsia="黑体" w:cs="黑体"/>
          <w:b/>
          <w:bCs/>
          <w:color w:val="auto"/>
          <w:sz w:val="24"/>
          <w:szCs w:val="24"/>
          <w:highlight w:val="none"/>
          <w:u w:val="single"/>
          <w:lang w:val="en-US" w:eastAsia="zh-CN"/>
        </w:rPr>
        <w:t>表</w:t>
      </w:r>
      <w:r>
        <w:rPr>
          <w:rFonts w:hint="eastAsia" w:ascii="黑体" w:hAnsi="黑体" w:cs="黑体"/>
          <w:b/>
          <w:bCs/>
          <w:color w:val="auto"/>
          <w:sz w:val="24"/>
          <w:szCs w:val="24"/>
          <w:highlight w:val="none"/>
          <w:u w:val="single"/>
          <w:lang w:val="en-US" w:eastAsia="zh-CN"/>
        </w:rPr>
        <w:t xml:space="preserve">2  </w:t>
      </w:r>
      <w:r>
        <w:rPr>
          <w:rFonts w:hint="eastAsia" w:ascii="黑体" w:hAnsi="黑体" w:eastAsia="黑体" w:cs="黑体"/>
          <w:b/>
          <w:bCs/>
          <w:color w:val="auto"/>
          <w:sz w:val="24"/>
          <w:szCs w:val="24"/>
          <w:highlight w:val="none"/>
          <w:u w:val="single"/>
          <w:lang w:val="en-US" w:eastAsia="zh-CN"/>
        </w:rPr>
        <w:t xml:space="preserve"> </w:t>
      </w:r>
      <w:r>
        <w:rPr>
          <w:rFonts w:hint="eastAsia" w:ascii="黑体" w:hAnsi="黑体" w:cs="黑体"/>
          <w:b/>
          <w:bCs/>
          <w:color w:val="auto"/>
          <w:sz w:val="24"/>
          <w:szCs w:val="24"/>
          <w:highlight w:val="none"/>
          <w:u w:val="single"/>
          <w:lang w:val="en-US" w:eastAsia="zh-CN"/>
        </w:rPr>
        <w:t>部门整体支出全年预算执行情况表</w:t>
      </w:r>
    </w:p>
    <w:p w14:paraId="445D61B1">
      <w:pPr>
        <w:pStyle w:val="6"/>
        <w:widowControl/>
        <w:tabs>
          <w:tab w:val="left" w:pos="2160"/>
        </w:tabs>
        <w:autoSpaceDE w:val="0"/>
        <w:autoSpaceDN w:val="0"/>
        <w:adjustRightInd/>
        <w:snapToGrid/>
        <w:spacing w:line="600" w:lineRule="exact"/>
        <w:jc w:val="right"/>
        <w:outlineLvl w:val="0"/>
        <w:rPr>
          <w:rFonts w:hint="default" w:ascii="黑体" w:hAnsi="黑体" w:cs="黑体"/>
          <w:b/>
          <w:bCs/>
          <w:color w:val="auto"/>
          <w:sz w:val="24"/>
          <w:szCs w:val="24"/>
          <w:highlight w:val="none"/>
          <w:u w:val="single"/>
          <w:lang w:val="en-US" w:eastAsia="zh-CN"/>
        </w:rPr>
      </w:pPr>
      <w:r>
        <w:rPr>
          <w:rFonts w:hint="eastAsia" w:asciiTheme="minorEastAsia" w:hAnsiTheme="minorEastAsia" w:eastAsiaTheme="minorEastAsia" w:cstheme="minorEastAsia"/>
          <w:b/>
          <w:bCs/>
          <w:color w:val="auto"/>
          <w:sz w:val="20"/>
          <w:szCs w:val="20"/>
          <w:highlight w:val="none"/>
          <w:u w:val="none"/>
          <w:lang w:val="en-US" w:eastAsia="zh-CN"/>
        </w:rPr>
        <w:t>单位：万元</w:t>
      </w:r>
    </w:p>
    <w:tbl>
      <w:tblPr>
        <w:tblStyle w:val="15"/>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531"/>
        <w:gridCol w:w="4237"/>
        <w:gridCol w:w="1290"/>
        <w:gridCol w:w="1066"/>
        <w:gridCol w:w="1359"/>
      </w:tblGrid>
      <w:tr w14:paraId="6311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12" w:type="dxa"/>
            <w:shd w:val="clear" w:color="auto" w:fill="BEBEBE" w:themeFill="background1" w:themeFillShade="BF"/>
            <w:vAlign w:val="center"/>
          </w:tcPr>
          <w:p w14:paraId="7985F98F">
            <w:pPr>
              <w:widowControl w:val="0"/>
              <w:jc w:val="center"/>
              <w:rPr>
                <w:rFonts w:hint="default" w:ascii="Times New Roman" w:hAnsi="Times New Roman" w:cs="Times New Roman" w:eastAsiaTheme="minorEastAsia"/>
                <w:b/>
                <w:bCs/>
                <w:color w:val="auto"/>
                <w:sz w:val="20"/>
                <w:szCs w:val="20"/>
                <w:highlight w:val="none"/>
                <w:vertAlign w:val="baseline"/>
                <w:lang w:val="en-US" w:eastAsia="zh-CN"/>
              </w:rPr>
            </w:pPr>
            <w:r>
              <w:rPr>
                <w:rFonts w:hint="default" w:ascii="Times New Roman" w:hAnsi="Times New Roman" w:cs="Times New Roman" w:eastAsiaTheme="minorEastAsia"/>
                <w:b/>
                <w:bCs/>
                <w:color w:val="auto"/>
                <w:sz w:val="20"/>
                <w:szCs w:val="20"/>
                <w:highlight w:val="none"/>
                <w:vertAlign w:val="baseline"/>
                <w:lang w:val="en-US" w:eastAsia="zh-CN"/>
              </w:rPr>
              <w:t>评价类型</w:t>
            </w:r>
          </w:p>
        </w:tc>
        <w:tc>
          <w:tcPr>
            <w:tcW w:w="531" w:type="dxa"/>
            <w:shd w:val="clear" w:color="auto" w:fill="BEBEBE" w:themeFill="background1" w:themeFillShade="BF"/>
            <w:vAlign w:val="center"/>
          </w:tcPr>
          <w:p w14:paraId="5E95960D">
            <w:pPr>
              <w:widowControl w:val="0"/>
              <w:jc w:val="center"/>
              <w:rPr>
                <w:rFonts w:hint="default" w:ascii="Times New Roman" w:hAnsi="Times New Roman" w:cs="Times New Roman" w:eastAsiaTheme="minorEastAsia"/>
                <w:b/>
                <w:bCs/>
                <w:color w:val="auto"/>
                <w:sz w:val="20"/>
                <w:szCs w:val="20"/>
                <w:highlight w:val="none"/>
                <w:vertAlign w:val="baseline"/>
                <w:lang w:val="en-US" w:eastAsia="zh-CN"/>
              </w:rPr>
            </w:pPr>
            <w:r>
              <w:rPr>
                <w:rFonts w:hint="default" w:ascii="Times New Roman" w:hAnsi="Times New Roman" w:cs="Times New Roman" w:eastAsiaTheme="minorEastAsia"/>
                <w:b/>
                <w:bCs/>
                <w:color w:val="auto"/>
                <w:sz w:val="20"/>
                <w:szCs w:val="20"/>
                <w:highlight w:val="none"/>
                <w:vertAlign w:val="baseline"/>
                <w:lang w:val="en-US" w:eastAsia="zh-CN"/>
              </w:rPr>
              <w:t>序号</w:t>
            </w:r>
          </w:p>
        </w:tc>
        <w:tc>
          <w:tcPr>
            <w:tcW w:w="4237" w:type="dxa"/>
            <w:shd w:val="clear" w:color="auto" w:fill="BEBEBE" w:themeFill="background1" w:themeFillShade="BF"/>
            <w:vAlign w:val="center"/>
          </w:tcPr>
          <w:p w14:paraId="71B5214D">
            <w:pPr>
              <w:widowControl w:val="0"/>
              <w:jc w:val="center"/>
              <w:rPr>
                <w:rFonts w:hint="default" w:ascii="Times New Roman" w:hAnsi="Times New Roman" w:cs="Times New Roman" w:eastAsiaTheme="minorEastAsia"/>
                <w:b/>
                <w:bCs/>
                <w:color w:val="auto"/>
                <w:sz w:val="20"/>
                <w:szCs w:val="20"/>
                <w:highlight w:val="none"/>
                <w:vertAlign w:val="baseline"/>
                <w:lang w:val="en-US" w:eastAsia="zh-CN"/>
              </w:rPr>
            </w:pPr>
            <w:r>
              <w:rPr>
                <w:rFonts w:hint="default" w:ascii="Times New Roman" w:hAnsi="Times New Roman" w:cs="Times New Roman" w:eastAsiaTheme="minorEastAsia"/>
                <w:b/>
                <w:bCs/>
                <w:color w:val="auto"/>
                <w:sz w:val="20"/>
                <w:szCs w:val="20"/>
                <w:highlight w:val="none"/>
                <w:vertAlign w:val="baseline"/>
                <w:lang w:val="en-US" w:eastAsia="zh-CN"/>
              </w:rPr>
              <w:t>项目/部门</w:t>
            </w:r>
          </w:p>
        </w:tc>
        <w:tc>
          <w:tcPr>
            <w:tcW w:w="1290" w:type="dxa"/>
            <w:shd w:val="clear" w:color="auto" w:fill="BEBEBE" w:themeFill="background1" w:themeFillShade="BF"/>
            <w:vAlign w:val="center"/>
          </w:tcPr>
          <w:p w14:paraId="5525A988">
            <w:pPr>
              <w:widowControl w:val="0"/>
              <w:jc w:val="center"/>
              <w:rPr>
                <w:rFonts w:hint="default" w:ascii="Times New Roman" w:hAnsi="Times New Roman" w:cs="Times New Roman" w:eastAsiaTheme="minorEastAsia"/>
                <w:b/>
                <w:bCs/>
                <w:color w:val="auto"/>
                <w:sz w:val="20"/>
                <w:szCs w:val="20"/>
                <w:highlight w:val="none"/>
                <w:vertAlign w:val="baseline"/>
                <w:lang w:val="en-US" w:eastAsia="zh-CN"/>
              </w:rPr>
            </w:pPr>
            <w:r>
              <w:rPr>
                <w:rFonts w:hint="eastAsia" w:ascii="Times New Roman" w:hAnsi="Times New Roman" w:cs="Times New Roman" w:eastAsiaTheme="minorEastAsia"/>
                <w:b/>
                <w:bCs/>
                <w:color w:val="auto"/>
                <w:sz w:val="20"/>
                <w:szCs w:val="20"/>
                <w:highlight w:val="none"/>
                <w:vertAlign w:val="baseline"/>
                <w:lang w:val="en-US" w:eastAsia="zh-CN"/>
              </w:rPr>
              <w:t>全年预算数</w:t>
            </w:r>
          </w:p>
        </w:tc>
        <w:tc>
          <w:tcPr>
            <w:tcW w:w="1066" w:type="dxa"/>
            <w:shd w:val="clear" w:color="auto" w:fill="BEBEBE" w:themeFill="background1" w:themeFillShade="BF"/>
            <w:vAlign w:val="center"/>
          </w:tcPr>
          <w:p w14:paraId="574B5BC1">
            <w:pPr>
              <w:widowControl w:val="0"/>
              <w:jc w:val="center"/>
              <w:rPr>
                <w:rFonts w:hint="eastAsia" w:ascii="Times New Roman" w:hAnsi="Times New Roman" w:cs="Times New Roman" w:eastAsiaTheme="minorEastAsia"/>
                <w:b/>
                <w:bCs/>
                <w:color w:val="auto"/>
                <w:sz w:val="20"/>
                <w:szCs w:val="20"/>
                <w:highlight w:val="none"/>
                <w:vertAlign w:val="baseline"/>
                <w:lang w:val="en-US" w:eastAsia="zh-CN"/>
              </w:rPr>
            </w:pPr>
            <w:r>
              <w:rPr>
                <w:rFonts w:hint="eastAsia" w:ascii="Times New Roman" w:hAnsi="Times New Roman" w:cs="Times New Roman" w:eastAsiaTheme="minorEastAsia"/>
                <w:b/>
                <w:bCs/>
                <w:color w:val="auto"/>
                <w:sz w:val="20"/>
                <w:szCs w:val="20"/>
                <w:highlight w:val="none"/>
                <w:vertAlign w:val="baseline"/>
                <w:lang w:val="en-US" w:eastAsia="zh-CN"/>
              </w:rPr>
              <w:t>执行数</w:t>
            </w:r>
          </w:p>
        </w:tc>
        <w:tc>
          <w:tcPr>
            <w:tcW w:w="1359" w:type="dxa"/>
            <w:shd w:val="clear" w:color="auto" w:fill="BEBEBE" w:themeFill="background1" w:themeFillShade="BF"/>
            <w:vAlign w:val="center"/>
          </w:tcPr>
          <w:p w14:paraId="4E6C3C8B">
            <w:pPr>
              <w:widowControl w:val="0"/>
              <w:jc w:val="center"/>
              <w:rPr>
                <w:rFonts w:hint="eastAsia" w:ascii="Times New Roman" w:hAnsi="Times New Roman" w:cs="Times New Roman" w:eastAsiaTheme="minorEastAsia"/>
                <w:b/>
                <w:bCs/>
                <w:color w:val="auto"/>
                <w:sz w:val="20"/>
                <w:szCs w:val="20"/>
                <w:highlight w:val="none"/>
                <w:vertAlign w:val="baseline"/>
                <w:lang w:val="en-US" w:eastAsia="zh-CN"/>
              </w:rPr>
            </w:pPr>
            <w:r>
              <w:rPr>
                <w:rFonts w:hint="eastAsia" w:ascii="Times New Roman" w:hAnsi="Times New Roman" w:cs="Times New Roman" w:eastAsiaTheme="minorEastAsia"/>
                <w:b/>
                <w:bCs/>
                <w:color w:val="auto"/>
                <w:sz w:val="20"/>
                <w:szCs w:val="20"/>
                <w:highlight w:val="none"/>
                <w:vertAlign w:val="baseline"/>
                <w:lang w:val="en-US" w:eastAsia="zh-CN"/>
              </w:rPr>
              <w:t>预算执行率</w:t>
            </w:r>
          </w:p>
        </w:tc>
      </w:tr>
      <w:tr w14:paraId="26BB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restart"/>
            <w:vAlign w:val="center"/>
          </w:tcPr>
          <w:p w14:paraId="30723558">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部门整体支出绩效评价</w:t>
            </w:r>
          </w:p>
        </w:tc>
        <w:tc>
          <w:tcPr>
            <w:tcW w:w="531" w:type="dxa"/>
            <w:vAlign w:val="center"/>
          </w:tcPr>
          <w:p w14:paraId="148C18EC">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1</w:t>
            </w:r>
          </w:p>
        </w:tc>
        <w:tc>
          <w:tcPr>
            <w:tcW w:w="4237" w:type="dxa"/>
            <w:vAlign w:val="center"/>
          </w:tcPr>
          <w:p w14:paraId="77BBC53F">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阿坝县档案馆</w:t>
            </w:r>
          </w:p>
        </w:tc>
        <w:tc>
          <w:tcPr>
            <w:tcW w:w="1290" w:type="dxa"/>
            <w:vAlign w:val="center"/>
          </w:tcPr>
          <w:p w14:paraId="7D2428B5">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309.54</w:t>
            </w:r>
          </w:p>
        </w:tc>
        <w:tc>
          <w:tcPr>
            <w:tcW w:w="1066" w:type="dxa"/>
            <w:vAlign w:val="center"/>
          </w:tcPr>
          <w:p w14:paraId="3291431D">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309.54</w:t>
            </w:r>
          </w:p>
        </w:tc>
        <w:tc>
          <w:tcPr>
            <w:tcW w:w="1359" w:type="dxa"/>
            <w:vAlign w:val="center"/>
          </w:tcPr>
          <w:p w14:paraId="0935721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436A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61AACFDC">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152E6C76">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2</w:t>
            </w:r>
          </w:p>
        </w:tc>
        <w:tc>
          <w:tcPr>
            <w:tcW w:w="4237" w:type="dxa"/>
            <w:vAlign w:val="center"/>
          </w:tcPr>
          <w:p w14:paraId="5342781D">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阿坝县信访局</w:t>
            </w:r>
          </w:p>
        </w:tc>
        <w:tc>
          <w:tcPr>
            <w:tcW w:w="1290" w:type="dxa"/>
            <w:vAlign w:val="center"/>
          </w:tcPr>
          <w:p w14:paraId="51E675E4">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162.1</w:t>
            </w:r>
          </w:p>
        </w:tc>
        <w:tc>
          <w:tcPr>
            <w:tcW w:w="1066" w:type="dxa"/>
            <w:vAlign w:val="center"/>
          </w:tcPr>
          <w:p w14:paraId="728B811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162.1</w:t>
            </w:r>
          </w:p>
        </w:tc>
        <w:tc>
          <w:tcPr>
            <w:tcW w:w="1359" w:type="dxa"/>
            <w:vAlign w:val="center"/>
          </w:tcPr>
          <w:p w14:paraId="764845B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160F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12A0E674">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0F29D14B">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3</w:t>
            </w:r>
          </w:p>
        </w:tc>
        <w:tc>
          <w:tcPr>
            <w:tcW w:w="4237" w:type="dxa"/>
            <w:vAlign w:val="center"/>
          </w:tcPr>
          <w:p w14:paraId="367E0922">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阿坝县工商业联合会</w:t>
            </w:r>
          </w:p>
        </w:tc>
        <w:tc>
          <w:tcPr>
            <w:tcW w:w="1290" w:type="dxa"/>
            <w:vAlign w:val="center"/>
          </w:tcPr>
          <w:p w14:paraId="25BCCBCF">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75.06</w:t>
            </w:r>
          </w:p>
        </w:tc>
        <w:tc>
          <w:tcPr>
            <w:tcW w:w="1066" w:type="dxa"/>
            <w:vAlign w:val="center"/>
          </w:tcPr>
          <w:p w14:paraId="1701CFEE">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75.06</w:t>
            </w:r>
          </w:p>
        </w:tc>
        <w:tc>
          <w:tcPr>
            <w:tcW w:w="1359" w:type="dxa"/>
            <w:vAlign w:val="center"/>
          </w:tcPr>
          <w:p w14:paraId="5AE86EA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130A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776555CC">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77400803">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4</w:t>
            </w:r>
          </w:p>
        </w:tc>
        <w:tc>
          <w:tcPr>
            <w:tcW w:w="4237" w:type="dxa"/>
            <w:vAlign w:val="center"/>
          </w:tcPr>
          <w:p w14:paraId="0AAA7AEB">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阿坝县妇女联合会</w:t>
            </w:r>
          </w:p>
        </w:tc>
        <w:tc>
          <w:tcPr>
            <w:tcW w:w="1290" w:type="dxa"/>
            <w:vAlign w:val="center"/>
          </w:tcPr>
          <w:p w14:paraId="1D356225">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176.19</w:t>
            </w:r>
          </w:p>
        </w:tc>
        <w:tc>
          <w:tcPr>
            <w:tcW w:w="1066" w:type="dxa"/>
            <w:vAlign w:val="center"/>
          </w:tcPr>
          <w:p w14:paraId="114723D6">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176.19</w:t>
            </w:r>
          </w:p>
        </w:tc>
        <w:tc>
          <w:tcPr>
            <w:tcW w:w="1359" w:type="dxa"/>
            <w:vAlign w:val="center"/>
          </w:tcPr>
          <w:p w14:paraId="23C0A18A">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3AD3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51A23AA4">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3E44FC56">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5</w:t>
            </w:r>
          </w:p>
        </w:tc>
        <w:tc>
          <w:tcPr>
            <w:tcW w:w="4237" w:type="dxa"/>
            <w:vAlign w:val="center"/>
          </w:tcPr>
          <w:p w14:paraId="395D2144">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阿坝县总工会</w:t>
            </w:r>
          </w:p>
        </w:tc>
        <w:tc>
          <w:tcPr>
            <w:tcW w:w="1290" w:type="dxa"/>
            <w:vAlign w:val="center"/>
          </w:tcPr>
          <w:p w14:paraId="62E0D1F1">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238.79</w:t>
            </w:r>
          </w:p>
        </w:tc>
        <w:tc>
          <w:tcPr>
            <w:tcW w:w="1066" w:type="dxa"/>
            <w:vAlign w:val="center"/>
          </w:tcPr>
          <w:p w14:paraId="0D12DB1B">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238.79</w:t>
            </w:r>
          </w:p>
        </w:tc>
        <w:tc>
          <w:tcPr>
            <w:tcW w:w="1359" w:type="dxa"/>
            <w:vAlign w:val="center"/>
          </w:tcPr>
          <w:p w14:paraId="77736BD2">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687F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4437042F">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36A18D22">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6</w:t>
            </w:r>
          </w:p>
        </w:tc>
        <w:tc>
          <w:tcPr>
            <w:tcW w:w="4237" w:type="dxa"/>
            <w:vAlign w:val="center"/>
          </w:tcPr>
          <w:p w14:paraId="3D3438F6">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阿坝县红十字会</w:t>
            </w:r>
          </w:p>
        </w:tc>
        <w:tc>
          <w:tcPr>
            <w:tcW w:w="1290" w:type="dxa"/>
            <w:vAlign w:val="center"/>
          </w:tcPr>
          <w:p w14:paraId="0CA3987F">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88.24</w:t>
            </w:r>
          </w:p>
        </w:tc>
        <w:tc>
          <w:tcPr>
            <w:tcW w:w="1066" w:type="dxa"/>
            <w:vAlign w:val="center"/>
          </w:tcPr>
          <w:p w14:paraId="6DAC99A3">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88.24</w:t>
            </w:r>
          </w:p>
        </w:tc>
        <w:tc>
          <w:tcPr>
            <w:tcW w:w="1359" w:type="dxa"/>
            <w:vAlign w:val="center"/>
          </w:tcPr>
          <w:p w14:paraId="42D5B84C">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2079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639622D3">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50151866">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7</w:t>
            </w:r>
          </w:p>
        </w:tc>
        <w:tc>
          <w:tcPr>
            <w:tcW w:w="4237" w:type="dxa"/>
            <w:vAlign w:val="center"/>
          </w:tcPr>
          <w:p w14:paraId="38E585D4">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阿坝县财政局</w:t>
            </w:r>
          </w:p>
        </w:tc>
        <w:tc>
          <w:tcPr>
            <w:tcW w:w="1290" w:type="dxa"/>
            <w:vAlign w:val="center"/>
          </w:tcPr>
          <w:p w14:paraId="35056771">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1,642.94</w:t>
            </w:r>
          </w:p>
        </w:tc>
        <w:tc>
          <w:tcPr>
            <w:tcW w:w="1066" w:type="dxa"/>
            <w:vAlign w:val="center"/>
          </w:tcPr>
          <w:p w14:paraId="251F11D8">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1,642.94</w:t>
            </w:r>
          </w:p>
        </w:tc>
        <w:tc>
          <w:tcPr>
            <w:tcW w:w="1359" w:type="dxa"/>
            <w:vAlign w:val="center"/>
          </w:tcPr>
          <w:p w14:paraId="39A5EB20">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4899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612E0D49">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131BD5A7">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8</w:t>
            </w:r>
          </w:p>
        </w:tc>
        <w:tc>
          <w:tcPr>
            <w:tcW w:w="4237" w:type="dxa"/>
            <w:vAlign w:val="center"/>
          </w:tcPr>
          <w:p w14:paraId="40871D09">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阿坝县民族宗教局</w:t>
            </w:r>
          </w:p>
        </w:tc>
        <w:tc>
          <w:tcPr>
            <w:tcW w:w="1290" w:type="dxa"/>
            <w:vAlign w:val="center"/>
          </w:tcPr>
          <w:p w14:paraId="69584E5E">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1,147.01</w:t>
            </w:r>
          </w:p>
        </w:tc>
        <w:tc>
          <w:tcPr>
            <w:tcW w:w="1066" w:type="dxa"/>
            <w:vAlign w:val="center"/>
          </w:tcPr>
          <w:p w14:paraId="3E640BB5">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1,147.01</w:t>
            </w:r>
          </w:p>
        </w:tc>
        <w:tc>
          <w:tcPr>
            <w:tcW w:w="1359" w:type="dxa"/>
            <w:vAlign w:val="center"/>
          </w:tcPr>
          <w:p w14:paraId="7322A1E1">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4AD8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25E6ABE8">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4C025E0E">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9</w:t>
            </w:r>
          </w:p>
        </w:tc>
        <w:tc>
          <w:tcPr>
            <w:tcW w:w="4237" w:type="dxa"/>
            <w:vAlign w:val="center"/>
          </w:tcPr>
          <w:p w14:paraId="583ADF0B">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阿坝镇人民政府</w:t>
            </w:r>
          </w:p>
        </w:tc>
        <w:tc>
          <w:tcPr>
            <w:tcW w:w="1290" w:type="dxa"/>
            <w:vAlign w:val="center"/>
          </w:tcPr>
          <w:p w14:paraId="139FB5F2">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2,637.04</w:t>
            </w:r>
          </w:p>
        </w:tc>
        <w:tc>
          <w:tcPr>
            <w:tcW w:w="1066" w:type="dxa"/>
            <w:vAlign w:val="center"/>
          </w:tcPr>
          <w:p w14:paraId="2890834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2,637.04</w:t>
            </w:r>
          </w:p>
        </w:tc>
        <w:tc>
          <w:tcPr>
            <w:tcW w:w="1359" w:type="dxa"/>
            <w:vAlign w:val="center"/>
          </w:tcPr>
          <w:p w14:paraId="44D959B4">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2032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2" w:type="dxa"/>
            <w:vMerge w:val="continue"/>
            <w:vAlign w:val="center"/>
          </w:tcPr>
          <w:p w14:paraId="00DB05C9">
            <w:pPr>
              <w:widowControl w:val="0"/>
              <w:jc w:val="center"/>
              <w:rPr>
                <w:rFonts w:hint="default" w:ascii="Times New Roman" w:hAnsi="Times New Roman" w:cs="Times New Roman" w:eastAsiaTheme="minorEastAsia"/>
                <w:color w:val="auto"/>
                <w:sz w:val="20"/>
                <w:szCs w:val="20"/>
                <w:highlight w:val="none"/>
                <w:vertAlign w:val="baseline"/>
              </w:rPr>
            </w:pPr>
          </w:p>
        </w:tc>
        <w:tc>
          <w:tcPr>
            <w:tcW w:w="531" w:type="dxa"/>
            <w:vAlign w:val="center"/>
          </w:tcPr>
          <w:p w14:paraId="7036DF58">
            <w:pPr>
              <w:widowControl w:val="0"/>
              <w:jc w:val="center"/>
              <w:rPr>
                <w:rFonts w:hint="default" w:ascii="Times New Roman" w:hAnsi="Times New Roman" w:cs="Times New Roman" w:eastAsiaTheme="minorEastAsia"/>
                <w:color w:val="auto"/>
                <w:sz w:val="20"/>
                <w:szCs w:val="20"/>
                <w:highlight w:val="none"/>
                <w:vertAlign w:val="baseline"/>
                <w:lang w:val="en-US" w:eastAsia="zh-CN"/>
              </w:rPr>
            </w:pPr>
            <w:r>
              <w:rPr>
                <w:rFonts w:hint="default" w:ascii="Times New Roman" w:hAnsi="Times New Roman" w:cs="Times New Roman" w:eastAsiaTheme="minorEastAsia"/>
                <w:color w:val="auto"/>
                <w:sz w:val="20"/>
                <w:szCs w:val="20"/>
                <w:highlight w:val="none"/>
                <w:vertAlign w:val="baseline"/>
                <w:lang w:val="en-US" w:eastAsia="zh-CN"/>
              </w:rPr>
              <w:t>10</w:t>
            </w:r>
          </w:p>
        </w:tc>
        <w:tc>
          <w:tcPr>
            <w:tcW w:w="4237" w:type="dxa"/>
            <w:vAlign w:val="center"/>
          </w:tcPr>
          <w:p w14:paraId="76E6E2C2">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rPr>
            </w:pPr>
            <w:r>
              <w:rPr>
                <w:rFonts w:hint="eastAsia" w:ascii="宋体" w:hAnsi="宋体" w:eastAsia="宋体" w:cs="宋体"/>
                <w:i w:val="0"/>
                <w:iCs w:val="0"/>
                <w:color w:val="auto"/>
                <w:kern w:val="0"/>
                <w:sz w:val="20"/>
                <w:szCs w:val="20"/>
                <w:highlight w:val="none"/>
                <w:u w:val="none"/>
                <w:lang w:val="en-US" w:eastAsia="zh-CN" w:bidi="ar"/>
              </w:rPr>
              <w:t>阿坝县河支镇人民政府</w:t>
            </w:r>
          </w:p>
        </w:tc>
        <w:tc>
          <w:tcPr>
            <w:tcW w:w="1290" w:type="dxa"/>
            <w:vAlign w:val="center"/>
          </w:tcPr>
          <w:p w14:paraId="187592D1">
            <w:pPr>
              <w:keepNext w:val="0"/>
              <w:keepLines w:val="0"/>
              <w:widowControl/>
              <w:suppressLineNumbers w:val="0"/>
              <w:jc w:val="center"/>
              <w:textAlignment w:val="center"/>
              <w:rPr>
                <w:rFonts w:hint="default" w:ascii="Times New Roman" w:hAnsi="Times New Roman" w:cs="Times New Roman" w:eastAsiaTheme="minorEastAsia"/>
                <w:color w:val="auto"/>
                <w:sz w:val="20"/>
                <w:szCs w:val="20"/>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2,109.42</w:t>
            </w:r>
          </w:p>
        </w:tc>
        <w:tc>
          <w:tcPr>
            <w:tcW w:w="1066" w:type="dxa"/>
            <w:vAlign w:val="center"/>
          </w:tcPr>
          <w:p w14:paraId="7815A417">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2,109.42</w:t>
            </w:r>
          </w:p>
        </w:tc>
        <w:tc>
          <w:tcPr>
            <w:tcW w:w="1359" w:type="dxa"/>
            <w:vAlign w:val="center"/>
          </w:tcPr>
          <w:p w14:paraId="7C3D83FF">
            <w:pPr>
              <w:keepNext w:val="0"/>
              <w:keepLines w:val="0"/>
              <w:widowControl/>
              <w:suppressLineNumbers w:val="0"/>
              <w:jc w:val="center"/>
              <w:textAlignment w:val="center"/>
              <w:rPr>
                <w:rFonts w:hint="default" w:ascii="Times New Roman" w:hAnsi="Times New Roman" w:cs="Times New Roman" w:eastAsia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100.00%</w:t>
            </w:r>
          </w:p>
        </w:tc>
      </w:tr>
      <w:tr w14:paraId="19C4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0" w:type="dxa"/>
            <w:gridSpan w:val="3"/>
            <w:vAlign w:val="center"/>
          </w:tcPr>
          <w:p w14:paraId="65253619">
            <w:pPr>
              <w:keepNext w:val="0"/>
              <w:keepLines w:val="0"/>
              <w:widowControl/>
              <w:suppressLineNumbers w:val="0"/>
              <w:jc w:val="center"/>
              <w:textAlignment w:val="center"/>
              <w:rPr>
                <w:rFonts w:hint="default" w:ascii="Times New Roman" w:hAnsi="Times New Roman" w:cs="Times New Roman" w:eastAsiaTheme="minorEastAsia"/>
                <w:b/>
                <w:bCs/>
                <w:i w:val="0"/>
                <w:iCs w:val="0"/>
                <w:color w:val="auto"/>
                <w:kern w:val="0"/>
                <w:sz w:val="20"/>
                <w:szCs w:val="20"/>
                <w:highlight w:val="none"/>
                <w:u w:val="none"/>
                <w:lang w:val="en-US" w:eastAsia="zh-CN" w:bidi="ar"/>
              </w:rPr>
            </w:pPr>
            <w:r>
              <w:rPr>
                <w:rFonts w:hint="eastAsia" w:ascii="Times New Roman" w:hAnsi="Times New Roman" w:cs="Times New Roman" w:eastAsiaTheme="minorEastAsia"/>
                <w:b/>
                <w:bCs/>
                <w:i w:val="0"/>
                <w:iCs w:val="0"/>
                <w:color w:val="auto"/>
                <w:kern w:val="0"/>
                <w:sz w:val="20"/>
                <w:szCs w:val="20"/>
                <w:highlight w:val="none"/>
                <w:u w:val="none"/>
                <w:lang w:val="en-US" w:eastAsia="zh-CN" w:bidi="ar"/>
              </w:rPr>
              <w:t>合计</w:t>
            </w:r>
          </w:p>
        </w:tc>
        <w:tc>
          <w:tcPr>
            <w:tcW w:w="1290" w:type="dxa"/>
            <w:vAlign w:val="center"/>
          </w:tcPr>
          <w:p w14:paraId="41DA0B40">
            <w:pPr>
              <w:keepNext w:val="0"/>
              <w:keepLines w:val="0"/>
              <w:widowControl/>
              <w:suppressLineNumbers w:val="0"/>
              <w:jc w:val="center"/>
              <w:textAlignment w:val="center"/>
              <w:rPr>
                <w:rFonts w:hint="default" w:ascii="Times New Roman" w:hAnsi="Times New Roman" w:cs="Times New Roman" w:eastAsia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8586.33</w:t>
            </w:r>
          </w:p>
        </w:tc>
        <w:tc>
          <w:tcPr>
            <w:tcW w:w="1066" w:type="dxa"/>
            <w:vAlign w:val="center"/>
          </w:tcPr>
          <w:p w14:paraId="275695A8">
            <w:pPr>
              <w:keepNext w:val="0"/>
              <w:keepLines w:val="0"/>
              <w:widowControl/>
              <w:suppressLineNumbers w:val="0"/>
              <w:jc w:val="center"/>
              <w:textAlignment w:val="center"/>
              <w:rPr>
                <w:rFonts w:hint="eastAsia" w:ascii="Times New Roman" w:hAnsi="Times New Roman" w:cs="Times New Roman" w:eastAsia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8586.33</w:t>
            </w:r>
          </w:p>
        </w:tc>
        <w:tc>
          <w:tcPr>
            <w:tcW w:w="1359" w:type="dxa"/>
            <w:vAlign w:val="center"/>
          </w:tcPr>
          <w:p w14:paraId="2BDBDD60">
            <w:pPr>
              <w:keepNext w:val="0"/>
              <w:keepLines w:val="0"/>
              <w:widowControl/>
              <w:suppressLineNumbers w:val="0"/>
              <w:jc w:val="center"/>
              <w:textAlignment w:val="center"/>
              <w:rPr>
                <w:rFonts w:hint="eastAsia" w:ascii="Times New Roman" w:hAnsi="Times New Roman" w:cs="Times New Roman" w:eastAsia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100.00%</w:t>
            </w:r>
          </w:p>
        </w:tc>
      </w:tr>
    </w:tbl>
    <w:p w14:paraId="5471FE6D">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本次评价的36个项目支出和2个财政政策支出项目下达资金共51336.15万元，截至评价日资金已使用41257.7万元，资金使用率80.37%。</w:t>
      </w:r>
    </w:p>
    <w:p w14:paraId="51C59BC7">
      <w:pPr>
        <w:pStyle w:val="6"/>
        <w:spacing w:line="360" w:lineRule="auto"/>
        <w:jc w:val="center"/>
        <w:rPr>
          <w:rFonts w:hint="eastAsia" w:ascii="黑体" w:hAnsi="黑体" w:cs="黑体"/>
          <w:b/>
          <w:bCs/>
          <w:color w:val="auto"/>
          <w:sz w:val="24"/>
          <w:szCs w:val="24"/>
          <w:highlight w:val="none"/>
          <w:u w:val="single"/>
          <w:lang w:val="en-US" w:eastAsia="zh-CN"/>
        </w:rPr>
      </w:pPr>
      <w:r>
        <w:rPr>
          <w:rFonts w:hint="eastAsia" w:ascii="黑体" w:hAnsi="黑体" w:eastAsia="黑体" w:cs="黑体"/>
          <w:b/>
          <w:bCs/>
          <w:color w:val="auto"/>
          <w:sz w:val="24"/>
          <w:szCs w:val="24"/>
          <w:highlight w:val="none"/>
          <w:u w:val="single"/>
          <w:lang w:val="en-US" w:eastAsia="zh-CN"/>
        </w:rPr>
        <w:t>表</w:t>
      </w:r>
      <w:r>
        <w:rPr>
          <w:rFonts w:hint="eastAsia" w:ascii="黑体" w:hAnsi="黑体" w:cs="黑体"/>
          <w:b/>
          <w:bCs/>
          <w:color w:val="auto"/>
          <w:sz w:val="24"/>
          <w:szCs w:val="24"/>
          <w:highlight w:val="none"/>
          <w:u w:val="single"/>
          <w:lang w:val="en-US" w:eastAsia="zh-CN"/>
        </w:rPr>
        <w:t xml:space="preserve">3  </w:t>
      </w:r>
      <w:r>
        <w:rPr>
          <w:rFonts w:hint="eastAsia" w:ascii="黑体" w:hAnsi="黑体" w:eastAsia="黑体" w:cs="黑体"/>
          <w:b/>
          <w:bCs/>
          <w:color w:val="auto"/>
          <w:sz w:val="24"/>
          <w:szCs w:val="24"/>
          <w:highlight w:val="none"/>
          <w:u w:val="single"/>
          <w:lang w:val="en-US" w:eastAsia="zh-CN"/>
        </w:rPr>
        <w:t xml:space="preserve"> </w:t>
      </w:r>
      <w:r>
        <w:rPr>
          <w:rFonts w:hint="eastAsia" w:ascii="黑体" w:hAnsi="黑体" w:cs="黑体"/>
          <w:b/>
          <w:bCs/>
          <w:color w:val="auto"/>
          <w:sz w:val="24"/>
          <w:szCs w:val="24"/>
          <w:highlight w:val="none"/>
          <w:u w:val="single"/>
          <w:lang w:val="en-US" w:eastAsia="zh-CN"/>
        </w:rPr>
        <w:t>项目和财政政策支出资金收支结余表</w:t>
      </w:r>
    </w:p>
    <w:p w14:paraId="579202E2">
      <w:pPr>
        <w:pStyle w:val="6"/>
        <w:spacing w:line="240" w:lineRule="auto"/>
        <w:jc w:val="right"/>
        <w:rPr>
          <w:rFonts w:hint="eastAsia" w:asciiTheme="minorEastAsia" w:hAnsiTheme="minorEastAsia" w:eastAsiaTheme="minorEastAsia" w:cstheme="minorEastAsia"/>
          <w:b/>
          <w:bCs/>
          <w:color w:val="auto"/>
          <w:sz w:val="20"/>
          <w:szCs w:val="20"/>
          <w:highlight w:val="none"/>
          <w:u w:val="none"/>
          <w:lang w:val="en-US" w:eastAsia="zh-CN"/>
        </w:rPr>
      </w:pPr>
      <w:r>
        <w:rPr>
          <w:rFonts w:hint="eastAsia" w:asciiTheme="minorEastAsia" w:hAnsiTheme="minorEastAsia" w:eastAsiaTheme="minorEastAsia" w:cstheme="minorEastAsia"/>
          <w:b/>
          <w:bCs/>
          <w:color w:val="auto"/>
          <w:sz w:val="20"/>
          <w:szCs w:val="20"/>
          <w:highlight w:val="none"/>
          <w:u w:val="none"/>
          <w:lang w:val="en-US" w:eastAsia="zh-CN"/>
        </w:rPr>
        <w:t>单位：万元</w:t>
      </w:r>
    </w:p>
    <w:tbl>
      <w:tblPr>
        <w:tblStyle w:val="15"/>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433"/>
        <w:gridCol w:w="3391"/>
        <w:gridCol w:w="1066"/>
        <w:gridCol w:w="1166"/>
        <w:gridCol w:w="973"/>
        <w:gridCol w:w="862"/>
        <w:gridCol w:w="1021"/>
      </w:tblGrid>
      <w:tr w14:paraId="2EB3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5" w:type="dxa"/>
            <w:shd w:val="clear" w:color="auto" w:fill="BEBEBE" w:themeFill="background1" w:themeFillShade="BF"/>
            <w:vAlign w:val="center"/>
          </w:tcPr>
          <w:p w14:paraId="7541472F">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评价类型</w:t>
            </w:r>
          </w:p>
        </w:tc>
        <w:tc>
          <w:tcPr>
            <w:tcW w:w="433" w:type="dxa"/>
            <w:shd w:val="clear" w:color="auto" w:fill="BEBEBE" w:themeFill="background1" w:themeFillShade="BF"/>
            <w:vAlign w:val="center"/>
          </w:tcPr>
          <w:p w14:paraId="40594963">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序号</w:t>
            </w:r>
          </w:p>
        </w:tc>
        <w:tc>
          <w:tcPr>
            <w:tcW w:w="3391" w:type="dxa"/>
            <w:shd w:val="clear" w:color="auto" w:fill="BEBEBE" w:themeFill="background1" w:themeFillShade="BF"/>
            <w:vAlign w:val="center"/>
          </w:tcPr>
          <w:p w14:paraId="333E2154">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项目/部门</w:t>
            </w:r>
          </w:p>
        </w:tc>
        <w:tc>
          <w:tcPr>
            <w:tcW w:w="1066" w:type="dxa"/>
            <w:shd w:val="clear" w:color="auto" w:fill="BEBEBE" w:themeFill="background1" w:themeFillShade="BF"/>
            <w:vAlign w:val="center"/>
          </w:tcPr>
          <w:p w14:paraId="72D17092">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下达资金</w:t>
            </w:r>
          </w:p>
        </w:tc>
        <w:tc>
          <w:tcPr>
            <w:tcW w:w="1166" w:type="dxa"/>
            <w:shd w:val="clear" w:color="auto" w:fill="BEBEBE" w:themeFill="background1" w:themeFillShade="BF"/>
            <w:vAlign w:val="center"/>
          </w:tcPr>
          <w:p w14:paraId="0CCC5D4B">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资金使用</w:t>
            </w:r>
          </w:p>
        </w:tc>
        <w:tc>
          <w:tcPr>
            <w:tcW w:w="973" w:type="dxa"/>
            <w:shd w:val="clear" w:color="auto" w:fill="BEBEBE" w:themeFill="background1" w:themeFillShade="BF"/>
            <w:vAlign w:val="center"/>
          </w:tcPr>
          <w:p w14:paraId="798257BB">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资金使用率</w:t>
            </w:r>
          </w:p>
        </w:tc>
        <w:tc>
          <w:tcPr>
            <w:tcW w:w="862" w:type="dxa"/>
            <w:shd w:val="clear" w:color="auto" w:fill="BEBEBE" w:themeFill="background1" w:themeFillShade="BF"/>
            <w:vAlign w:val="center"/>
          </w:tcPr>
          <w:p w14:paraId="03294491">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结余资金</w:t>
            </w:r>
          </w:p>
        </w:tc>
        <w:tc>
          <w:tcPr>
            <w:tcW w:w="1021" w:type="dxa"/>
            <w:shd w:val="clear" w:color="auto" w:fill="BEBEBE" w:themeFill="background1" w:themeFillShade="BF"/>
            <w:vAlign w:val="center"/>
          </w:tcPr>
          <w:p w14:paraId="2538A3F9">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t>结余率</w:t>
            </w:r>
          </w:p>
        </w:tc>
      </w:tr>
      <w:tr w14:paraId="2D5F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restart"/>
            <w:vAlign w:val="center"/>
          </w:tcPr>
          <w:p w14:paraId="01F4B0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财政政策支出</w:t>
            </w:r>
          </w:p>
        </w:tc>
        <w:tc>
          <w:tcPr>
            <w:tcW w:w="433" w:type="dxa"/>
            <w:vAlign w:val="center"/>
          </w:tcPr>
          <w:p w14:paraId="4E6C1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3391" w:type="dxa"/>
            <w:vAlign w:val="center"/>
          </w:tcPr>
          <w:p w14:paraId="10E686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政策性养殖业保险县级财政资金财政政策</w:t>
            </w:r>
          </w:p>
        </w:tc>
        <w:tc>
          <w:tcPr>
            <w:tcW w:w="1066" w:type="dxa"/>
            <w:vAlign w:val="center"/>
          </w:tcPr>
          <w:p w14:paraId="0F3E6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419.45</w:t>
            </w:r>
          </w:p>
        </w:tc>
        <w:tc>
          <w:tcPr>
            <w:tcW w:w="1166" w:type="dxa"/>
            <w:vAlign w:val="center"/>
          </w:tcPr>
          <w:p w14:paraId="389191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419.45</w:t>
            </w:r>
          </w:p>
        </w:tc>
        <w:tc>
          <w:tcPr>
            <w:tcW w:w="973" w:type="dxa"/>
            <w:vAlign w:val="center"/>
          </w:tcPr>
          <w:p w14:paraId="56BA6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4F611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2EBE4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4DC8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2DE4856A">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p>
        </w:tc>
        <w:tc>
          <w:tcPr>
            <w:tcW w:w="433" w:type="dxa"/>
            <w:vAlign w:val="center"/>
          </w:tcPr>
          <w:p w14:paraId="505751F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3391" w:type="dxa"/>
            <w:vAlign w:val="center"/>
          </w:tcPr>
          <w:p w14:paraId="47EDBA8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阿坝县卫生救助基金财政政策</w:t>
            </w:r>
          </w:p>
        </w:tc>
        <w:tc>
          <w:tcPr>
            <w:tcW w:w="1066" w:type="dxa"/>
            <w:vAlign w:val="center"/>
          </w:tcPr>
          <w:p w14:paraId="1093C46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350.00</w:t>
            </w:r>
          </w:p>
        </w:tc>
        <w:tc>
          <w:tcPr>
            <w:tcW w:w="1166" w:type="dxa"/>
            <w:vAlign w:val="center"/>
          </w:tcPr>
          <w:p w14:paraId="70B1A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350.00</w:t>
            </w:r>
          </w:p>
        </w:tc>
        <w:tc>
          <w:tcPr>
            <w:tcW w:w="973" w:type="dxa"/>
            <w:vAlign w:val="center"/>
          </w:tcPr>
          <w:p w14:paraId="6C3CDA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50D1F7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083B6F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3BF1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restart"/>
            <w:vAlign w:val="center"/>
          </w:tcPr>
          <w:p w14:paraId="2EC1301C">
            <w:pPr>
              <w:widowControl w:val="0"/>
              <w:jc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color w:val="auto"/>
                <w:sz w:val="20"/>
                <w:szCs w:val="20"/>
                <w:highlight w:val="none"/>
                <w:vertAlign w:val="baseline"/>
                <w:lang w:val="en-US" w:eastAsia="zh-CN"/>
              </w:rPr>
              <w:t>项目支出</w:t>
            </w:r>
          </w:p>
        </w:tc>
        <w:tc>
          <w:tcPr>
            <w:tcW w:w="433" w:type="dxa"/>
            <w:vAlign w:val="center"/>
          </w:tcPr>
          <w:p w14:paraId="733BD00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3391" w:type="dxa"/>
            <w:vAlign w:val="center"/>
          </w:tcPr>
          <w:p w14:paraId="4045540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阿坝县地质环境生态修复及生物多样性保护子项目12条生物廊道项目</w:t>
            </w:r>
          </w:p>
        </w:tc>
        <w:tc>
          <w:tcPr>
            <w:tcW w:w="1066" w:type="dxa"/>
            <w:vAlign w:val="center"/>
          </w:tcPr>
          <w:p w14:paraId="322363C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1,406.25</w:t>
            </w:r>
          </w:p>
        </w:tc>
        <w:tc>
          <w:tcPr>
            <w:tcW w:w="1166" w:type="dxa"/>
            <w:vAlign w:val="center"/>
          </w:tcPr>
          <w:p w14:paraId="1458E2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956.64</w:t>
            </w:r>
          </w:p>
        </w:tc>
        <w:tc>
          <w:tcPr>
            <w:tcW w:w="973" w:type="dxa"/>
            <w:vAlign w:val="center"/>
          </w:tcPr>
          <w:p w14:paraId="3CCEE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68.03%</w:t>
            </w:r>
          </w:p>
        </w:tc>
        <w:tc>
          <w:tcPr>
            <w:tcW w:w="862" w:type="dxa"/>
            <w:vAlign w:val="center"/>
          </w:tcPr>
          <w:p w14:paraId="28263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4B33D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952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3ED4C4A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1FCF32E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3391" w:type="dxa"/>
            <w:vAlign w:val="center"/>
          </w:tcPr>
          <w:p w14:paraId="04C4130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阿坝县塔拉沟小流域水生态修复综合治理项目</w:t>
            </w:r>
          </w:p>
        </w:tc>
        <w:tc>
          <w:tcPr>
            <w:tcW w:w="1066" w:type="dxa"/>
            <w:vAlign w:val="center"/>
          </w:tcPr>
          <w:p w14:paraId="20280D1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4,120.00</w:t>
            </w:r>
          </w:p>
        </w:tc>
        <w:tc>
          <w:tcPr>
            <w:tcW w:w="1166" w:type="dxa"/>
            <w:vAlign w:val="center"/>
          </w:tcPr>
          <w:p w14:paraId="755ACB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2,277.81</w:t>
            </w:r>
          </w:p>
        </w:tc>
        <w:tc>
          <w:tcPr>
            <w:tcW w:w="973" w:type="dxa"/>
            <w:vAlign w:val="center"/>
          </w:tcPr>
          <w:p w14:paraId="6CB17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55.29%</w:t>
            </w:r>
          </w:p>
        </w:tc>
        <w:tc>
          <w:tcPr>
            <w:tcW w:w="862" w:type="dxa"/>
            <w:vAlign w:val="center"/>
          </w:tcPr>
          <w:p w14:paraId="4E967A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7505B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764D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42F828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DF5364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w:t>
            </w:r>
          </w:p>
        </w:tc>
        <w:tc>
          <w:tcPr>
            <w:tcW w:w="3391" w:type="dxa"/>
            <w:vAlign w:val="center"/>
          </w:tcPr>
          <w:p w14:paraId="5F6B7A7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阿坝县2023年森林病虫害防治与森林质量提升项目</w:t>
            </w:r>
          </w:p>
        </w:tc>
        <w:tc>
          <w:tcPr>
            <w:tcW w:w="1066" w:type="dxa"/>
            <w:vAlign w:val="center"/>
          </w:tcPr>
          <w:p w14:paraId="24E271C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1,200.00</w:t>
            </w:r>
          </w:p>
        </w:tc>
        <w:tc>
          <w:tcPr>
            <w:tcW w:w="1166" w:type="dxa"/>
            <w:vAlign w:val="center"/>
          </w:tcPr>
          <w:p w14:paraId="2CFDBB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626.39</w:t>
            </w:r>
          </w:p>
        </w:tc>
        <w:tc>
          <w:tcPr>
            <w:tcW w:w="973" w:type="dxa"/>
            <w:vAlign w:val="center"/>
          </w:tcPr>
          <w:p w14:paraId="653E6B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52.20%</w:t>
            </w:r>
          </w:p>
        </w:tc>
        <w:tc>
          <w:tcPr>
            <w:tcW w:w="862" w:type="dxa"/>
            <w:vAlign w:val="center"/>
          </w:tcPr>
          <w:p w14:paraId="481A11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17A39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353B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16A1E9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2EC6432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4</w:t>
            </w:r>
          </w:p>
        </w:tc>
        <w:tc>
          <w:tcPr>
            <w:tcW w:w="3391" w:type="dxa"/>
            <w:vAlign w:val="center"/>
          </w:tcPr>
          <w:p w14:paraId="59F694F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四川多美林卡国家湿地公园生态保护与修复项目</w:t>
            </w:r>
          </w:p>
        </w:tc>
        <w:tc>
          <w:tcPr>
            <w:tcW w:w="1066" w:type="dxa"/>
            <w:vAlign w:val="center"/>
          </w:tcPr>
          <w:p w14:paraId="179E72D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4,910.00</w:t>
            </w:r>
          </w:p>
        </w:tc>
        <w:tc>
          <w:tcPr>
            <w:tcW w:w="1166" w:type="dxa"/>
            <w:vAlign w:val="center"/>
          </w:tcPr>
          <w:p w14:paraId="657B5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2,567.82</w:t>
            </w:r>
          </w:p>
        </w:tc>
        <w:tc>
          <w:tcPr>
            <w:tcW w:w="973" w:type="dxa"/>
            <w:vAlign w:val="center"/>
          </w:tcPr>
          <w:p w14:paraId="0B98FE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52.30%</w:t>
            </w:r>
          </w:p>
        </w:tc>
        <w:tc>
          <w:tcPr>
            <w:tcW w:w="862" w:type="dxa"/>
            <w:vAlign w:val="center"/>
          </w:tcPr>
          <w:p w14:paraId="461696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5EDA07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067A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1A1F579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443443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5</w:t>
            </w:r>
          </w:p>
        </w:tc>
        <w:tc>
          <w:tcPr>
            <w:tcW w:w="3391" w:type="dxa"/>
            <w:vAlign w:val="center"/>
          </w:tcPr>
          <w:p w14:paraId="6CCD451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阿坝县青稞现代农业园区配套设施建设项目</w:t>
            </w:r>
          </w:p>
        </w:tc>
        <w:tc>
          <w:tcPr>
            <w:tcW w:w="1066" w:type="dxa"/>
            <w:vAlign w:val="center"/>
          </w:tcPr>
          <w:p w14:paraId="11111B9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2,765.42</w:t>
            </w:r>
          </w:p>
        </w:tc>
        <w:tc>
          <w:tcPr>
            <w:tcW w:w="1166" w:type="dxa"/>
            <w:vAlign w:val="center"/>
          </w:tcPr>
          <w:p w14:paraId="639CAD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2,577.87</w:t>
            </w:r>
          </w:p>
        </w:tc>
        <w:tc>
          <w:tcPr>
            <w:tcW w:w="973" w:type="dxa"/>
            <w:vAlign w:val="center"/>
          </w:tcPr>
          <w:p w14:paraId="49225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93.22%</w:t>
            </w:r>
          </w:p>
        </w:tc>
        <w:tc>
          <w:tcPr>
            <w:tcW w:w="862" w:type="dxa"/>
            <w:vAlign w:val="center"/>
          </w:tcPr>
          <w:p w14:paraId="4C645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187.55</w:t>
            </w:r>
          </w:p>
        </w:tc>
        <w:tc>
          <w:tcPr>
            <w:tcW w:w="1021" w:type="dxa"/>
            <w:vAlign w:val="center"/>
          </w:tcPr>
          <w:p w14:paraId="3501FC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6.78%</w:t>
            </w:r>
          </w:p>
        </w:tc>
      </w:tr>
      <w:tr w14:paraId="7931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6A3FC239">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29FF383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6</w:t>
            </w:r>
          </w:p>
        </w:tc>
        <w:tc>
          <w:tcPr>
            <w:tcW w:w="3391" w:type="dxa"/>
            <w:vAlign w:val="center"/>
          </w:tcPr>
          <w:p w14:paraId="5874D3F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阿坝县牦牛园区建设项目</w:t>
            </w:r>
          </w:p>
        </w:tc>
        <w:tc>
          <w:tcPr>
            <w:tcW w:w="1066" w:type="dxa"/>
            <w:vAlign w:val="center"/>
          </w:tcPr>
          <w:p w14:paraId="1E813F5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3,866.76</w:t>
            </w:r>
          </w:p>
        </w:tc>
        <w:tc>
          <w:tcPr>
            <w:tcW w:w="1166" w:type="dxa"/>
            <w:vAlign w:val="center"/>
          </w:tcPr>
          <w:p w14:paraId="28B37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3,825.33</w:t>
            </w:r>
          </w:p>
        </w:tc>
        <w:tc>
          <w:tcPr>
            <w:tcW w:w="973" w:type="dxa"/>
            <w:vAlign w:val="center"/>
          </w:tcPr>
          <w:p w14:paraId="7D5DD7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98.93%</w:t>
            </w:r>
          </w:p>
        </w:tc>
        <w:tc>
          <w:tcPr>
            <w:tcW w:w="862" w:type="dxa"/>
            <w:vAlign w:val="center"/>
          </w:tcPr>
          <w:p w14:paraId="2D62A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41.43</w:t>
            </w:r>
          </w:p>
        </w:tc>
        <w:tc>
          <w:tcPr>
            <w:tcW w:w="1021" w:type="dxa"/>
            <w:vAlign w:val="center"/>
          </w:tcPr>
          <w:p w14:paraId="4ABAD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1.07%</w:t>
            </w:r>
          </w:p>
        </w:tc>
      </w:tr>
      <w:tr w14:paraId="40F2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6842C501">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24905BA">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7</w:t>
            </w:r>
          </w:p>
        </w:tc>
        <w:tc>
          <w:tcPr>
            <w:tcW w:w="3391" w:type="dxa"/>
            <w:vAlign w:val="center"/>
          </w:tcPr>
          <w:p w14:paraId="485CDA2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麦昆乡蚕木扎村人居环境改善提升项目</w:t>
            </w:r>
          </w:p>
        </w:tc>
        <w:tc>
          <w:tcPr>
            <w:tcW w:w="1066" w:type="dxa"/>
            <w:vAlign w:val="center"/>
          </w:tcPr>
          <w:p w14:paraId="70AF57E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603.11</w:t>
            </w:r>
          </w:p>
        </w:tc>
        <w:tc>
          <w:tcPr>
            <w:tcW w:w="1166" w:type="dxa"/>
            <w:vAlign w:val="center"/>
          </w:tcPr>
          <w:p w14:paraId="29226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603.11</w:t>
            </w:r>
          </w:p>
        </w:tc>
        <w:tc>
          <w:tcPr>
            <w:tcW w:w="973" w:type="dxa"/>
            <w:vAlign w:val="center"/>
          </w:tcPr>
          <w:p w14:paraId="78C4F3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7E4C7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4B852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2AC1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131422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FE462F5">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8</w:t>
            </w:r>
          </w:p>
        </w:tc>
        <w:tc>
          <w:tcPr>
            <w:tcW w:w="3391" w:type="dxa"/>
            <w:vAlign w:val="center"/>
          </w:tcPr>
          <w:p w14:paraId="4C9F41F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麦尔玛镇人居环境改善提升项目</w:t>
            </w:r>
          </w:p>
        </w:tc>
        <w:tc>
          <w:tcPr>
            <w:tcW w:w="1066" w:type="dxa"/>
            <w:vAlign w:val="center"/>
          </w:tcPr>
          <w:p w14:paraId="493E6E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1,707.69</w:t>
            </w:r>
          </w:p>
        </w:tc>
        <w:tc>
          <w:tcPr>
            <w:tcW w:w="1166" w:type="dxa"/>
            <w:vAlign w:val="center"/>
          </w:tcPr>
          <w:p w14:paraId="27E425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1,272.78</w:t>
            </w:r>
          </w:p>
        </w:tc>
        <w:tc>
          <w:tcPr>
            <w:tcW w:w="973" w:type="dxa"/>
            <w:vAlign w:val="center"/>
          </w:tcPr>
          <w:p w14:paraId="5DDAF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74.53%</w:t>
            </w:r>
          </w:p>
        </w:tc>
        <w:tc>
          <w:tcPr>
            <w:tcW w:w="862" w:type="dxa"/>
            <w:vAlign w:val="center"/>
          </w:tcPr>
          <w:p w14:paraId="52DDB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57E17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704A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86DAFD1">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67A784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9</w:t>
            </w:r>
          </w:p>
        </w:tc>
        <w:tc>
          <w:tcPr>
            <w:tcW w:w="3391" w:type="dxa"/>
            <w:vAlign w:val="center"/>
          </w:tcPr>
          <w:p w14:paraId="305445F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教育扶贫基金项目</w:t>
            </w:r>
          </w:p>
        </w:tc>
        <w:tc>
          <w:tcPr>
            <w:tcW w:w="1066" w:type="dxa"/>
            <w:vAlign w:val="center"/>
          </w:tcPr>
          <w:p w14:paraId="57C346E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300.00</w:t>
            </w:r>
          </w:p>
        </w:tc>
        <w:tc>
          <w:tcPr>
            <w:tcW w:w="1166" w:type="dxa"/>
            <w:vAlign w:val="center"/>
          </w:tcPr>
          <w:p w14:paraId="0B8144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300.00</w:t>
            </w:r>
          </w:p>
        </w:tc>
        <w:tc>
          <w:tcPr>
            <w:tcW w:w="973" w:type="dxa"/>
            <w:vAlign w:val="center"/>
          </w:tcPr>
          <w:p w14:paraId="55A883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13EDFC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5CCF3B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41C0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681CC81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748526F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10</w:t>
            </w:r>
          </w:p>
        </w:tc>
        <w:tc>
          <w:tcPr>
            <w:tcW w:w="3391" w:type="dxa"/>
            <w:vAlign w:val="center"/>
          </w:tcPr>
          <w:p w14:paraId="59ADD00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贾洛镇集中供水工程项目</w:t>
            </w:r>
          </w:p>
        </w:tc>
        <w:tc>
          <w:tcPr>
            <w:tcW w:w="1066" w:type="dxa"/>
            <w:vAlign w:val="center"/>
          </w:tcPr>
          <w:p w14:paraId="1BF8366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2,027.33</w:t>
            </w:r>
          </w:p>
        </w:tc>
        <w:tc>
          <w:tcPr>
            <w:tcW w:w="1166" w:type="dxa"/>
            <w:vAlign w:val="center"/>
          </w:tcPr>
          <w:p w14:paraId="200D12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2,027.33</w:t>
            </w:r>
          </w:p>
        </w:tc>
        <w:tc>
          <w:tcPr>
            <w:tcW w:w="973" w:type="dxa"/>
            <w:vAlign w:val="center"/>
          </w:tcPr>
          <w:p w14:paraId="17DE32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588CBB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5E6DAF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36F6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F367F9A">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885F624">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11</w:t>
            </w:r>
          </w:p>
        </w:tc>
        <w:tc>
          <w:tcPr>
            <w:tcW w:w="3391" w:type="dxa"/>
            <w:vAlign w:val="center"/>
          </w:tcPr>
          <w:p w14:paraId="7193E71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阿坝县夏容曲流域水生态保护修复项目</w:t>
            </w:r>
          </w:p>
        </w:tc>
        <w:tc>
          <w:tcPr>
            <w:tcW w:w="1066" w:type="dxa"/>
            <w:vAlign w:val="center"/>
          </w:tcPr>
          <w:p w14:paraId="19C44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1,829.41</w:t>
            </w:r>
          </w:p>
        </w:tc>
        <w:tc>
          <w:tcPr>
            <w:tcW w:w="1166" w:type="dxa"/>
            <w:vAlign w:val="center"/>
          </w:tcPr>
          <w:p w14:paraId="1F0269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1,608.56</w:t>
            </w:r>
          </w:p>
        </w:tc>
        <w:tc>
          <w:tcPr>
            <w:tcW w:w="973" w:type="dxa"/>
            <w:vAlign w:val="center"/>
          </w:tcPr>
          <w:p w14:paraId="1BA86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87.93%</w:t>
            </w:r>
          </w:p>
        </w:tc>
        <w:tc>
          <w:tcPr>
            <w:tcW w:w="862" w:type="dxa"/>
            <w:vAlign w:val="center"/>
          </w:tcPr>
          <w:p w14:paraId="795EA5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264AD1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04AE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1E994E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F2B6EFD">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12</w:t>
            </w:r>
          </w:p>
        </w:tc>
        <w:tc>
          <w:tcPr>
            <w:tcW w:w="3391" w:type="dxa"/>
            <w:vAlign w:val="center"/>
          </w:tcPr>
          <w:p w14:paraId="361BC89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阿坝县查理乡神座村泽柯沟山洪治理工程项目</w:t>
            </w:r>
          </w:p>
        </w:tc>
        <w:tc>
          <w:tcPr>
            <w:tcW w:w="1066" w:type="dxa"/>
            <w:vAlign w:val="center"/>
          </w:tcPr>
          <w:p w14:paraId="1F40F7D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247.94</w:t>
            </w:r>
          </w:p>
        </w:tc>
        <w:tc>
          <w:tcPr>
            <w:tcW w:w="1166" w:type="dxa"/>
            <w:vAlign w:val="center"/>
          </w:tcPr>
          <w:p w14:paraId="100F6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139.93</w:t>
            </w:r>
          </w:p>
        </w:tc>
        <w:tc>
          <w:tcPr>
            <w:tcW w:w="973" w:type="dxa"/>
            <w:vAlign w:val="center"/>
          </w:tcPr>
          <w:p w14:paraId="39A6D4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56.44%</w:t>
            </w:r>
          </w:p>
        </w:tc>
        <w:tc>
          <w:tcPr>
            <w:tcW w:w="862" w:type="dxa"/>
            <w:vAlign w:val="center"/>
          </w:tcPr>
          <w:p w14:paraId="39A1B4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0FEDB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2F39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EB97A6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C4E3BF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13</w:t>
            </w:r>
          </w:p>
        </w:tc>
        <w:tc>
          <w:tcPr>
            <w:tcW w:w="3391" w:type="dxa"/>
            <w:vAlign w:val="center"/>
          </w:tcPr>
          <w:p w14:paraId="56D9D2C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求吉玛乡夏容曲水生态修复综合治理项目</w:t>
            </w:r>
          </w:p>
        </w:tc>
        <w:tc>
          <w:tcPr>
            <w:tcW w:w="1066" w:type="dxa"/>
            <w:vAlign w:val="center"/>
          </w:tcPr>
          <w:p w14:paraId="38909B7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1,430.70</w:t>
            </w:r>
          </w:p>
        </w:tc>
        <w:tc>
          <w:tcPr>
            <w:tcW w:w="1166" w:type="dxa"/>
            <w:vAlign w:val="center"/>
          </w:tcPr>
          <w:p w14:paraId="30C863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1,430.70</w:t>
            </w:r>
          </w:p>
        </w:tc>
        <w:tc>
          <w:tcPr>
            <w:tcW w:w="973" w:type="dxa"/>
            <w:vAlign w:val="center"/>
          </w:tcPr>
          <w:p w14:paraId="07A4A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54F5DD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620B95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224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C00FD8F">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6AB04C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14</w:t>
            </w:r>
          </w:p>
        </w:tc>
        <w:tc>
          <w:tcPr>
            <w:tcW w:w="3391" w:type="dxa"/>
            <w:vAlign w:val="center"/>
          </w:tcPr>
          <w:p w14:paraId="1A228F8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阿坝县黄河上游水源补给区生态综合治理子项目</w:t>
            </w:r>
          </w:p>
        </w:tc>
        <w:tc>
          <w:tcPr>
            <w:tcW w:w="1066" w:type="dxa"/>
            <w:vAlign w:val="center"/>
          </w:tcPr>
          <w:p w14:paraId="04055A6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7,040.00</w:t>
            </w:r>
          </w:p>
        </w:tc>
        <w:tc>
          <w:tcPr>
            <w:tcW w:w="1166" w:type="dxa"/>
            <w:vAlign w:val="center"/>
          </w:tcPr>
          <w:p w14:paraId="670DE4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4,636.66</w:t>
            </w:r>
          </w:p>
        </w:tc>
        <w:tc>
          <w:tcPr>
            <w:tcW w:w="973" w:type="dxa"/>
            <w:vAlign w:val="center"/>
          </w:tcPr>
          <w:p w14:paraId="60230A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65.86%</w:t>
            </w:r>
          </w:p>
        </w:tc>
        <w:tc>
          <w:tcPr>
            <w:tcW w:w="862" w:type="dxa"/>
            <w:vAlign w:val="center"/>
          </w:tcPr>
          <w:p w14:paraId="24ECCD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08A21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48B4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1F5F9CC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DC27AC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15</w:t>
            </w:r>
          </w:p>
        </w:tc>
        <w:tc>
          <w:tcPr>
            <w:tcW w:w="3391" w:type="dxa"/>
            <w:vAlign w:val="center"/>
          </w:tcPr>
          <w:p w14:paraId="4C74DED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四川省阿坝州若尔盖草原湿地水源涵养生态保护和修复项目（阿坝县部分）</w:t>
            </w:r>
          </w:p>
        </w:tc>
        <w:tc>
          <w:tcPr>
            <w:tcW w:w="1066" w:type="dxa"/>
            <w:vAlign w:val="center"/>
          </w:tcPr>
          <w:p w14:paraId="4DA408A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1,856.00</w:t>
            </w:r>
          </w:p>
        </w:tc>
        <w:tc>
          <w:tcPr>
            <w:tcW w:w="1166" w:type="dxa"/>
            <w:vAlign w:val="center"/>
          </w:tcPr>
          <w:p w14:paraId="4C4539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1,316.97</w:t>
            </w:r>
          </w:p>
        </w:tc>
        <w:tc>
          <w:tcPr>
            <w:tcW w:w="973" w:type="dxa"/>
            <w:vAlign w:val="center"/>
          </w:tcPr>
          <w:p w14:paraId="3459C7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70.96%</w:t>
            </w:r>
          </w:p>
        </w:tc>
        <w:tc>
          <w:tcPr>
            <w:tcW w:w="862" w:type="dxa"/>
            <w:vAlign w:val="center"/>
          </w:tcPr>
          <w:p w14:paraId="7DDCB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4BCDD7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B2D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605A74AC">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7E2F74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16</w:t>
            </w:r>
          </w:p>
        </w:tc>
        <w:tc>
          <w:tcPr>
            <w:tcW w:w="3391" w:type="dxa"/>
            <w:vAlign w:val="center"/>
          </w:tcPr>
          <w:p w14:paraId="592595A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阿坝县黄河流域填沟还湿综合治理项目</w:t>
            </w:r>
          </w:p>
        </w:tc>
        <w:tc>
          <w:tcPr>
            <w:tcW w:w="1066" w:type="dxa"/>
            <w:vAlign w:val="center"/>
          </w:tcPr>
          <w:p w14:paraId="74CDCAE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3,679.06</w:t>
            </w:r>
          </w:p>
        </w:tc>
        <w:tc>
          <w:tcPr>
            <w:tcW w:w="1166" w:type="dxa"/>
            <w:vAlign w:val="center"/>
          </w:tcPr>
          <w:p w14:paraId="6B4E9C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3,361.64</w:t>
            </w:r>
          </w:p>
        </w:tc>
        <w:tc>
          <w:tcPr>
            <w:tcW w:w="973" w:type="dxa"/>
            <w:vAlign w:val="center"/>
          </w:tcPr>
          <w:p w14:paraId="496A63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91.37%</w:t>
            </w:r>
          </w:p>
        </w:tc>
        <w:tc>
          <w:tcPr>
            <w:tcW w:w="862" w:type="dxa"/>
            <w:vAlign w:val="center"/>
          </w:tcPr>
          <w:p w14:paraId="731B6F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0E7112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1454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0F3218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29C28A31">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17</w:t>
            </w:r>
          </w:p>
        </w:tc>
        <w:tc>
          <w:tcPr>
            <w:tcW w:w="3391" w:type="dxa"/>
            <w:vAlign w:val="center"/>
          </w:tcPr>
          <w:p w14:paraId="1B5E8F3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阿坝县阿坝镇乡村振兴示范点建设项目</w:t>
            </w:r>
          </w:p>
        </w:tc>
        <w:tc>
          <w:tcPr>
            <w:tcW w:w="1066" w:type="dxa"/>
            <w:vAlign w:val="center"/>
          </w:tcPr>
          <w:p w14:paraId="7BA59B1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1,204.61</w:t>
            </w:r>
          </w:p>
        </w:tc>
        <w:tc>
          <w:tcPr>
            <w:tcW w:w="1166" w:type="dxa"/>
            <w:vAlign w:val="center"/>
          </w:tcPr>
          <w:p w14:paraId="27E2D9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1,204.61</w:t>
            </w:r>
          </w:p>
        </w:tc>
        <w:tc>
          <w:tcPr>
            <w:tcW w:w="973" w:type="dxa"/>
            <w:vAlign w:val="center"/>
          </w:tcPr>
          <w:p w14:paraId="0F8266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249FA0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61952D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4CC2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E4123E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0A8378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18</w:t>
            </w:r>
          </w:p>
        </w:tc>
        <w:tc>
          <w:tcPr>
            <w:tcW w:w="3391" w:type="dxa"/>
            <w:vAlign w:val="center"/>
          </w:tcPr>
          <w:p w14:paraId="119D835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阿坝县城市环境提升工程建设项目</w:t>
            </w:r>
          </w:p>
        </w:tc>
        <w:tc>
          <w:tcPr>
            <w:tcW w:w="1066" w:type="dxa"/>
            <w:vAlign w:val="center"/>
          </w:tcPr>
          <w:p w14:paraId="29064AC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563.71</w:t>
            </w:r>
          </w:p>
        </w:tc>
        <w:tc>
          <w:tcPr>
            <w:tcW w:w="1166" w:type="dxa"/>
            <w:vAlign w:val="center"/>
          </w:tcPr>
          <w:p w14:paraId="4F55F5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563.71</w:t>
            </w:r>
          </w:p>
        </w:tc>
        <w:tc>
          <w:tcPr>
            <w:tcW w:w="973" w:type="dxa"/>
            <w:vAlign w:val="center"/>
          </w:tcPr>
          <w:p w14:paraId="2A0397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7FE89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60A01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908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1D7895E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77A0C36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19</w:t>
            </w:r>
          </w:p>
        </w:tc>
        <w:tc>
          <w:tcPr>
            <w:tcW w:w="3391" w:type="dxa"/>
            <w:vAlign w:val="center"/>
          </w:tcPr>
          <w:p w14:paraId="498D0A0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举办国际越野山地自行车系列赛（中国*阿坝县站）经费项目</w:t>
            </w:r>
          </w:p>
        </w:tc>
        <w:tc>
          <w:tcPr>
            <w:tcW w:w="1066" w:type="dxa"/>
            <w:vAlign w:val="center"/>
          </w:tcPr>
          <w:p w14:paraId="169B137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600.00</w:t>
            </w:r>
          </w:p>
        </w:tc>
        <w:tc>
          <w:tcPr>
            <w:tcW w:w="1166" w:type="dxa"/>
            <w:vAlign w:val="center"/>
          </w:tcPr>
          <w:p w14:paraId="77614B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600.00</w:t>
            </w:r>
          </w:p>
        </w:tc>
        <w:tc>
          <w:tcPr>
            <w:tcW w:w="973" w:type="dxa"/>
            <w:vAlign w:val="center"/>
          </w:tcPr>
          <w:p w14:paraId="31B7E7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65BC4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22F641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3912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3517ADD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C66730E">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20</w:t>
            </w:r>
          </w:p>
        </w:tc>
        <w:tc>
          <w:tcPr>
            <w:tcW w:w="3391" w:type="dxa"/>
            <w:vAlign w:val="center"/>
          </w:tcPr>
          <w:p w14:paraId="319C974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2023-2024供暖季城市集中供暖项目</w:t>
            </w:r>
          </w:p>
        </w:tc>
        <w:tc>
          <w:tcPr>
            <w:tcW w:w="1066" w:type="dxa"/>
            <w:vAlign w:val="center"/>
          </w:tcPr>
          <w:p w14:paraId="2FEE0C2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3,013.21</w:t>
            </w:r>
          </w:p>
        </w:tc>
        <w:tc>
          <w:tcPr>
            <w:tcW w:w="1166" w:type="dxa"/>
            <w:vAlign w:val="center"/>
          </w:tcPr>
          <w:p w14:paraId="403B24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2,848.92</w:t>
            </w:r>
          </w:p>
        </w:tc>
        <w:tc>
          <w:tcPr>
            <w:tcW w:w="973" w:type="dxa"/>
            <w:vAlign w:val="center"/>
          </w:tcPr>
          <w:p w14:paraId="54DB0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94.55%</w:t>
            </w:r>
          </w:p>
        </w:tc>
        <w:tc>
          <w:tcPr>
            <w:tcW w:w="862" w:type="dxa"/>
            <w:vAlign w:val="center"/>
          </w:tcPr>
          <w:p w14:paraId="429492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4CF09C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A37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44578CB">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11C2428">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21</w:t>
            </w:r>
          </w:p>
        </w:tc>
        <w:tc>
          <w:tcPr>
            <w:tcW w:w="3391" w:type="dxa"/>
            <w:vAlign w:val="center"/>
          </w:tcPr>
          <w:p w14:paraId="100D159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阿坝县马尔康6.0级地震灾后重建牲畜暖棚维修加固项目</w:t>
            </w:r>
          </w:p>
        </w:tc>
        <w:tc>
          <w:tcPr>
            <w:tcW w:w="1066" w:type="dxa"/>
            <w:vAlign w:val="center"/>
          </w:tcPr>
          <w:p w14:paraId="76FD3E2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19.00</w:t>
            </w:r>
          </w:p>
        </w:tc>
        <w:tc>
          <w:tcPr>
            <w:tcW w:w="1166" w:type="dxa"/>
            <w:vAlign w:val="center"/>
          </w:tcPr>
          <w:p w14:paraId="56BA63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19.00</w:t>
            </w:r>
          </w:p>
        </w:tc>
        <w:tc>
          <w:tcPr>
            <w:tcW w:w="973" w:type="dxa"/>
            <w:vAlign w:val="center"/>
          </w:tcPr>
          <w:p w14:paraId="727B4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252A4A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A10F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7A12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7C66B35">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0F29254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22</w:t>
            </w:r>
          </w:p>
        </w:tc>
        <w:tc>
          <w:tcPr>
            <w:tcW w:w="3391" w:type="dxa"/>
            <w:vAlign w:val="center"/>
          </w:tcPr>
          <w:p w14:paraId="61EE9FB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阿坝县马尔康6.10地震灾后恢复农业生产建设项目</w:t>
            </w:r>
          </w:p>
        </w:tc>
        <w:tc>
          <w:tcPr>
            <w:tcW w:w="1066" w:type="dxa"/>
            <w:vAlign w:val="center"/>
          </w:tcPr>
          <w:p w14:paraId="5536FCD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26.00</w:t>
            </w:r>
          </w:p>
        </w:tc>
        <w:tc>
          <w:tcPr>
            <w:tcW w:w="1166" w:type="dxa"/>
            <w:vAlign w:val="center"/>
          </w:tcPr>
          <w:p w14:paraId="2767A3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25.81</w:t>
            </w:r>
          </w:p>
        </w:tc>
        <w:tc>
          <w:tcPr>
            <w:tcW w:w="973" w:type="dxa"/>
            <w:vAlign w:val="center"/>
          </w:tcPr>
          <w:p w14:paraId="32F93D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99.27%</w:t>
            </w:r>
          </w:p>
        </w:tc>
        <w:tc>
          <w:tcPr>
            <w:tcW w:w="862" w:type="dxa"/>
            <w:vAlign w:val="center"/>
          </w:tcPr>
          <w:p w14:paraId="25533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0.19</w:t>
            </w:r>
          </w:p>
        </w:tc>
        <w:tc>
          <w:tcPr>
            <w:tcW w:w="1021" w:type="dxa"/>
            <w:vAlign w:val="center"/>
          </w:tcPr>
          <w:p w14:paraId="4CF29D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0.73%</w:t>
            </w:r>
          </w:p>
        </w:tc>
      </w:tr>
      <w:tr w14:paraId="089A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70C635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AEF33E7">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23</w:t>
            </w:r>
          </w:p>
        </w:tc>
        <w:tc>
          <w:tcPr>
            <w:tcW w:w="3391" w:type="dxa"/>
            <w:vAlign w:val="center"/>
          </w:tcPr>
          <w:p w14:paraId="27E4CD8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阿坝县住房重建项目</w:t>
            </w:r>
          </w:p>
        </w:tc>
        <w:tc>
          <w:tcPr>
            <w:tcW w:w="1066" w:type="dxa"/>
            <w:vAlign w:val="center"/>
          </w:tcPr>
          <w:p w14:paraId="163FDB9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486.00</w:t>
            </w:r>
          </w:p>
        </w:tc>
        <w:tc>
          <w:tcPr>
            <w:tcW w:w="1166" w:type="dxa"/>
            <w:vAlign w:val="center"/>
          </w:tcPr>
          <w:p w14:paraId="3D0FFC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486.00</w:t>
            </w:r>
          </w:p>
        </w:tc>
        <w:tc>
          <w:tcPr>
            <w:tcW w:w="973" w:type="dxa"/>
            <w:vAlign w:val="center"/>
          </w:tcPr>
          <w:p w14:paraId="44353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1C947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5ABA8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2E62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C5B89F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B91DFCB">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24</w:t>
            </w:r>
          </w:p>
        </w:tc>
        <w:tc>
          <w:tcPr>
            <w:tcW w:w="3391" w:type="dxa"/>
            <w:vAlign w:val="center"/>
          </w:tcPr>
          <w:p w14:paraId="0459DE1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阿坝县住房维修加固项目</w:t>
            </w:r>
          </w:p>
        </w:tc>
        <w:tc>
          <w:tcPr>
            <w:tcW w:w="1066" w:type="dxa"/>
            <w:vAlign w:val="center"/>
          </w:tcPr>
          <w:p w14:paraId="4B0E58B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333.50</w:t>
            </w:r>
          </w:p>
        </w:tc>
        <w:tc>
          <w:tcPr>
            <w:tcW w:w="1166" w:type="dxa"/>
            <w:vAlign w:val="center"/>
          </w:tcPr>
          <w:p w14:paraId="6AABB9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333.00</w:t>
            </w:r>
          </w:p>
        </w:tc>
        <w:tc>
          <w:tcPr>
            <w:tcW w:w="973" w:type="dxa"/>
            <w:vAlign w:val="center"/>
          </w:tcPr>
          <w:p w14:paraId="23265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99.85%</w:t>
            </w:r>
          </w:p>
        </w:tc>
        <w:tc>
          <w:tcPr>
            <w:tcW w:w="862" w:type="dxa"/>
            <w:vAlign w:val="center"/>
          </w:tcPr>
          <w:p w14:paraId="480E6B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0.5</w:t>
            </w:r>
          </w:p>
        </w:tc>
        <w:tc>
          <w:tcPr>
            <w:tcW w:w="1021" w:type="dxa"/>
            <w:vAlign w:val="center"/>
          </w:tcPr>
          <w:p w14:paraId="02BEB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0.15%</w:t>
            </w:r>
          </w:p>
        </w:tc>
      </w:tr>
      <w:tr w14:paraId="2474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3B49D2E0">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1B860FC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25</w:t>
            </w:r>
          </w:p>
        </w:tc>
        <w:tc>
          <w:tcPr>
            <w:tcW w:w="3391" w:type="dxa"/>
            <w:vAlign w:val="center"/>
          </w:tcPr>
          <w:p w14:paraId="76A360C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阿坝县茸安乡校舍维修加固项目</w:t>
            </w:r>
          </w:p>
        </w:tc>
        <w:tc>
          <w:tcPr>
            <w:tcW w:w="1066" w:type="dxa"/>
            <w:vAlign w:val="center"/>
          </w:tcPr>
          <w:p w14:paraId="0D26F7B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433.00</w:t>
            </w:r>
          </w:p>
        </w:tc>
        <w:tc>
          <w:tcPr>
            <w:tcW w:w="1166" w:type="dxa"/>
            <w:vAlign w:val="center"/>
          </w:tcPr>
          <w:p w14:paraId="3418B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389.13</w:t>
            </w:r>
          </w:p>
        </w:tc>
        <w:tc>
          <w:tcPr>
            <w:tcW w:w="973" w:type="dxa"/>
            <w:vAlign w:val="center"/>
          </w:tcPr>
          <w:p w14:paraId="54ACA7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89.87%</w:t>
            </w:r>
          </w:p>
        </w:tc>
        <w:tc>
          <w:tcPr>
            <w:tcW w:w="862" w:type="dxa"/>
            <w:vAlign w:val="center"/>
          </w:tcPr>
          <w:p w14:paraId="710C2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17CF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4D31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C40385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1B576606">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26</w:t>
            </w:r>
          </w:p>
        </w:tc>
        <w:tc>
          <w:tcPr>
            <w:tcW w:w="3391" w:type="dxa"/>
            <w:vAlign w:val="center"/>
          </w:tcPr>
          <w:p w14:paraId="3A6D6EF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阿坝县柯河乡中心校学生食堂恢复重建项目</w:t>
            </w:r>
          </w:p>
        </w:tc>
        <w:tc>
          <w:tcPr>
            <w:tcW w:w="1066" w:type="dxa"/>
            <w:vAlign w:val="center"/>
          </w:tcPr>
          <w:p w14:paraId="40E9629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360</w:t>
            </w:r>
          </w:p>
        </w:tc>
        <w:tc>
          <w:tcPr>
            <w:tcW w:w="1166" w:type="dxa"/>
            <w:vAlign w:val="center"/>
          </w:tcPr>
          <w:p w14:paraId="257D92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352.01</w:t>
            </w:r>
          </w:p>
        </w:tc>
        <w:tc>
          <w:tcPr>
            <w:tcW w:w="973" w:type="dxa"/>
            <w:vAlign w:val="center"/>
          </w:tcPr>
          <w:p w14:paraId="7F8F5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97.78%</w:t>
            </w:r>
          </w:p>
        </w:tc>
        <w:tc>
          <w:tcPr>
            <w:tcW w:w="862" w:type="dxa"/>
            <w:vAlign w:val="center"/>
          </w:tcPr>
          <w:p w14:paraId="4706A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7.99</w:t>
            </w:r>
          </w:p>
        </w:tc>
        <w:tc>
          <w:tcPr>
            <w:tcW w:w="1021" w:type="dxa"/>
            <w:vAlign w:val="center"/>
          </w:tcPr>
          <w:p w14:paraId="44BB7E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2.22%</w:t>
            </w:r>
          </w:p>
        </w:tc>
      </w:tr>
      <w:tr w14:paraId="01AB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43DEC36">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4DEB5062">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27</w:t>
            </w:r>
          </w:p>
        </w:tc>
        <w:tc>
          <w:tcPr>
            <w:tcW w:w="3391" w:type="dxa"/>
            <w:vAlign w:val="center"/>
          </w:tcPr>
          <w:p w14:paraId="1B88BD9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阿坝县河支镇校舍维修加固项目</w:t>
            </w:r>
          </w:p>
        </w:tc>
        <w:tc>
          <w:tcPr>
            <w:tcW w:w="1066" w:type="dxa"/>
            <w:vAlign w:val="center"/>
          </w:tcPr>
          <w:p w14:paraId="24826C7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75.00</w:t>
            </w:r>
          </w:p>
        </w:tc>
        <w:tc>
          <w:tcPr>
            <w:tcW w:w="1166" w:type="dxa"/>
            <w:vAlign w:val="center"/>
          </w:tcPr>
          <w:p w14:paraId="1141DB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62.30</w:t>
            </w:r>
          </w:p>
        </w:tc>
        <w:tc>
          <w:tcPr>
            <w:tcW w:w="973" w:type="dxa"/>
            <w:vAlign w:val="center"/>
          </w:tcPr>
          <w:p w14:paraId="4B2D1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83.07%</w:t>
            </w:r>
          </w:p>
        </w:tc>
        <w:tc>
          <w:tcPr>
            <w:tcW w:w="862" w:type="dxa"/>
            <w:vAlign w:val="center"/>
          </w:tcPr>
          <w:p w14:paraId="692C30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4F83C2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5C01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7259888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1E7869FC">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28</w:t>
            </w:r>
          </w:p>
        </w:tc>
        <w:tc>
          <w:tcPr>
            <w:tcW w:w="3391" w:type="dxa"/>
            <w:vAlign w:val="center"/>
          </w:tcPr>
          <w:p w14:paraId="4595B9F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阿坝县乡镇卫生院灾后维修加固项目</w:t>
            </w:r>
          </w:p>
        </w:tc>
        <w:tc>
          <w:tcPr>
            <w:tcW w:w="1066" w:type="dxa"/>
            <w:vAlign w:val="center"/>
          </w:tcPr>
          <w:p w14:paraId="77A3358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690.00</w:t>
            </w:r>
          </w:p>
        </w:tc>
        <w:tc>
          <w:tcPr>
            <w:tcW w:w="1166" w:type="dxa"/>
            <w:vAlign w:val="center"/>
          </w:tcPr>
          <w:p w14:paraId="4F010A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593.70</w:t>
            </w:r>
          </w:p>
        </w:tc>
        <w:tc>
          <w:tcPr>
            <w:tcW w:w="973" w:type="dxa"/>
            <w:vAlign w:val="center"/>
          </w:tcPr>
          <w:p w14:paraId="26430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86.04%</w:t>
            </w:r>
          </w:p>
        </w:tc>
        <w:tc>
          <w:tcPr>
            <w:tcW w:w="862" w:type="dxa"/>
            <w:vAlign w:val="center"/>
          </w:tcPr>
          <w:p w14:paraId="2E834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96.3</w:t>
            </w:r>
          </w:p>
        </w:tc>
        <w:tc>
          <w:tcPr>
            <w:tcW w:w="1021" w:type="dxa"/>
            <w:vAlign w:val="center"/>
          </w:tcPr>
          <w:p w14:paraId="6E2CF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13.96%</w:t>
            </w:r>
          </w:p>
        </w:tc>
      </w:tr>
      <w:tr w14:paraId="5317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BCD7822">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7A88F83F">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29</w:t>
            </w:r>
          </w:p>
        </w:tc>
        <w:tc>
          <w:tcPr>
            <w:tcW w:w="3391" w:type="dxa"/>
            <w:vAlign w:val="center"/>
          </w:tcPr>
          <w:p w14:paraId="0554F56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阿坝县寺庙扎康灾后重建项目</w:t>
            </w:r>
          </w:p>
        </w:tc>
        <w:tc>
          <w:tcPr>
            <w:tcW w:w="1066" w:type="dxa"/>
            <w:vAlign w:val="center"/>
          </w:tcPr>
          <w:p w14:paraId="2228ACF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54.00</w:t>
            </w:r>
          </w:p>
        </w:tc>
        <w:tc>
          <w:tcPr>
            <w:tcW w:w="1166" w:type="dxa"/>
            <w:vAlign w:val="center"/>
          </w:tcPr>
          <w:p w14:paraId="19AEDA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30.00</w:t>
            </w:r>
          </w:p>
        </w:tc>
        <w:tc>
          <w:tcPr>
            <w:tcW w:w="973" w:type="dxa"/>
            <w:vAlign w:val="center"/>
          </w:tcPr>
          <w:p w14:paraId="31335B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55.56%</w:t>
            </w:r>
          </w:p>
        </w:tc>
        <w:tc>
          <w:tcPr>
            <w:tcW w:w="862" w:type="dxa"/>
            <w:vAlign w:val="center"/>
          </w:tcPr>
          <w:p w14:paraId="49C50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w:t>
            </w:r>
          </w:p>
        </w:tc>
        <w:tc>
          <w:tcPr>
            <w:tcW w:w="1021" w:type="dxa"/>
            <w:vAlign w:val="center"/>
          </w:tcPr>
          <w:p w14:paraId="33F8DF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44.44%</w:t>
            </w:r>
          </w:p>
        </w:tc>
      </w:tr>
      <w:tr w14:paraId="46A1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4C5E1383">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789EE570">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30</w:t>
            </w:r>
          </w:p>
        </w:tc>
        <w:tc>
          <w:tcPr>
            <w:tcW w:w="3391" w:type="dxa"/>
            <w:vAlign w:val="center"/>
          </w:tcPr>
          <w:p w14:paraId="53F7BD8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阿坝县寺庙扎康灾后维修加固项目</w:t>
            </w:r>
          </w:p>
        </w:tc>
        <w:tc>
          <w:tcPr>
            <w:tcW w:w="1066" w:type="dxa"/>
            <w:vAlign w:val="center"/>
          </w:tcPr>
          <w:p w14:paraId="008B3C7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48.00</w:t>
            </w:r>
          </w:p>
        </w:tc>
        <w:tc>
          <w:tcPr>
            <w:tcW w:w="1166" w:type="dxa"/>
            <w:vAlign w:val="center"/>
          </w:tcPr>
          <w:p w14:paraId="1A1BE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47.00</w:t>
            </w:r>
          </w:p>
        </w:tc>
        <w:tc>
          <w:tcPr>
            <w:tcW w:w="973" w:type="dxa"/>
            <w:vAlign w:val="center"/>
          </w:tcPr>
          <w:p w14:paraId="696F08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97.92%</w:t>
            </w:r>
          </w:p>
        </w:tc>
        <w:tc>
          <w:tcPr>
            <w:tcW w:w="862" w:type="dxa"/>
            <w:vAlign w:val="center"/>
          </w:tcPr>
          <w:p w14:paraId="0C7E74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1021" w:type="dxa"/>
            <w:vAlign w:val="center"/>
          </w:tcPr>
          <w:p w14:paraId="30332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2.08%</w:t>
            </w:r>
          </w:p>
        </w:tc>
      </w:tr>
      <w:tr w14:paraId="5B64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D989CA8">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9E58684">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31</w:t>
            </w:r>
          </w:p>
        </w:tc>
        <w:tc>
          <w:tcPr>
            <w:tcW w:w="3391" w:type="dxa"/>
            <w:vAlign w:val="center"/>
          </w:tcPr>
          <w:p w14:paraId="629CF61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阿坝县村活动室（党群活动中心）恢复重建及维修加固项目</w:t>
            </w:r>
          </w:p>
        </w:tc>
        <w:tc>
          <w:tcPr>
            <w:tcW w:w="1066" w:type="dxa"/>
            <w:vAlign w:val="center"/>
          </w:tcPr>
          <w:p w14:paraId="707E53D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165.00</w:t>
            </w:r>
          </w:p>
        </w:tc>
        <w:tc>
          <w:tcPr>
            <w:tcW w:w="1166" w:type="dxa"/>
            <w:vAlign w:val="center"/>
          </w:tcPr>
          <w:p w14:paraId="1612B6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165.00</w:t>
            </w:r>
          </w:p>
        </w:tc>
        <w:tc>
          <w:tcPr>
            <w:tcW w:w="973" w:type="dxa"/>
            <w:vAlign w:val="center"/>
          </w:tcPr>
          <w:p w14:paraId="4AEE5A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581B4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27E857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639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3750EBE8">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2FE40183">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32</w:t>
            </w:r>
          </w:p>
        </w:tc>
        <w:tc>
          <w:tcPr>
            <w:tcW w:w="3391" w:type="dxa"/>
            <w:vAlign w:val="center"/>
          </w:tcPr>
          <w:p w14:paraId="52713FA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S452垮沙乡至柯河乡段灾害修复整治工程项目</w:t>
            </w:r>
          </w:p>
        </w:tc>
        <w:tc>
          <w:tcPr>
            <w:tcW w:w="1066" w:type="dxa"/>
            <w:vAlign w:val="center"/>
          </w:tcPr>
          <w:p w14:paraId="4F52E57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2,500.00</w:t>
            </w:r>
          </w:p>
        </w:tc>
        <w:tc>
          <w:tcPr>
            <w:tcW w:w="1166" w:type="dxa"/>
            <w:vAlign w:val="center"/>
          </w:tcPr>
          <w:p w14:paraId="09F259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2,500.00</w:t>
            </w:r>
          </w:p>
        </w:tc>
        <w:tc>
          <w:tcPr>
            <w:tcW w:w="973" w:type="dxa"/>
            <w:vAlign w:val="center"/>
          </w:tcPr>
          <w:p w14:paraId="725F37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100.00%</w:t>
            </w:r>
          </w:p>
        </w:tc>
        <w:tc>
          <w:tcPr>
            <w:tcW w:w="862" w:type="dxa"/>
            <w:vAlign w:val="center"/>
          </w:tcPr>
          <w:p w14:paraId="5CC79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06D10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1474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37D10564">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5FF69BD9">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33</w:t>
            </w:r>
          </w:p>
        </w:tc>
        <w:tc>
          <w:tcPr>
            <w:tcW w:w="3391" w:type="dxa"/>
            <w:vAlign w:val="center"/>
          </w:tcPr>
          <w:p w14:paraId="0818CE4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阿坝县茸安乡格尔登玛村河堤建设项目</w:t>
            </w:r>
          </w:p>
        </w:tc>
        <w:tc>
          <w:tcPr>
            <w:tcW w:w="1066" w:type="dxa"/>
            <w:vAlign w:val="center"/>
          </w:tcPr>
          <w:p w14:paraId="442BA36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96.00</w:t>
            </w:r>
          </w:p>
        </w:tc>
        <w:tc>
          <w:tcPr>
            <w:tcW w:w="1166" w:type="dxa"/>
            <w:vAlign w:val="center"/>
          </w:tcPr>
          <w:p w14:paraId="1D0A5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75.35</w:t>
            </w:r>
          </w:p>
        </w:tc>
        <w:tc>
          <w:tcPr>
            <w:tcW w:w="973" w:type="dxa"/>
            <w:vAlign w:val="center"/>
          </w:tcPr>
          <w:p w14:paraId="68D814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78.49%</w:t>
            </w:r>
          </w:p>
        </w:tc>
        <w:tc>
          <w:tcPr>
            <w:tcW w:w="862" w:type="dxa"/>
            <w:vAlign w:val="center"/>
          </w:tcPr>
          <w:p w14:paraId="3773A5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3CB10C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05C4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05894C77">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609F878A">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34</w:t>
            </w:r>
          </w:p>
        </w:tc>
        <w:tc>
          <w:tcPr>
            <w:tcW w:w="3391" w:type="dxa"/>
            <w:vAlign w:val="center"/>
          </w:tcPr>
          <w:p w14:paraId="406D798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阿坝县茸安乡、柯河乡、垮沙乡、安羌镇农村饮水恢复重建项目</w:t>
            </w:r>
          </w:p>
        </w:tc>
        <w:tc>
          <w:tcPr>
            <w:tcW w:w="1066" w:type="dxa"/>
            <w:vAlign w:val="center"/>
          </w:tcPr>
          <w:p w14:paraId="72ACF58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380.00</w:t>
            </w:r>
          </w:p>
        </w:tc>
        <w:tc>
          <w:tcPr>
            <w:tcW w:w="1166" w:type="dxa"/>
            <w:vAlign w:val="center"/>
          </w:tcPr>
          <w:p w14:paraId="168DAC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322.60</w:t>
            </w:r>
          </w:p>
        </w:tc>
        <w:tc>
          <w:tcPr>
            <w:tcW w:w="973" w:type="dxa"/>
            <w:vAlign w:val="center"/>
          </w:tcPr>
          <w:p w14:paraId="09722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84.89%</w:t>
            </w:r>
          </w:p>
        </w:tc>
        <w:tc>
          <w:tcPr>
            <w:tcW w:w="862" w:type="dxa"/>
            <w:vAlign w:val="center"/>
          </w:tcPr>
          <w:p w14:paraId="78907B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57.4</w:t>
            </w:r>
          </w:p>
        </w:tc>
        <w:tc>
          <w:tcPr>
            <w:tcW w:w="1021" w:type="dxa"/>
            <w:vAlign w:val="center"/>
          </w:tcPr>
          <w:p w14:paraId="07853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15.11%</w:t>
            </w:r>
          </w:p>
        </w:tc>
      </w:tr>
      <w:tr w14:paraId="4F2D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51BD18DE">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3290AF94">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35</w:t>
            </w:r>
          </w:p>
        </w:tc>
        <w:tc>
          <w:tcPr>
            <w:tcW w:w="3391" w:type="dxa"/>
            <w:vAlign w:val="center"/>
          </w:tcPr>
          <w:p w14:paraId="59CA0EB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阿坝县河支镇、柯河乡森林管护站恢复重建项目</w:t>
            </w:r>
          </w:p>
        </w:tc>
        <w:tc>
          <w:tcPr>
            <w:tcW w:w="1066" w:type="dxa"/>
            <w:vAlign w:val="center"/>
          </w:tcPr>
          <w:p w14:paraId="21B1798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210.00</w:t>
            </w:r>
          </w:p>
        </w:tc>
        <w:tc>
          <w:tcPr>
            <w:tcW w:w="1166" w:type="dxa"/>
            <w:vAlign w:val="center"/>
          </w:tcPr>
          <w:p w14:paraId="6E42C0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122.23</w:t>
            </w:r>
          </w:p>
        </w:tc>
        <w:tc>
          <w:tcPr>
            <w:tcW w:w="973" w:type="dxa"/>
            <w:vAlign w:val="center"/>
          </w:tcPr>
          <w:p w14:paraId="0E785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58.20%</w:t>
            </w:r>
          </w:p>
        </w:tc>
        <w:tc>
          <w:tcPr>
            <w:tcW w:w="862" w:type="dxa"/>
            <w:vAlign w:val="center"/>
          </w:tcPr>
          <w:p w14:paraId="4E63AE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5C94B6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21F7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5" w:type="dxa"/>
            <w:vMerge w:val="continue"/>
            <w:vAlign w:val="center"/>
          </w:tcPr>
          <w:p w14:paraId="2144750D">
            <w:pPr>
              <w:widowControl w:val="0"/>
              <w:jc w:val="center"/>
              <w:rPr>
                <w:rFonts w:hint="eastAsia" w:asciiTheme="minorEastAsia" w:hAnsiTheme="minorEastAsia" w:eastAsiaTheme="minorEastAsia" w:cstheme="minorEastAsia"/>
                <w:color w:val="auto"/>
                <w:sz w:val="20"/>
                <w:szCs w:val="20"/>
                <w:highlight w:val="none"/>
                <w:vertAlign w:val="baseline"/>
              </w:rPr>
            </w:pPr>
          </w:p>
        </w:tc>
        <w:tc>
          <w:tcPr>
            <w:tcW w:w="433" w:type="dxa"/>
            <w:vAlign w:val="center"/>
          </w:tcPr>
          <w:p w14:paraId="76E4E978">
            <w:pPr>
              <w:widowControl w:val="0"/>
              <w:jc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36</w:t>
            </w:r>
          </w:p>
        </w:tc>
        <w:tc>
          <w:tcPr>
            <w:tcW w:w="3391" w:type="dxa"/>
            <w:vAlign w:val="center"/>
          </w:tcPr>
          <w:p w14:paraId="47B953D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阿坝县安羌储备库维修加固项目</w:t>
            </w:r>
          </w:p>
        </w:tc>
        <w:tc>
          <w:tcPr>
            <w:tcW w:w="1066" w:type="dxa"/>
            <w:vAlign w:val="center"/>
          </w:tcPr>
          <w:p w14:paraId="2FE5604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320.00</w:t>
            </w:r>
          </w:p>
        </w:tc>
        <w:tc>
          <w:tcPr>
            <w:tcW w:w="1166" w:type="dxa"/>
            <w:vAlign w:val="center"/>
          </w:tcPr>
          <w:p w14:paraId="051AC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218.34</w:t>
            </w:r>
          </w:p>
        </w:tc>
        <w:tc>
          <w:tcPr>
            <w:tcW w:w="973" w:type="dxa"/>
            <w:vAlign w:val="center"/>
          </w:tcPr>
          <w:p w14:paraId="2791E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68.23%</w:t>
            </w:r>
          </w:p>
        </w:tc>
        <w:tc>
          <w:tcPr>
            <w:tcW w:w="862" w:type="dxa"/>
            <w:vAlign w:val="center"/>
          </w:tcPr>
          <w:p w14:paraId="63ECDA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w:t>
            </w:r>
          </w:p>
        </w:tc>
        <w:tc>
          <w:tcPr>
            <w:tcW w:w="1021" w:type="dxa"/>
            <w:vAlign w:val="center"/>
          </w:tcPr>
          <w:p w14:paraId="6C3B8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0"/>
                <w:szCs w:val="20"/>
                <w:highlight w:val="none"/>
                <w:u w:val="none"/>
                <w:lang w:val="en-US" w:eastAsia="zh-CN" w:bidi="ar"/>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0.00%</w:t>
            </w:r>
          </w:p>
        </w:tc>
      </w:tr>
      <w:tr w14:paraId="6D85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9" w:type="dxa"/>
            <w:gridSpan w:val="3"/>
            <w:vAlign w:val="center"/>
          </w:tcPr>
          <w:p w14:paraId="363BF557">
            <w:pPr>
              <w:widowControl w:val="0"/>
              <w:jc w:val="center"/>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合计</w:t>
            </w:r>
          </w:p>
        </w:tc>
        <w:tc>
          <w:tcPr>
            <w:tcW w:w="1066" w:type="dxa"/>
            <w:vAlign w:val="center"/>
          </w:tcPr>
          <w:p w14:paraId="6DADBDA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51336.15</w:t>
            </w:r>
          </w:p>
        </w:tc>
        <w:tc>
          <w:tcPr>
            <w:tcW w:w="1166" w:type="dxa"/>
            <w:vAlign w:val="center"/>
          </w:tcPr>
          <w:p w14:paraId="4C6956F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41257.7</w:t>
            </w:r>
          </w:p>
        </w:tc>
        <w:tc>
          <w:tcPr>
            <w:tcW w:w="973" w:type="dxa"/>
            <w:vAlign w:val="center"/>
          </w:tcPr>
          <w:p w14:paraId="1662528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80.37%</w:t>
            </w:r>
          </w:p>
        </w:tc>
        <w:tc>
          <w:tcPr>
            <w:tcW w:w="862" w:type="dxa"/>
            <w:vAlign w:val="center"/>
          </w:tcPr>
          <w:p w14:paraId="0ED3469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416.36</w:t>
            </w:r>
          </w:p>
        </w:tc>
        <w:tc>
          <w:tcPr>
            <w:tcW w:w="1021" w:type="dxa"/>
            <w:vAlign w:val="center"/>
          </w:tcPr>
          <w:p w14:paraId="06D30BB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0.81%</w:t>
            </w:r>
          </w:p>
        </w:tc>
      </w:tr>
    </w:tbl>
    <w:p w14:paraId="09799E8C">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r>
        <w:rPr>
          <w:rFonts w:hint="eastAsia" w:ascii="方正黑体_GBK" w:hAnsi="Times New Roman" w:eastAsia="方正黑体_GBK" w:cs="Times New Roman"/>
          <w:color w:val="auto"/>
          <w:position w:val="0"/>
          <w:sz w:val="32"/>
          <w:szCs w:val="32"/>
          <w:highlight w:val="none"/>
          <w:lang w:val="en-US" w:eastAsia="zh-CN" w:bidi="zh-CN"/>
        </w:rPr>
        <w:t>四、部门履职效能、国有资产管理及项目完工（成）情况</w:t>
      </w:r>
    </w:p>
    <w:p w14:paraId="22A5CD38">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部门履职效能方面，</w:t>
      </w:r>
      <w:r>
        <w:rPr>
          <w:rFonts w:hint="eastAsia" w:ascii="Times New Roman" w:hAnsi="Times New Roman" w:eastAsia="仿宋_GB2312" w:cs="Times New Roman"/>
          <w:b w:val="0"/>
          <w:bCs w:val="0"/>
          <w:color w:val="auto"/>
          <w:sz w:val="32"/>
          <w:szCs w:val="32"/>
          <w:highlight w:val="none"/>
          <w:lang w:val="en-US" w:eastAsia="zh-CN"/>
        </w:rPr>
        <w:t>本次评价涉及的10个部门，</w:t>
      </w:r>
      <w:r>
        <w:rPr>
          <w:rFonts w:hint="eastAsia" w:ascii="Times New Roman" w:hAnsi="Times New Roman" w:eastAsia="仿宋_GB2312" w:cs="Times New Roman"/>
          <w:color w:val="auto"/>
          <w:sz w:val="32"/>
          <w:szCs w:val="32"/>
          <w:highlight w:val="none"/>
          <w:lang w:val="en-US" w:eastAsia="zh-CN"/>
        </w:rPr>
        <w:t>2023年度均已完成年初计划目标，部门履职效能目标完成率100%。</w:t>
      </w:r>
    </w:p>
    <w:p w14:paraId="3C3AF482">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国有资产管理方面，</w:t>
      </w:r>
      <w:r>
        <w:rPr>
          <w:rFonts w:hint="eastAsia" w:ascii="Times New Roman" w:hAnsi="Times New Roman" w:eastAsia="仿宋_GB2312" w:cs="Times New Roman"/>
          <w:b w:val="0"/>
          <w:bCs w:val="0"/>
          <w:color w:val="auto"/>
          <w:sz w:val="32"/>
          <w:szCs w:val="32"/>
          <w:highlight w:val="none"/>
          <w:lang w:val="en-US" w:eastAsia="zh-CN"/>
        </w:rPr>
        <w:t>本次评价涉及的2个部门，</w:t>
      </w:r>
      <w:r>
        <w:rPr>
          <w:rFonts w:hint="eastAsia" w:ascii="Times New Roman" w:hAnsi="Times New Roman" w:eastAsia="仿宋_GB2312" w:cs="Times New Roman"/>
          <w:color w:val="auto"/>
          <w:sz w:val="32"/>
          <w:szCs w:val="32"/>
          <w:highlight w:val="none"/>
          <w:lang w:val="en-US" w:eastAsia="zh-CN"/>
        </w:rPr>
        <w:t>对单位资产进行了有效管理，但也存在资产卡片信息中个别信息准确性较低、资产落实到具体使用人或管理人比例较低的现象，两个部门2023年无资产出租出借、对外投资情况，评价组抽盘资产中未发现闲置资产。</w:t>
      </w:r>
    </w:p>
    <w:p w14:paraId="343B5724">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项目支出及财政政策支出方面，</w:t>
      </w:r>
      <w:r>
        <w:rPr>
          <w:rFonts w:hint="eastAsia" w:ascii="Times New Roman" w:hAnsi="Times New Roman" w:eastAsia="仿宋_GB2312" w:cs="Times New Roman"/>
          <w:color w:val="auto"/>
          <w:sz w:val="32"/>
          <w:szCs w:val="32"/>
          <w:highlight w:val="none"/>
          <w:lang w:val="en-US" w:eastAsia="zh-CN"/>
        </w:rPr>
        <w:t>截至评价日已完工（成）项目34个，完工（成）率89.47%。未完工（成）项目4个，为阿坝县塔拉沟小流域水生态修复综合治理项目、阿坝县2023年森林病虫害防治与森林质量提升项目、四川多美林卡国家湿地公园生态保护与修复项目、阿坝县黄河上游水源补给区生态综合治理子项目。</w:t>
      </w:r>
    </w:p>
    <w:p w14:paraId="213B6323">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r>
        <w:rPr>
          <w:rFonts w:hint="eastAsia" w:ascii="方正黑体_GBK" w:hAnsi="Times New Roman" w:eastAsia="方正黑体_GBK" w:cs="Times New Roman"/>
          <w:color w:val="auto"/>
          <w:position w:val="0"/>
          <w:sz w:val="32"/>
          <w:szCs w:val="32"/>
          <w:highlight w:val="none"/>
          <w:lang w:val="en-US" w:eastAsia="zh-CN" w:bidi="zh-CN"/>
        </w:rPr>
        <w:t>五、</w:t>
      </w:r>
      <w:bookmarkEnd w:id="4"/>
      <w:r>
        <w:rPr>
          <w:rFonts w:hint="eastAsia" w:ascii="方正黑体_GBK" w:hAnsi="Times New Roman" w:eastAsia="方正黑体_GBK" w:cs="Times New Roman"/>
          <w:color w:val="auto"/>
          <w:position w:val="0"/>
          <w:sz w:val="32"/>
          <w:szCs w:val="32"/>
          <w:highlight w:val="none"/>
          <w:lang w:val="en-US" w:eastAsia="zh-CN" w:bidi="zh-CN"/>
        </w:rPr>
        <w:t>评价结论</w:t>
      </w:r>
    </w:p>
    <w:p w14:paraId="0C02FF43">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bookmarkStart w:id="5" w:name="_Toc23273"/>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（一）</w:t>
      </w:r>
      <w:bookmarkEnd w:id="5"/>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部门整体支出绩效评价</w:t>
      </w:r>
    </w:p>
    <w:p w14:paraId="37AD53C2">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经评，各部门2023年度履职效果完成情况总体较好，部门财务管理制度健全完善，财务工作岗位设置合理，职责权限明确。本次评价得分在90（含90）-100分的部门4个（占比40%），评价得分在85（含85）-90分的部门6个（占比60%），评价得分在85分以下的部门0个（占比0%）。</w:t>
      </w:r>
    </w:p>
    <w:p w14:paraId="2B757AAD">
      <w:pPr>
        <w:pStyle w:val="2"/>
        <w:rPr>
          <w:rFonts w:hint="eastAsia"/>
          <w:color w:val="auto"/>
          <w:highlight w:val="none"/>
          <w:lang w:val="en-US" w:eastAsia="zh-CN"/>
        </w:rPr>
      </w:pPr>
    </w:p>
    <w:p w14:paraId="1ABD8C49">
      <w:pPr>
        <w:pStyle w:val="6"/>
        <w:spacing w:line="360" w:lineRule="auto"/>
        <w:jc w:val="center"/>
        <w:rPr>
          <w:rFonts w:hint="default" w:ascii="黑体" w:hAnsi="黑体" w:eastAsia="黑体" w:cs="黑体"/>
          <w:b/>
          <w:bCs/>
          <w:color w:val="auto"/>
          <w:sz w:val="24"/>
          <w:szCs w:val="24"/>
          <w:highlight w:val="none"/>
          <w:u w:val="single"/>
          <w:lang w:val="en-US" w:eastAsia="zh-CN"/>
        </w:rPr>
      </w:pPr>
      <w:r>
        <w:rPr>
          <w:rFonts w:hint="eastAsia" w:ascii="黑体" w:hAnsi="黑体" w:eastAsia="黑体" w:cs="黑体"/>
          <w:b/>
          <w:bCs/>
          <w:color w:val="auto"/>
          <w:sz w:val="24"/>
          <w:szCs w:val="24"/>
          <w:highlight w:val="none"/>
          <w:u w:val="single"/>
          <w:lang w:val="en-US" w:eastAsia="zh-CN"/>
        </w:rPr>
        <w:t>表</w:t>
      </w:r>
      <w:r>
        <w:rPr>
          <w:rFonts w:hint="eastAsia" w:ascii="黑体" w:hAnsi="黑体" w:cs="黑体"/>
          <w:b/>
          <w:bCs/>
          <w:color w:val="auto"/>
          <w:sz w:val="24"/>
          <w:szCs w:val="24"/>
          <w:highlight w:val="none"/>
          <w:u w:val="single"/>
          <w:lang w:val="en-US" w:eastAsia="zh-CN"/>
        </w:rPr>
        <w:t>4   部门整体支出绩效评价排名表</w:t>
      </w:r>
    </w:p>
    <w:tbl>
      <w:tblPr>
        <w:tblStyle w:val="15"/>
        <w:tblW w:w="8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5045"/>
        <w:gridCol w:w="1866"/>
      </w:tblGrid>
      <w:tr w14:paraId="53EF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01" w:type="dxa"/>
            <w:shd w:val="clear" w:color="auto" w:fill="BEBEBE" w:themeFill="background1" w:themeFillShade="BF"/>
            <w:vAlign w:val="center"/>
          </w:tcPr>
          <w:p w14:paraId="7C00C3A0">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排名</w:t>
            </w:r>
          </w:p>
        </w:tc>
        <w:tc>
          <w:tcPr>
            <w:tcW w:w="5045" w:type="dxa"/>
            <w:shd w:val="clear" w:color="auto" w:fill="BEBEBE" w:themeFill="background1" w:themeFillShade="BF"/>
            <w:vAlign w:val="center"/>
          </w:tcPr>
          <w:p w14:paraId="3344F99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部门</w:t>
            </w:r>
          </w:p>
        </w:tc>
        <w:tc>
          <w:tcPr>
            <w:tcW w:w="1866" w:type="dxa"/>
            <w:shd w:val="clear" w:color="auto" w:fill="BEBEBE" w:themeFill="background1" w:themeFillShade="BF"/>
            <w:vAlign w:val="center"/>
          </w:tcPr>
          <w:p w14:paraId="739F7AC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评价得分</w:t>
            </w:r>
          </w:p>
        </w:tc>
      </w:tr>
      <w:tr w14:paraId="5A57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5C39A7B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045" w:type="dxa"/>
            <w:vAlign w:val="center"/>
          </w:tcPr>
          <w:p w14:paraId="03A4864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阿坝县红十字会</w:t>
            </w:r>
          </w:p>
        </w:tc>
        <w:tc>
          <w:tcPr>
            <w:tcW w:w="1866" w:type="dxa"/>
            <w:vAlign w:val="center"/>
          </w:tcPr>
          <w:p w14:paraId="1026160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93.27</w:t>
            </w:r>
          </w:p>
        </w:tc>
      </w:tr>
      <w:tr w14:paraId="5525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7F03939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045" w:type="dxa"/>
            <w:vAlign w:val="center"/>
          </w:tcPr>
          <w:p w14:paraId="5B6BAFC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阿坝县河支镇人民政府</w:t>
            </w:r>
          </w:p>
        </w:tc>
        <w:tc>
          <w:tcPr>
            <w:tcW w:w="1866" w:type="dxa"/>
            <w:vAlign w:val="center"/>
          </w:tcPr>
          <w:p w14:paraId="2E44A49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92.24</w:t>
            </w:r>
          </w:p>
        </w:tc>
      </w:tr>
      <w:tr w14:paraId="05CA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084DDD7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w:t>
            </w:r>
          </w:p>
        </w:tc>
        <w:tc>
          <w:tcPr>
            <w:tcW w:w="5045" w:type="dxa"/>
            <w:vAlign w:val="center"/>
          </w:tcPr>
          <w:p w14:paraId="13013B8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阿坝县财政局</w:t>
            </w:r>
          </w:p>
        </w:tc>
        <w:tc>
          <w:tcPr>
            <w:tcW w:w="1866" w:type="dxa"/>
            <w:vAlign w:val="center"/>
          </w:tcPr>
          <w:p w14:paraId="7DBD84B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91.87</w:t>
            </w:r>
          </w:p>
        </w:tc>
      </w:tr>
      <w:tr w14:paraId="6217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146F1D7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4</w:t>
            </w:r>
          </w:p>
        </w:tc>
        <w:tc>
          <w:tcPr>
            <w:tcW w:w="5045" w:type="dxa"/>
            <w:vAlign w:val="center"/>
          </w:tcPr>
          <w:p w14:paraId="11E2A52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阿坝县档案馆</w:t>
            </w:r>
          </w:p>
        </w:tc>
        <w:tc>
          <w:tcPr>
            <w:tcW w:w="1866" w:type="dxa"/>
            <w:vAlign w:val="center"/>
          </w:tcPr>
          <w:p w14:paraId="5C8B4A0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91.02</w:t>
            </w:r>
          </w:p>
        </w:tc>
      </w:tr>
      <w:tr w14:paraId="5450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3488356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5</w:t>
            </w:r>
          </w:p>
        </w:tc>
        <w:tc>
          <w:tcPr>
            <w:tcW w:w="5045" w:type="dxa"/>
            <w:vAlign w:val="center"/>
          </w:tcPr>
          <w:p w14:paraId="0866C01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阿坝县总工会</w:t>
            </w:r>
          </w:p>
        </w:tc>
        <w:tc>
          <w:tcPr>
            <w:tcW w:w="1866" w:type="dxa"/>
            <w:vAlign w:val="center"/>
          </w:tcPr>
          <w:p w14:paraId="772916C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89.44</w:t>
            </w:r>
          </w:p>
        </w:tc>
      </w:tr>
      <w:tr w14:paraId="7FF5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059BA84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6</w:t>
            </w:r>
          </w:p>
        </w:tc>
        <w:tc>
          <w:tcPr>
            <w:tcW w:w="5045" w:type="dxa"/>
            <w:vAlign w:val="center"/>
          </w:tcPr>
          <w:p w14:paraId="6886F1C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阿坝县工商业联合会</w:t>
            </w:r>
          </w:p>
        </w:tc>
        <w:tc>
          <w:tcPr>
            <w:tcW w:w="1866" w:type="dxa"/>
            <w:vAlign w:val="center"/>
          </w:tcPr>
          <w:p w14:paraId="5338AB3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87.62</w:t>
            </w:r>
          </w:p>
        </w:tc>
      </w:tr>
      <w:tr w14:paraId="4E7D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79262D3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7</w:t>
            </w:r>
          </w:p>
        </w:tc>
        <w:tc>
          <w:tcPr>
            <w:tcW w:w="5045" w:type="dxa"/>
            <w:vAlign w:val="center"/>
          </w:tcPr>
          <w:p w14:paraId="043817F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阿坝镇人民政府</w:t>
            </w:r>
          </w:p>
        </w:tc>
        <w:tc>
          <w:tcPr>
            <w:tcW w:w="1866" w:type="dxa"/>
            <w:vAlign w:val="center"/>
          </w:tcPr>
          <w:p w14:paraId="118250C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87.5</w:t>
            </w:r>
          </w:p>
        </w:tc>
      </w:tr>
      <w:tr w14:paraId="1FC1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711156B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8</w:t>
            </w:r>
          </w:p>
        </w:tc>
        <w:tc>
          <w:tcPr>
            <w:tcW w:w="5045" w:type="dxa"/>
            <w:vAlign w:val="center"/>
          </w:tcPr>
          <w:p w14:paraId="5E16551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阿坝县妇女联合会</w:t>
            </w:r>
          </w:p>
        </w:tc>
        <w:tc>
          <w:tcPr>
            <w:tcW w:w="1866" w:type="dxa"/>
            <w:vAlign w:val="center"/>
          </w:tcPr>
          <w:p w14:paraId="22D2828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87.01</w:t>
            </w:r>
          </w:p>
        </w:tc>
      </w:tr>
      <w:tr w14:paraId="52EA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7B0B27A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9</w:t>
            </w:r>
          </w:p>
        </w:tc>
        <w:tc>
          <w:tcPr>
            <w:tcW w:w="5045" w:type="dxa"/>
            <w:vAlign w:val="center"/>
          </w:tcPr>
          <w:p w14:paraId="36F34A1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阿坝县信访局</w:t>
            </w:r>
          </w:p>
        </w:tc>
        <w:tc>
          <w:tcPr>
            <w:tcW w:w="1866" w:type="dxa"/>
            <w:vAlign w:val="center"/>
          </w:tcPr>
          <w:p w14:paraId="45B65F6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86.81</w:t>
            </w:r>
          </w:p>
        </w:tc>
      </w:tr>
      <w:tr w14:paraId="7883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06BD014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10</w:t>
            </w:r>
          </w:p>
        </w:tc>
        <w:tc>
          <w:tcPr>
            <w:tcW w:w="5045" w:type="dxa"/>
            <w:vAlign w:val="center"/>
          </w:tcPr>
          <w:p w14:paraId="24EEA78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阿坝县民族宗教局</w:t>
            </w:r>
          </w:p>
        </w:tc>
        <w:tc>
          <w:tcPr>
            <w:tcW w:w="1866" w:type="dxa"/>
            <w:vAlign w:val="center"/>
          </w:tcPr>
          <w:p w14:paraId="5967E8B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86.03</w:t>
            </w:r>
          </w:p>
        </w:tc>
      </w:tr>
    </w:tbl>
    <w:p w14:paraId="26857DC2">
      <w:pPr>
        <w:pStyle w:val="6"/>
        <w:keepNext w:val="0"/>
        <w:keepLines w:val="0"/>
        <w:pageBreakBefore w:val="0"/>
        <w:widowControl w:val="0"/>
        <w:tabs>
          <w:tab w:val="left" w:pos="2160"/>
        </w:tabs>
        <w:kinsoku/>
        <w:wordWrap/>
        <w:overflowPunct/>
        <w:topLinePunct w:val="0"/>
        <w:autoSpaceDE w:val="0"/>
        <w:autoSpaceDN w:val="0"/>
        <w:bidi w:val="0"/>
        <w:adjustRightInd/>
        <w:snapToGrid/>
        <w:spacing w:line="600" w:lineRule="exact"/>
        <w:ind w:firstLine="640" w:firstLineChars="200"/>
        <w:jc w:val="both"/>
        <w:textAlignment w:val="auto"/>
        <w:outlineLvl w:val="1"/>
        <w:rPr>
          <w:rFonts w:hint="default" w:ascii="Times New Roman" w:hAnsi="Times New Roman" w:eastAsia="仿宋_GB2312" w:cs="Times New Roman"/>
          <w:color w:val="auto"/>
          <w:kern w:val="0"/>
          <w:position w:val="0"/>
          <w:sz w:val="32"/>
          <w:szCs w:val="32"/>
          <w:highlight w:val="none"/>
          <w:lang w:val="en-US" w:eastAsia="zh-CN"/>
        </w:rPr>
      </w:pPr>
      <w:bookmarkStart w:id="6" w:name="_Toc20001"/>
      <w:r>
        <w:rPr>
          <w:rFonts w:hint="eastAsia" w:ascii="Times New Roman" w:hAnsi="Times New Roman" w:eastAsia="仿宋_GB2312" w:cs="Times New Roman"/>
          <w:color w:val="auto"/>
          <w:kern w:val="0"/>
          <w:position w:val="0"/>
          <w:sz w:val="32"/>
          <w:szCs w:val="32"/>
          <w:highlight w:val="none"/>
          <w:lang w:val="en-US" w:eastAsia="zh-CN"/>
        </w:rPr>
        <w:t>预算质量编制方面，财政拨款预算偏离度高于10%的部门共9个（占比90%）、政府采购预算偏离度高于10%的部门共1个（占比100%）；预算执行方面，预算执行率低于90%的部门0个（占比0%）；严控一般性支出方面，2023年一般性支出年初预算和预算执行较2022年末均实现压减的部门4个（占比40%）；人均资产变化率方面，人均资产变化率低于全县平均水平的部门9个（占比90%）；2023年采购管理方面，2023年共1个部门涉及政府采购项目，政府采购总预算数335.48万元，中标（签约）金额325.985万元，已完成采购项目节约金额9.495万元，2023年政府采购实际支付总金额209.591万元，采购执行率64.29%。部门预算项目方面，常年项目19个，预算总金额289.98万元、2023年1—12月预算执行数289.98万元、预算执行总进度100%、预算结余率大于10%的项目数0个（占比0%）；阶段（一次性）项目56个，预算总金额3614.31万元、2023年1—12月预算执行数2879.95万元、预算执行总进度79.68%、预算结余率大于10%的项目数8个（占比14.29%）。</w:t>
      </w:r>
    </w:p>
    <w:p w14:paraId="4ACEAD4D">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（二）</w:t>
      </w:r>
      <w:bookmarkEnd w:id="6"/>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国有资产管理绩效评价</w:t>
      </w:r>
    </w:p>
    <w:p w14:paraId="1BC6CE97">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本次国有资产管理绩效评价涉及评价对象2个，为阿坝县教育局、阿坝县公务服务中心。</w:t>
      </w:r>
    </w:p>
    <w:p w14:paraId="7D7AFD75">
      <w:pPr>
        <w:pStyle w:val="6"/>
        <w:jc w:val="center"/>
        <w:rPr>
          <w:rFonts w:hint="default"/>
          <w:color w:val="auto"/>
          <w:highlight w:val="none"/>
          <w:lang w:val="en-US" w:eastAsia="zh-CN"/>
        </w:rPr>
      </w:pPr>
      <w:r>
        <w:rPr>
          <w:rFonts w:hint="eastAsia" w:ascii="黑体" w:hAnsi="黑体" w:eastAsia="黑体" w:cs="黑体"/>
          <w:b/>
          <w:bCs/>
          <w:color w:val="auto"/>
          <w:sz w:val="24"/>
          <w:szCs w:val="24"/>
          <w:highlight w:val="none"/>
          <w:u w:val="single"/>
          <w:lang w:val="en-US" w:eastAsia="zh-CN"/>
        </w:rPr>
        <w:t>表</w:t>
      </w:r>
      <w:r>
        <w:rPr>
          <w:rFonts w:hint="eastAsia" w:ascii="黑体" w:hAnsi="黑体" w:cs="黑体"/>
          <w:b/>
          <w:bCs/>
          <w:color w:val="auto"/>
          <w:sz w:val="24"/>
          <w:szCs w:val="24"/>
          <w:highlight w:val="none"/>
          <w:u w:val="single"/>
          <w:lang w:val="en-US" w:eastAsia="zh-CN"/>
        </w:rPr>
        <w:t>5   国有资产管理绩效评价排名表</w:t>
      </w:r>
    </w:p>
    <w:tbl>
      <w:tblPr>
        <w:tblStyle w:val="15"/>
        <w:tblW w:w="8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5045"/>
        <w:gridCol w:w="1866"/>
      </w:tblGrid>
      <w:tr w14:paraId="02EC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01" w:type="dxa"/>
            <w:shd w:val="clear" w:color="auto" w:fill="BEBEBE" w:themeFill="background1" w:themeFillShade="BF"/>
            <w:vAlign w:val="center"/>
          </w:tcPr>
          <w:p w14:paraId="0E9E1866">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排名</w:t>
            </w:r>
          </w:p>
        </w:tc>
        <w:tc>
          <w:tcPr>
            <w:tcW w:w="5045" w:type="dxa"/>
            <w:shd w:val="clear" w:color="auto" w:fill="BEBEBE" w:themeFill="background1" w:themeFillShade="BF"/>
            <w:vAlign w:val="center"/>
          </w:tcPr>
          <w:p w14:paraId="07121245">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部门</w:t>
            </w:r>
          </w:p>
        </w:tc>
        <w:tc>
          <w:tcPr>
            <w:tcW w:w="1866" w:type="dxa"/>
            <w:shd w:val="clear" w:color="auto" w:fill="BEBEBE" w:themeFill="background1" w:themeFillShade="BF"/>
            <w:vAlign w:val="center"/>
          </w:tcPr>
          <w:p w14:paraId="2F471C9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评价得分</w:t>
            </w:r>
          </w:p>
        </w:tc>
      </w:tr>
      <w:tr w14:paraId="4717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549E6F4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045" w:type="dxa"/>
            <w:vAlign w:val="center"/>
          </w:tcPr>
          <w:p w14:paraId="6C45043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阿坝县教育局</w:t>
            </w:r>
          </w:p>
        </w:tc>
        <w:tc>
          <w:tcPr>
            <w:tcW w:w="1866" w:type="dxa"/>
            <w:vAlign w:val="center"/>
          </w:tcPr>
          <w:p w14:paraId="372135A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80</w:t>
            </w:r>
          </w:p>
        </w:tc>
      </w:tr>
      <w:tr w14:paraId="32C7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Align w:val="center"/>
          </w:tcPr>
          <w:p w14:paraId="6764B0CA">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045" w:type="dxa"/>
            <w:vAlign w:val="center"/>
          </w:tcPr>
          <w:p w14:paraId="0996A0D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阿坝县公务服务中心</w:t>
            </w:r>
          </w:p>
        </w:tc>
        <w:tc>
          <w:tcPr>
            <w:tcW w:w="1866" w:type="dxa"/>
            <w:vAlign w:val="center"/>
          </w:tcPr>
          <w:p w14:paraId="6D52B22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71.5</w:t>
            </w:r>
          </w:p>
        </w:tc>
      </w:tr>
    </w:tbl>
    <w:p w14:paraId="7740599E">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经评，阿坝县教育局建立了涵盖资产配置、资产使用、资产处置、资产收入收缴等内容的资产管理制度，将资产管理职能职责明确到内设机构（办公室），但未明确到具体资产管理人员；资产账账相符率100%，办公家具方面，阿坝县教育局2023年办公家具账面价值5.67万元、超最低使用年限的办公家具账面价值0.00万元。部门办公家具超最低使用年限资产利用率0.00%，低于2023年办公家具超最低使用年限资产利用率的县级行政事业单位平均值0.14%。</w:t>
      </w:r>
    </w:p>
    <w:p w14:paraId="5921633F">
      <w:pPr>
        <w:pStyle w:val="6"/>
        <w:widowControl w:val="0"/>
        <w:tabs>
          <w:tab w:val="left" w:pos="2160"/>
        </w:tabs>
        <w:autoSpaceDE w:val="0"/>
        <w:autoSpaceDN w:val="0"/>
        <w:adjustRightInd/>
        <w:snapToGrid/>
        <w:spacing w:line="600" w:lineRule="exact"/>
        <w:ind w:firstLine="640" w:firstLineChars="200"/>
        <w:jc w:val="left"/>
        <w:outlineLvl w:val="1"/>
        <w:rPr>
          <w:rFonts w:hint="eastAsia" w:ascii="Times New Roman" w:hAnsi="Times New Roman" w:eastAsia="仿宋_GB2312" w:cs="Times New Roman"/>
          <w:b/>
          <w:bCs/>
          <w:color w:val="auto"/>
          <w:kern w:val="0"/>
          <w:position w:val="0"/>
          <w:sz w:val="32"/>
          <w:szCs w:val="32"/>
          <w:highlight w:val="none"/>
          <w:u w:val="none"/>
          <w:shd w:val="clear" w:color="auto" w:fill="auto"/>
          <w:lang w:val="zh-CN" w:eastAsia="zh-CN" w:bidi="zh-CN"/>
        </w:rPr>
      </w:pPr>
      <w:bookmarkStart w:id="7" w:name="_Toc32737"/>
      <w:r>
        <w:rPr>
          <w:rFonts w:hint="eastAsia" w:ascii="Times New Roman" w:hAnsi="Times New Roman" w:eastAsia="仿宋_GB2312" w:cs="Times New Roman"/>
          <w:color w:val="auto"/>
          <w:sz w:val="32"/>
          <w:szCs w:val="32"/>
          <w:highlight w:val="none"/>
          <w:lang w:val="en-US" w:eastAsia="zh-CN"/>
        </w:rPr>
        <w:t>阿坝县公务服务中心建立了涵盖资产配置、资产使用、资产处置、资产收入收缴等内容的资产管理制度，将资产管理职能职责明确到内设机构（办公室），但未明确到具体资产管理人员；资产账账相符率105.79%，阿坝县公务服务中心2023年末固定资产账簿资产总额454.78万元，2023年四川省行政事业性国有资产管理信息系统固定资产总额481.11万元，差额为26.32万元，其中0.4万元是由于财务账中2022年8月第23号凭证将累计折旧金额计入了固定资产原值贷方，25.92万元是由于财务账中未将车辆购置税计入固定资产。</w:t>
      </w:r>
    </w:p>
    <w:p w14:paraId="5C9A93E0">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Times New Roman" w:hAnsi="Times New Roman" w:eastAsia="仿宋_GB2312" w:cs="Times New Roman"/>
          <w:b/>
          <w:bCs/>
          <w:color w:val="auto"/>
          <w:kern w:val="0"/>
          <w:position w:val="0"/>
          <w:sz w:val="32"/>
          <w:szCs w:val="32"/>
          <w:highlight w:val="none"/>
          <w:u w:val="none"/>
          <w:shd w:val="clear" w:color="auto" w:fill="auto"/>
          <w:lang w:val="zh-CN" w:eastAsia="zh-CN" w:bidi="zh-CN"/>
        </w:rPr>
        <w:t>（</w:t>
      </w: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三）</w:t>
      </w:r>
      <w:bookmarkEnd w:id="7"/>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项目支出及财政政策支出绩效评价</w:t>
      </w:r>
    </w:p>
    <w:p w14:paraId="62726C80">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color w:val="auto"/>
          <w:highlight w:val="none"/>
          <w:lang w:val="en-US" w:eastAsia="zh-CN"/>
        </w:rPr>
      </w:pPr>
      <w:r>
        <w:rPr>
          <w:rFonts w:hint="eastAsia" w:ascii="Times New Roman" w:hAnsi="Times New Roman" w:eastAsia="仿宋_GB2312" w:cs="Times New Roman"/>
          <w:color w:val="auto"/>
          <w:sz w:val="32"/>
          <w:szCs w:val="32"/>
          <w:highlight w:val="none"/>
          <w:lang w:val="en-US" w:eastAsia="zh-CN"/>
        </w:rPr>
        <w:t>经评，各项目的设立符合中央、省委省政府、州委州政府及县委县政府重大决策部署和宏观政策规划，绩效目标设置较科学合理，项目资金与行业总体规划、发展相匹配；管理制度较完备，资金分配依据充分、分配方法科学合理；项目绩效监管按要求开展，项目资金拨付较及时；项目完（成）工率89.47%，对适合满意度调查的2个项目开展调查后总体满意度高达100%，目标效益实现情况较好。本次评价得分在90（含）-100分的项目30个（占比78.95%），评价得分在80（含）-90分的项目7个（占比18.42%），评价得分在80分以下的项目1个（占比2.63%）。</w:t>
      </w:r>
    </w:p>
    <w:p w14:paraId="5C1827C3">
      <w:pPr>
        <w:pStyle w:val="6"/>
        <w:jc w:val="center"/>
        <w:rPr>
          <w:rFonts w:hint="default"/>
          <w:color w:val="auto"/>
          <w:highlight w:val="none"/>
          <w:lang w:val="en-US" w:eastAsia="zh-CN"/>
        </w:rPr>
      </w:pPr>
      <w:r>
        <w:rPr>
          <w:rFonts w:hint="eastAsia" w:ascii="黑体" w:hAnsi="黑体" w:eastAsia="黑体" w:cs="黑体"/>
          <w:b/>
          <w:bCs/>
          <w:color w:val="auto"/>
          <w:sz w:val="24"/>
          <w:szCs w:val="24"/>
          <w:highlight w:val="none"/>
          <w:u w:val="single"/>
          <w:lang w:val="en-US" w:eastAsia="zh-CN"/>
        </w:rPr>
        <w:t>表</w:t>
      </w:r>
      <w:r>
        <w:rPr>
          <w:rFonts w:hint="eastAsia" w:ascii="黑体" w:hAnsi="黑体" w:cs="黑体"/>
          <w:b/>
          <w:bCs/>
          <w:color w:val="auto"/>
          <w:sz w:val="24"/>
          <w:szCs w:val="24"/>
          <w:highlight w:val="none"/>
          <w:u w:val="single"/>
          <w:lang w:val="en-US" w:eastAsia="zh-CN"/>
        </w:rPr>
        <w:t>6   项目支出及财政政策支出绩效评价排名表</w:t>
      </w:r>
    </w:p>
    <w:tbl>
      <w:tblPr>
        <w:tblStyle w:val="15"/>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612"/>
        <w:gridCol w:w="1486"/>
        <w:gridCol w:w="1311"/>
      </w:tblGrid>
      <w:tr w14:paraId="5FBC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5" w:type="dxa"/>
            <w:shd w:val="clear" w:color="auto" w:fill="BEBEBE" w:themeFill="background1" w:themeFillShade="BF"/>
            <w:vAlign w:val="center"/>
          </w:tcPr>
          <w:p w14:paraId="7340B660">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排名</w:t>
            </w:r>
          </w:p>
        </w:tc>
        <w:tc>
          <w:tcPr>
            <w:tcW w:w="5612" w:type="dxa"/>
            <w:shd w:val="clear" w:color="auto" w:fill="BEBEBE" w:themeFill="background1" w:themeFillShade="BF"/>
            <w:vAlign w:val="center"/>
          </w:tcPr>
          <w:p w14:paraId="3DA4868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项目名称</w:t>
            </w:r>
          </w:p>
        </w:tc>
        <w:tc>
          <w:tcPr>
            <w:tcW w:w="1486" w:type="dxa"/>
            <w:shd w:val="clear" w:color="auto" w:fill="BEBEBE" w:themeFill="background1" w:themeFillShade="BF"/>
            <w:vAlign w:val="center"/>
          </w:tcPr>
          <w:p w14:paraId="56457AE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评价得分</w:t>
            </w:r>
          </w:p>
        </w:tc>
        <w:tc>
          <w:tcPr>
            <w:tcW w:w="1311" w:type="dxa"/>
            <w:shd w:val="clear" w:color="auto" w:fill="BEBEBE" w:themeFill="background1" w:themeFillShade="BF"/>
            <w:vAlign w:val="center"/>
          </w:tcPr>
          <w:p w14:paraId="2A43B1FA">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b/>
                <w:bCs/>
                <w:color w:val="auto"/>
                <w:sz w:val="20"/>
                <w:szCs w:val="20"/>
                <w:highlight w:val="none"/>
                <w:vertAlign w:val="baseline"/>
                <w:lang w:val="en-US" w:eastAsia="zh-CN"/>
              </w:rPr>
            </w:pPr>
            <w:r>
              <w:rPr>
                <w:rFonts w:hint="eastAsia" w:asciiTheme="minorEastAsia" w:hAnsiTheme="minorEastAsia" w:eastAsiaTheme="minorEastAsia" w:cstheme="minorEastAsia"/>
                <w:b/>
                <w:bCs/>
                <w:color w:val="auto"/>
                <w:sz w:val="20"/>
                <w:szCs w:val="20"/>
                <w:highlight w:val="none"/>
                <w:vertAlign w:val="baseline"/>
                <w:lang w:val="en-US" w:eastAsia="zh-CN"/>
              </w:rPr>
              <w:t>类型</w:t>
            </w:r>
          </w:p>
        </w:tc>
      </w:tr>
      <w:tr w14:paraId="4C81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AEFDB8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w:t>
            </w:r>
          </w:p>
        </w:tc>
        <w:tc>
          <w:tcPr>
            <w:tcW w:w="5612" w:type="dxa"/>
            <w:vAlign w:val="center"/>
          </w:tcPr>
          <w:p w14:paraId="0453B8B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阿坝县卫生救助基金财政政策</w:t>
            </w:r>
          </w:p>
        </w:tc>
        <w:tc>
          <w:tcPr>
            <w:tcW w:w="1486" w:type="dxa"/>
            <w:vAlign w:val="center"/>
          </w:tcPr>
          <w:p w14:paraId="30D1E36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98</w:t>
            </w:r>
          </w:p>
        </w:tc>
        <w:tc>
          <w:tcPr>
            <w:tcW w:w="1311" w:type="dxa"/>
            <w:vMerge w:val="restart"/>
            <w:vAlign w:val="center"/>
          </w:tcPr>
          <w:p w14:paraId="566CC93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财政政策支出</w:t>
            </w:r>
          </w:p>
        </w:tc>
      </w:tr>
      <w:tr w14:paraId="50A6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88BFF6F">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w:t>
            </w:r>
          </w:p>
        </w:tc>
        <w:tc>
          <w:tcPr>
            <w:tcW w:w="5612" w:type="dxa"/>
            <w:vAlign w:val="center"/>
          </w:tcPr>
          <w:p w14:paraId="4DC6311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政策性养殖业保险县级财政资金财政政策</w:t>
            </w:r>
          </w:p>
        </w:tc>
        <w:tc>
          <w:tcPr>
            <w:tcW w:w="1486" w:type="dxa"/>
            <w:vAlign w:val="center"/>
          </w:tcPr>
          <w:p w14:paraId="4501058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92</w:t>
            </w:r>
          </w:p>
        </w:tc>
        <w:tc>
          <w:tcPr>
            <w:tcW w:w="1311" w:type="dxa"/>
            <w:vMerge w:val="continue"/>
            <w:vAlign w:val="center"/>
          </w:tcPr>
          <w:p w14:paraId="49C514D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3B2A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61FB2F6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w:t>
            </w:r>
          </w:p>
        </w:tc>
        <w:tc>
          <w:tcPr>
            <w:tcW w:w="5612" w:type="dxa"/>
            <w:vAlign w:val="center"/>
          </w:tcPr>
          <w:p w14:paraId="0794C15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阿坝县马尔康6.10地震灾后恢复农业生产建设项目</w:t>
            </w:r>
          </w:p>
        </w:tc>
        <w:tc>
          <w:tcPr>
            <w:tcW w:w="1486" w:type="dxa"/>
            <w:vAlign w:val="center"/>
          </w:tcPr>
          <w:p w14:paraId="4C58C9F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98.98</w:t>
            </w:r>
          </w:p>
        </w:tc>
        <w:tc>
          <w:tcPr>
            <w:tcW w:w="1311" w:type="dxa"/>
            <w:vMerge w:val="restart"/>
            <w:vAlign w:val="center"/>
          </w:tcPr>
          <w:p w14:paraId="183C21F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项目支出</w:t>
            </w:r>
          </w:p>
        </w:tc>
      </w:tr>
      <w:tr w14:paraId="438A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A570823">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4</w:t>
            </w:r>
          </w:p>
        </w:tc>
        <w:tc>
          <w:tcPr>
            <w:tcW w:w="5612" w:type="dxa"/>
            <w:vAlign w:val="center"/>
          </w:tcPr>
          <w:p w14:paraId="17D96F0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阿坝县茸安乡、柯河乡、垮沙乡、安羌镇农村饮水恢复重建项目</w:t>
            </w:r>
          </w:p>
        </w:tc>
        <w:tc>
          <w:tcPr>
            <w:tcW w:w="1486" w:type="dxa"/>
            <w:vAlign w:val="center"/>
          </w:tcPr>
          <w:p w14:paraId="29A8B55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98.55</w:t>
            </w:r>
          </w:p>
        </w:tc>
        <w:tc>
          <w:tcPr>
            <w:tcW w:w="1311" w:type="dxa"/>
            <w:vMerge w:val="continue"/>
            <w:vAlign w:val="center"/>
          </w:tcPr>
          <w:p w14:paraId="5694382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77C3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F27BA3C">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5</w:t>
            </w:r>
          </w:p>
        </w:tc>
        <w:tc>
          <w:tcPr>
            <w:tcW w:w="5612" w:type="dxa"/>
            <w:vAlign w:val="center"/>
          </w:tcPr>
          <w:p w14:paraId="1DB81E6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教育扶贫基金项目</w:t>
            </w:r>
          </w:p>
        </w:tc>
        <w:tc>
          <w:tcPr>
            <w:tcW w:w="1486" w:type="dxa"/>
            <w:vAlign w:val="center"/>
          </w:tcPr>
          <w:p w14:paraId="2414F2A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98</w:t>
            </w:r>
          </w:p>
        </w:tc>
        <w:tc>
          <w:tcPr>
            <w:tcW w:w="1311" w:type="dxa"/>
            <w:vMerge w:val="continue"/>
            <w:vAlign w:val="center"/>
          </w:tcPr>
          <w:p w14:paraId="02AF666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84B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6E21F37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6</w:t>
            </w:r>
          </w:p>
        </w:tc>
        <w:tc>
          <w:tcPr>
            <w:tcW w:w="5612" w:type="dxa"/>
            <w:vAlign w:val="center"/>
          </w:tcPr>
          <w:p w14:paraId="2ACB345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阿坝县住房重建项目</w:t>
            </w:r>
          </w:p>
        </w:tc>
        <w:tc>
          <w:tcPr>
            <w:tcW w:w="1486" w:type="dxa"/>
            <w:vAlign w:val="center"/>
          </w:tcPr>
          <w:p w14:paraId="4FED53B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98</w:t>
            </w:r>
          </w:p>
        </w:tc>
        <w:tc>
          <w:tcPr>
            <w:tcW w:w="1311" w:type="dxa"/>
            <w:vMerge w:val="continue"/>
            <w:vAlign w:val="center"/>
          </w:tcPr>
          <w:p w14:paraId="6FDB45F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7DD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35246C4">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7</w:t>
            </w:r>
          </w:p>
        </w:tc>
        <w:tc>
          <w:tcPr>
            <w:tcW w:w="5612" w:type="dxa"/>
            <w:vAlign w:val="center"/>
          </w:tcPr>
          <w:p w14:paraId="7EA60E5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阿坝县住房维修加固项目</w:t>
            </w:r>
          </w:p>
        </w:tc>
        <w:tc>
          <w:tcPr>
            <w:tcW w:w="1486" w:type="dxa"/>
            <w:vAlign w:val="center"/>
          </w:tcPr>
          <w:p w14:paraId="3682A1B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97.99</w:t>
            </w:r>
          </w:p>
        </w:tc>
        <w:tc>
          <w:tcPr>
            <w:tcW w:w="1311" w:type="dxa"/>
            <w:vMerge w:val="continue"/>
            <w:vAlign w:val="center"/>
          </w:tcPr>
          <w:p w14:paraId="019CB53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71EC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887062C">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8</w:t>
            </w:r>
          </w:p>
        </w:tc>
        <w:tc>
          <w:tcPr>
            <w:tcW w:w="5612" w:type="dxa"/>
            <w:vAlign w:val="center"/>
          </w:tcPr>
          <w:p w14:paraId="27D6190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阿坝县马尔康6.0级地震灾后重建牲畜暖棚维修加固项目</w:t>
            </w:r>
          </w:p>
        </w:tc>
        <w:tc>
          <w:tcPr>
            <w:tcW w:w="1486" w:type="dxa"/>
            <w:vAlign w:val="center"/>
          </w:tcPr>
          <w:p w14:paraId="0F9D7F6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97.98</w:t>
            </w:r>
          </w:p>
        </w:tc>
        <w:tc>
          <w:tcPr>
            <w:tcW w:w="1311" w:type="dxa"/>
            <w:vMerge w:val="continue"/>
            <w:vAlign w:val="center"/>
          </w:tcPr>
          <w:p w14:paraId="4275751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4433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653A690D">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9</w:t>
            </w:r>
          </w:p>
        </w:tc>
        <w:tc>
          <w:tcPr>
            <w:tcW w:w="5612" w:type="dxa"/>
            <w:vAlign w:val="center"/>
          </w:tcPr>
          <w:p w14:paraId="5DDC9D6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阿坝县夏容曲流域水生态保护修复项目</w:t>
            </w:r>
          </w:p>
        </w:tc>
        <w:tc>
          <w:tcPr>
            <w:tcW w:w="1486" w:type="dxa"/>
            <w:vAlign w:val="center"/>
          </w:tcPr>
          <w:p w14:paraId="26E8B31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97.86</w:t>
            </w:r>
          </w:p>
        </w:tc>
        <w:tc>
          <w:tcPr>
            <w:tcW w:w="1311" w:type="dxa"/>
            <w:vMerge w:val="continue"/>
            <w:vAlign w:val="center"/>
          </w:tcPr>
          <w:p w14:paraId="7B6C322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0128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DE358B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10</w:t>
            </w:r>
          </w:p>
        </w:tc>
        <w:tc>
          <w:tcPr>
            <w:tcW w:w="5612" w:type="dxa"/>
            <w:vAlign w:val="center"/>
          </w:tcPr>
          <w:p w14:paraId="3373B2F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举办国际越野山地自行车系列赛（中国*阿坝县站）经费项目</w:t>
            </w:r>
          </w:p>
        </w:tc>
        <w:tc>
          <w:tcPr>
            <w:tcW w:w="1486" w:type="dxa"/>
            <w:vAlign w:val="center"/>
          </w:tcPr>
          <w:p w14:paraId="0DE61AE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97.84</w:t>
            </w:r>
          </w:p>
        </w:tc>
        <w:tc>
          <w:tcPr>
            <w:tcW w:w="1311" w:type="dxa"/>
            <w:vMerge w:val="continue"/>
            <w:vAlign w:val="center"/>
          </w:tcPr>
          <w:p w14:paraId="256DE01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7569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6733240D">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11</w:t>
            </w:r>
          </w:p>
        </w:tc>
        <w:tc>
          <w:tcPr>
            <w:tcW w:w="5612" w:type="dxa"/>
            <w:vAlign w:val="center"/>
          </w:tcPr>
          <w:p w14:paraId="1DA0850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阿坝县查理乡神座村泽柯沟山洪治理工程项目</w:t>
            </w:r>
          </w:p>
        </w:tc>
        <w:tc>
          <w:tcPr>
            <w:tcW w:w="1486" w:type="dxa"/>
            <w:vAlign w:val="center"/>
          </w:tcPr>
          <w:p w14:paraId="56BB2A4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97.64</w:t>
            </w:r>
          </w:p>
        </w:tc>
        <w:tc>
          <w:tcPr>
            <w:tcW w:w="1311" w:type="dxa"/>
            <w:vMerge w:val="continue"/>
            <w:vAlign w:val="center"/>
          </w:tcPr>
          <w:p w14:paraId="68D57D6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0C4D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B33E17E">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12</w:t>
            </w:r>
          </w:p>
        </w:tc>
        <w:tc>
          <w:tcPr>
            <w:tcW w:w="5612" w:type="dxa"/>
            <w:vAlign w:val="center"/>
          </w:tcPr>
          <w:p w14:paraId="1C59E26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四川省阿坝州若尔盖草原湿地水源涵养生态保护和修复项目（阿坝县部分）</w:t>
            </w:r>
          </w:p>
        </w:tc>
        <w:tc>
          <w:tcPr>
            <w:tcW w:w="1486" w:type="dxa"/>
            <w:vAlign w:val="center"/>
          </w:tcPr>
          <w:p w14:paraId="56734E4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97.63</w:t>
            </w:r>
          </w:p>
        </w:tc>
        <w:tc>
          <w:tcPr>
            <w:tcW w:w="1311" w:type="dxa"/>
            <w:vMerge w:val="continue"/>
            <w:vAlign w:val="center"/>
          </w:tcPr>
          <w:p w14:paraId="0D520AE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176B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51F88BF9">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13</w:t>
            </w:r>
          </w:p>
        </w:tc>
        <w:tc>
          <w:tcPr>
            <w:tcW w:w="5612" w:type="dxa"/>
            <w:vAlign w:val="center"/>
          </w:tcPr>
          <w:p w14:paraId="7747A51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求吉玛乡夏容曲水生态修复综合治理项目</w:t>
            </w:r>
          </w:p>
        </w:tc>
        <w:tc>
          <w:tcPr>
            <w:tcW w:w="1486" w:type="dxa"/>
            <w:vAlign w:val="center"/>
          </w:tcPr>
          <w:p w14:paraId="139DD54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97.34</w:t>
            </w:r>
          </w:p>
        </w:tc>
        <w:tc>
          <w:tcPr>
            <w:tcW w:w="1311" w:type="dxa"/>
            <w:vMerge w:val="continue"/>
            <w:vAlign w:val="center"/>
          </w:tcPr>
          <w:p w14:paraId="79CE1A5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4B16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032418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14</w:t>
            </w:r>
          </w:p>
        </w:tc>
        <w:tc>
          <w:tcPr>
            <w:tcW w:w="5612" w:type="dxa"/>
            <w:vAlign w:val="center"/>
          </w:tcPr>
          <w:p w14:paraId="61909C0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阿坝县青稞现代农业园区配套设施建设项目</w:t>
            </w:r>
          </w:p>
        </w:tc>
        <w:tc>
          <w:tcPr>
            <w:tcW w:w="1486" w:type="dxa"/>
            <w:vAlign w:val="center"/>
          </w:tcPr>
          <w:p w14:paraId="2E8BFB7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96.86</w:t>
            </w:r>
          </w:p>
        </w:tc>
        <w:tc>
          <w:tcPr>
            <w:tcW w:w="1311" w:type="dxa"/>
            <w:vMerge w:val="continue"/>
            <w:vAlign w:val="center"/>
          </w:tcPr>
          <w:p w14:paraId="0095DB0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69B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4775566">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15</w:t>
            </w:r>
          </w:p>
        </w:tc>
        <w:tc>
          <w:tcPr>
            <w:tcW w:w="5612" w:type="dxa"/>
            <w:vAlign w:val="center"/>
          </w:tcPr>
          <w:p w14:paraId="3039AAE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阿坝县牦牛园区建设项目</w:t>
            </w:r>
          </w:p>
        </w:tc>
        <w:tc>
          <w:tcPr>
            <w:tcW w:w="1486" w:type="dxa"/>
            <w:vAlign w:val="center"/>
          </w:tcPr>
          <w:p w14:paraId="7742061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96.73</w:t>
            </w:r>
          </w:p>
        </w:tc>
        <w:tc>
          <w:tcPr>
            <w:tcW w:w="1311" w:type="dxa"/>
            <w:vMerge w:val="continue"/>
            <w:vAlign w:val="center"/>
          </w:tcPr>
          <w:p w14:paraId="263A284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7D21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auto"/>
            <w:vAlign w:val="center"/>
          </w:tcPr>
          <w:p w14:paraId="6E97695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16</w:t>
            </w:r>
          </w:p>
        </w:tc>
        <w:tc>
          <w:tcPr>
            <w:tcW w:w="5612" w:type="dxa"/>
            <w:vAlign w:val="center"/>
          </w:tcPr>
          <w:p w14:paraId="3DEDB80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S452垮沙乡至柯河乡段灾害修复整治工程项目</w:t>
            </w:r>
          </w:p>
        </w:tc>
        <w:tc>
          <w:tcPr>
            <w:tcW w:w="1486" w:type="dxa"/>
            <w:vAlign w:val="center"/>
          </w:tcPr>
          <w:p w14:paraId="0DEBAAD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96.00 </w:t>
            </w:r>
          </w:p>
        </w:tc>
        <w:tc>
          <w:tcPr>
            <w:tcW w:w="1311" w:type="dxa"/>
            <w:vMerge w:val="continue"/>
            <w:vAlign w:val="center"/>
          </w:tcPr>
          <w:p w14:paraId="6F2BC2D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28B1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auto"/>
            <w:vAlign w:val="center"/>
          </w:tcPr>
          <w:p w14:paraId="1BB92FE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17</w:t>
            </w:r>
          </w:p>
        </w:tc>
        <w:tc>
          <w:tcPr>
            <w:tcW w:w="5612" w:type="dxa"/>
            <w:vAlign w:val="center"/>
          </w:tcPr>
          <w:p w14:paraId="6F88C5A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阿坝县黄河流域填沟还湿综合治理项目</w:t>
            </w:r>
          </w:p>
        </w:tc>
        <w:tc>
          <w:tcPr>
            <w:tcW w:w="1486" w:type="dxa"/>
            <w:vAlign w:val="center"/>
          </w:tcPr>
          <w:p w14:paraId="00379A1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95.83</w:t>
            </w:r>
          </w:p>
        </w:tc>
        <w:tc>
          <w:tcPr>
            <w:tcW w:w="1311" w:type="dxa"/>
            <w:vMerge w:val="continue"/>
            <w:vAlign w:val="center"/>
          </w:tcPr>
          <w:p w14:paraId="01B53EC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2BE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auto"/>
            <w:vAlign w:val="center"/>
          </w:tcPr>
          <w:p w14:paraId="622F0F5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18</w:t>
            </w:r>
          </w:p>
        </w:tc>
        <w:tc>
          <w:tcPr>
            <w:tcW w:w="5612" w:type="dxa"/>
            <w:vAlign w:val="center"/>
          </w:tcPr>
          <w:p w14:paraId="6DBDEF7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2023-2024供暖季城市集中供暖项目</w:t>
            </w:r>
          </w:p>
        </w:tc>
        <w:tc>
          <w:tcPr>
            <w:tcW w:w="1486" w:type="dxa"/>
            <w:vAlign w:val="center"/>
          </w:tcPr>
          <w:p w14:paraId="284B334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95.67</w:t>
            </w:r>
          </w:p>
        </w:tc>
        <w:tc>
          <w:tcPr>
            <w:tcW w:w="1311" w:type="dxa"/>
            <w:vMerge w:val="continue"/>
            <w:vAlign w:val="center"/>
          </w:tcPr>
          <w:p w14:paraId="6EEB862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39DB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auto"/>
            <w:vAlign w:val="center"/>
          </w:tcPr>
          <w:p w14:paraId="3617ECF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19</w:t>
            </w:r>
          </w:p>
        </w:tc>
        <w:tc>
          <w:tcPr>
            <w:tcW w:w="5612" w:type="dxa"/>
            <w:vAlign w:val="center"/>
          </w:tcPr>
          <w:p w14:paraId="2A740EA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阿坝县寺庙扎康灾后重建项目</w:t>
            </w:r>
          </w:p>
        </w:tc>
        <w:tc>
          <w:tcPr>
            <w:tcW w:w="1486" w:type="dxa"/>
            <w:vAlign w:val="center"/>
          </w:tcPr>
          <w:p w14:paraId="244E5B5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95.67</w:t>
            </w:r>
          </w:p>
        </w:tc>
        <w:tc>
          <w:tcPr>
            <w:tcW w:w="1311" w:type="dxa"/>
            <w:vMerge w:val="continue"/>
            <w:vAlign w:val="center"/>
          </w:tcPr>
          <w:p w14:paraId="6F85DA1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06C6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shd w:val="clear" w:color="auto" w:fill="auto"/>
            <w:vAlign w:val="center"/>
          </w:tcPr>
          <w:p w14:paraId="124DD5E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20</w:t>
            </w:r>
          </w:p>
        </w:tc>
        <w:tc>
          <w:tcPr>
            <w:tcW w:w="5612" w:type="dxa"/>
            <w:vAlign w:val="center"/>
          </w:tcPr>
          <w:p w14:paraId="15297F5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四川多美林卡国家湿地公园生态保护与修复项目</w:t>
            </w:r>
          </w:p>
        </w:tc>
        <w:tc>
          <w:tcPr>
            <w:tcW w:w="1486" w:type="dxa"/>
            <w:vAlign w:val="center"/>
          </w:tcPr>
          <w:p w14:paraId="246C533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95.32</w:t>
            </w:r>
          </w:p>
        </w:tc>
        <w:tc>
          <w:tcPr>
            <w:tcW w:w="1311" w:type="dxa"/>
            <w:vMerge w:val="continue"/>
            <w:vAlign w:val="center"/>
          </w:tcPr>
          <w:p w14:paraId="2AA40B2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556F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5DD8D65">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21</w:t>
            </w:r>
          </w:p>
        </w:tc>
        <w:tc>
          <w:tcPr>
            <w:tcW w:w="5612" w:type="dxa"/>
            <w:vAlign w:val="center"/>
          </w:tcPr>
          <w:p w14:paraId="1122A82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阿坝县河支镇、柯河乡森林管护站恢复重建项目</w:t>
            </w:r>
          </w:p>
        </w:tc>
        <w:tc>
          <w:tcPr>
            <w:tcW w:w="1486" w:type="dxa"/>
            <w:vAlign w:val="center"/>
          </w:tcPr>
          <w:p w14:paraId="6728434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94.62</w:t>
            </w:r>
          </w:p>
        </w:tc>
        <w:tc>
          <w:tcPr>
            <w:tcW w:w="1311" w:type="dxa"/>
            <w:vMerge w:val="continue"/>
            <w:vAlign w:val="center"/>
          </w:tcPr>
          <w:p w14:paraId="4099DA8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0258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7B5B6733">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22</w:t>
            </w:r>
          </w:p>
        </w:tc>
        <w:tc>
          <w:tcPr>
            <w:tcW w:w="5612" w:type="dxa"/>
            <w:vAlign w:val="center"/>
          </w:tcPr>
          <w:p w14:paraId="27D1114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阿坝县地质环境生态修复及生物多样性保护子项目12条生物廊道项目</w:t>
            </w:r>
          </w:p>
        </w:tc>
        <w:tc>
          <w:tcPr>
            <w:tcW w:w="1486" w:type="dxa"/>
            <w:vAlign w:val="center"/>
          </w:tcPr>
          <w:p w14:paraId="0A7BBB4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93.87</w:t>
            </w:r>
          </w:p>
        </w:tc>
        <w:tc>
          <w:tcPr>
            <w:tcW w:w="1311" w:type="dxa"/>
            <w:vMerge w:val="continue"/>
            <w:vAlign w:val="center"/>
          </w:tcPr>
          <w:p w14:paraId="75D1EB6C">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3DB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2FC868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23</w:t>
            </w:r>
          </w:p>
        </w:tc>
        <w:tc>
          <w:tcPr>
            <w:tcW w:w="5612" w:type="dxa"/>
            <w:vAlign w:val="center"/>
          </w:tcPr>
          <w:p w14:paraId="3CC7974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阿坝县茸安乡格尔登玛村河堤建设项目</w:t>
            </w:r>
          </w:p>
        </w:tc>
        <w:tc>
          <w:tcPr>
            <w:tcW w:w="1486" w:type="dxa"/>
            <w:vAlign w:val="center"/>
          </w:tcPr>
          <w:p w14:paraId="20A626D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93.75</w:t>
            </w:r>
          </w:p>
        </w:tc>
        <w:tc>
          <w:tcPr>
            <w:tcW w:w="1311" w:type="dxa"/>
            <w:vMerge w:val="continue"/>
            <w:vAlign w:val="center"/>
          </w:tcPr>
          <w:p w14:paraId="2013FF1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1B7C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7D967C7">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24</w:t>
            </w:r>
          </w:p>
        </w:tc>
        <w:tc>
          <w:tcPr>
            <w:tcW w:w="5612" w:type="dxa"/>
            <w:vAlign w:val="center"/>
          </w:tcPr>
          <w:p w14:paraId="69A8C42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贾洛镇集中供水工程项目</w:t>
            </w:r>
          </w:p>
        </w:tc>
        <w:tc>
          <w:tcPr>
            <w:tcW w:w="1486" w:type="dxa"/>
            <w:vAlign w:val="center"/>
          </w:tcPr>
          <w:p w14:paraId="56367D3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93.13</w:t>
            </w:r>
          </w:p>
        </w:tc>
        <w:tc>
          <w:tcPr>
            <w:tcW w:w="1311" w:type="dxa"/>
            <w:vMerge w:val="continue"/>
            <w:vAlign w:val="center"/>
          </w:tcPr>
          <w:p w14:paraId="045140B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1E5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373DFE6">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25</w:t>
            </w:r>
          </w:p>
        </w:tc>
        <w:tc>
          <w:tcPr>
            <w:tcW w:w="5612" w:type="dxa"/>
            <w:vAlign w:val="center"/>
          </w:tcPr>
          <w:p w14:paraId="52B9FB8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阿坝县茸安乡校舍维修加固项目</w:t>
            </w:r>
          </w:p>
        </w:tc>
        <w:tc>
          <w:tcPr>
            <w:tcW w:w="1486" w:type="dxa"/>
            <w:vAlign w:val="center"/>
          </w:tcPr>
          <w:p w14:paraId="4A16411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w:t>
            </w:r>
          </w:p>
        </w:tc>
        <w:tc>
          <w:tcPr>
            <w:tcW w:w="1311" w:type="dxa"/>
            <w:vMerge w:val="continue"/>
            <w:vAlign w:val="center"/>
          </w:tcPr>
          <w:p w14:paraId="18D3273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14C2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FDAC77B">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26</w:t>
            </w:r>
          </w:p>
        </w:tc>
        <w:tc>
          <w:tcPr>
            <w:tcW w:w="5612" w:type="dxa"/>
            <w:vAlign w:val="center"/>
          </w:tcPr>
          <w:p w14:paraId="7AA8300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阿坝县河支镇校舍维修加固项目</w:t>
            </w:r>
          </w:p>
        </w:tc>
        <w:tc>
          <w:tcPr>
            <w:tcW w:w="1486" w:type="dxa"/>
            <w:vAlign w:val="center"/>
          </w:tcPr>
          <w:p w14:paraId="3F3414E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w:t>
            </w:r>
          </w:p>
        </w:tc>
        <w:tc>
          <w:tcPr>
            <w:tcW w:w="1311" w:type="dxa"/>
            <w:vMerge w:val="continue"/>
            <w:vAlign w:val="center"/>
          </w:tcPr>
          <w:p w14:paraId="249902F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C3A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953791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27</w:t>
            </w:r>
          </w:p>
        </w:tc>
        <w:tc>
          <w:tcPr>
            <w:tcW w:w="5612" w:type="dxa"/>
            <w:vAlign w:val="center"/>
          </w:tcPr>
          <w:p w14:paraId="1CB5E3A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阿坝县寺庙扎康灾后维修加固项目</w:t>
            </w:r>
          </w:p>
        </w:tc>
        <w:tc>
          <w:tcPr>
            <w:tcW w:w="1486" w:type="dxa"/>
            <w:vAlign w:val="center"/>
          </w:tcPr>
          <w:p w14:paraId="2CA4610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92.82</w:t>
            </w:r>
          </w:p>
        </w:tc>
        <w:tc>
          <w:tcPr>
            <w:tcW w:w="1311" w:type="dxa"/>
            <w:vMerge w:val="continue"/>
            <w:vAlign w:val="center"/>
          </w:tcPr>
          <w:p w14:paraId="4F2390B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45A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F8E22B7">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28</w:t>
            </w:r>
          </w:p>
        </w:tc>
        <w:tc>
          <w:tcPr>
            <w:tcW w:w="5612" w:type="dxa"/>
            <w:vAlign w:val="center"/>
          </w:tcPr>
          <w:p w14:paraId="42010D3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阿坝县城市环境提升工程建设项目</w:t>
            </w:r>
          </w:p>
        </w:tc>
        <w:tc>
          <w:tcPr>
            <w:tcW w:w="1486" w:type="dxa"/>
            <w:vAlign w:val="center"/>
          </w:tcPr>
          <w:p w14:paraId="64D44E3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92.00 </w:t>
            </w:r>
          </w:p>
        </w:tc>
        <w:tc>
          <w:tcPr>
            <w:tcW w:w="1311" w:type="dxa"/>
            <w:vMerge w:val="continue"/>
            <w:vAlign w:val="center"/>
          </w:tcPr>
          <w:p w14:paraId="11464B6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1DF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430D2C8E">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29</w:t>
            </w:r>
          </w:p>
        </w:tc>
        <w:tc>
          <w:tcPr>
            <w:tcW w:w="5612" w:type="dxa"/>
            <w:vAlign w:val="center"/>
          </w:tcPr>
          <w:p w14:paraId="7A8AA5F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阿坝县塔拉沟小流域水生态修复综合治理项目</w:t>
            </w:r>
          </w:p>
        </w:tc>
        <w:tc>
          <w:tcPr>
            <w:tcW w:w="1486" w:type="dxa"/>
            <w:vAlign w:val="center"/>
          </w:tcPr>
          <w:p w14:paraId="583E874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91.33</w:t>
            </w:r>
          </w:p>
        </w:tc>
        <w:tc>
          <w:tcPr>
            <w:tcW w:w="1311" w:type="dxa"/>
            <w:vMerge w:val="continue"/>
            <w:vAlign w:val="center"/>
          </w:tcPr>
          <w:p w14:paraId="44EDC13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54C5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92C0D4B">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30</w:t>
            </w:r>
          </w:p>
        </w:tc>
        <w:tc>
          <w:tcPr>
            <w:tcW w:w="5612" w:type="dxa"/>
            <w:vAlign w:val="center"/>
          </w:tcPr>
          <w:p w14:paraId="044A794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阿坝县柯河乡中心校学生食堂恢复重建项目</w:t>
            </w:r>
          </w:p>
        </w:tc>
        <w:tc>
          <w:tcPr>
            <w:tcW w:w="1486" w:type="dxa"/>
            <w:vAlign w:val="center"/>
          </w:tcPr>
          <w:p w14:paraId="5D0F238E">
            <w:pPr>
              <w:keepNext w:val="0"/>
              <w:keepLines w:val="0"/>
              <w:widowControl/>
              <w:suppressLineNumbers w:val="0"/>
              <w:jc w:val="center"/>
              <w:textAlignment w:val="center"/>
              <w:rPr>
                <w:rFonts w:hint="default"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93</w:t>
            </w:r>
          </w:p>
        </w:tc>
        <w:tc>
          <w:tcPr>
            <w:tcW w:w="1311" w:type="dxa"/>
            <w:vMerge w:val="continue"/>
            <w:vAlign w:val="center"/>
          </w:tcPr>
          <w:p w14:paraId="1609767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76A0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E7890CF">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31</w:t>
            </w:r>
          </w:p>
        </w:tc>
        <w:tc>
          <w:tcPr>
            <w:tcW w:w="5612" w:type="dxa"/>
            <w:vAlign w:val="center"/>
          </w:tcPr>
          <w:p w14:paraId="74230978">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阿坝县阿坝镇乡村振兴示范点建设项目</w:t>
            </w:r>
          </w:p>
        </w:tc>
        <w:tc>
          <w:tcPr>
            <w:tcW w:w="1486" w:type="dxa"/>
            <w:vAlign w:val="center"/>
          </w:tcPr>
          <w:p w14:paraId="74D515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90.00 </w:t>
            </w:r>
          </w:p>
        </w:tc>
        <w:tc>
          <w:tcPr>
            <w:tcW w:w="1311" w:type="dxa"/>
            <w:vMerge w:val="continue"/>
            <w:vAlign w:val="center"/>
          </w:tcPr>
          <w:p w14:paraId="12F77324">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5548AC4">
        <w:tblPrEx>
          <w:tblCellMar>
            <w:top w:w="0" w:type="dxa"/>
            <w:left w:w="108" w:type="dxa"/>
            <w:bottom w:w="0" w:type="dxa"/>
            <w:right w:w="108" w:type="dxa"/>
          </w:tblCellMar>
        </w:tblPrEx>
        <w:trPr>
          <w:jc w:val="center"/>
        </w:trPr>
        <w:tc>
          <w:tcPr>
            <w:tcW w:w="655" w:type="dxa"/>
            <w:vAlign w:val="center"/>
          </w:tcPr>
          <w:p w14:paraId="4529DB82">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32</w:t>
            </w:r>
          </w:p>
        </w:tc>
        <w:tc>
          <w:tcPr>
            <w:tcW w:w="5612" w:type="dxa"/>
            <w:vAlign w:val="center"/>
          </w:tcPr>
          <w:p w14:paraId="25C15D5D">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阿坝县村活动室（党群活动中心）恢复重建及维修加固项目</w:t>
            </w:r>
          </w:p>
        </w:tc>
        <w:tc>
          <w:tcPr>
            <w:tcW w:w="1486" w:type="dxa"/>
            <w:vAlign w:val="center"/>
          </w:tcPr>
          <w:p w14:paraId="1CBEE5B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86.86</w:t>
            </w:r>
          </w:p>
        </w:tc>
        <w:tc>
          <w:tcPr>
            <w:tcW w:w="1311" w:type="dxa"/>
            <w:vMerge w:val="continue"/>
            <w:vAlign w:val="center"/>
          </w:tcPr>
          <w:p w14:paraId="7537A1A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0C88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594724CD">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33</w:t>
            </w:r>
          </w:p>
        </w:tc>
        <w:tc>
          <w:tcPr>
            <w:tcW w:w="5612" w:type="dxa"/>
            <w:vAlign w:val="center"/>
          </w:tcPr>
          <w:p w14:paraId="7A7904C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阿坝县乡镇卫生院灾后维修加固项目</w:t>
            </w:r>
          </w:p>
        </w:tc>
        <w:tc>
          <w:tcPr>
            <w:tcW w:w="1486" w:type="dxa"/>
            <w:vAlign w:val="center"/>
          </w:tcPr>
          <w:p w14:paraId="75488D10">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86.58</w:t>
            </w:r>
          </w:p>
        </w:tc>
        <w:tc>
          <w:tcPr>
            <w:tcW w:w="1311" w:type="dxa"/>
            <w:vMerge w:val="continue"/>
            <w:vAlign w:val="center"/>
          </w:tcPr>
          <w:p w14:paraId="228D2B03">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726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531AD603">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34</w:t>
            </w:r>
          </w:p>
        </w:tc>
        <w:tc>
          <w:tcPr>
            <w:tcW w:w="5612" w:type="dxa"/>
            <w:vAlign w:val="center"/>
          </w:tcPr>
          <w:p w14:paraId="1DDF95C6">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麦昆乡蚕木扎村人居环境改善提升项目</w:t>
            </w:r>
          </w:p>
        </w:tc>
        <w:tc>
          <w:tcPr>
            <w:tcW w:w="1486" w:type="dxa"/>
            <w:vAlign w:val="center"/>
          </w:tcPr>
          <w:p w14:paraId="5E675C5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84</w:t>
            </w:r>
          </w:p>
        </w:tc>
        <w:tc>
          <w:tcPr>
            <w:tcW w:w="1311" w:type="dxa"/>
            <w:vMerge w:val="continue"/>
            <w:vAlign w:val="center"/>
          </w:tcPr>
          <w:p w14:paraId="5738A629">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4CA6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27C5074B">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35</w:t>
            </w:r>
          </w:p>
        </w:tc>
        <w:tc>
          <w:tcPr>
            <w:tcW w:w="5612" w:type="dxa"/>
            <w:vAlign w:val="center"/>
          </w:tcPr>
          <w:p w14:paraId="0FC7C6E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麦尔玛镇人居环境改善提升项目</w:t>
            </w:r>
          </w:p>
        </w:tc>
        <w:tc>
          <w:tcPr>
            <w:tcW w:w="1486" w:type="dxa"/>
            <w:vAlign w:val="center"/>
          </w:tcPr>
          <w:p w14:paraId="76AD9C75">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81.95</w:t>
            </w:r>
          </w:p>
        </w:tc>
        <w:tc>
          <w:tcPr>
            <w:tcW w:w="1311" w:type="dxa"/>
            <w:vMerge w:val="continue"/>
            <w:vAlign w:val="center"/>
          </w:tcPr>
          <w:p w14:paraId="69734CC7">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546C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37BD2B3A">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36</w:t>
            </w:r>
          </w:p>
        </w:tc>
        <w:tc>
          <w:tcPr>
            <w:tcW w:w="5612" w:type="dxa"/>
            <w:vAlign w:val="center"/>
          </w:tcPr>
          <w:p w14:paraId="1BD498E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阿坝县2023年森林病虫害防治与森林质量提升项目</w:t>
            </w:r>
          </w:p>
        </w:tc>
        <w:tc>
          <w:tcPr>
            <w:tcW w:w="1486" w:type="dxa"/>
            <w:vAlign w:val="center"/>
          </w:tcPr>
          <w:p w14:paraId="4B424E22">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80.57</w:t>
            </w:r>
          </w:p>
        </w:tc>
        <w:tc>
          <w:tcPr>
            <w:tcW w:w="1311" w:type="dxa"/>
            <w:vMerge w:val="continue"/>
            <w:vAlign w:val="center"/>
          </w:tcPr>
          <w:p w14:paraId="12B3611B">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p>
        </w:tc>
      </w:tr>
      <w:tr w14:paraId="76E6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038EBFA">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37</w:t>
            </w:r>
          </w:p>
        </w:tc>
        <w:tc>
          <w:tcPr>
            <w:tcW w:w="5612" w:type="dxa"/>
            <w:vAlign w:val="center"/>
          </w:tcPr>
          <w:p w14:paraId="1A179E5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阿坝县安羌储备库维修加固项目</w:t>
            </w:r>
          </w:p>
        </w:tc>
        <w:tc>
          <w:tcPr>
            <w:tcW w:w="1486" w:type="dxa"/>
            <w:vAlign w:val="center"/>
          </w:tcPr>
          <w:p w14:paraId="3EF9C92F">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80.09</w:t>
            </w:r>
          </w:p>
        </w:tc>
        <w:tc>
          <w:tcPr>
            <w:tcW w:w="1311" w:type="dxa"/>
            <w:vMerge w:val="continue"/>
            <w:vAlign w:val="center"/>
          </w:tcPr>
          <w:p w14:paraId="6B3C1EEE">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r w14:paraId="64B3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dxa"/>
            <w:vAlign w:val="center"/>
          </w:tcPr>
          <w:p w14:paraId="0E1F117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color w:val="auto"/>
                <w:sz w:val="20"/>
                <w:szCs w:val="20"/>
                <w:highlight w:val="none"/>
                <w:vertAlign w:val="baseline"/>
                <w:lang w:val="en-US" w:eastAsia="zh-CN"/>
              </w:rPr>
              <w:t>38</w:t>
            </w:r>
          </w:p>
        </w:tc>
        <w:tc>
          <w:tcPr>
            <w:tcW w:w="5612" w:type="dxa"/>
            <w:vAlign w:val="center"/>
          </w:tcPr>
          <w:p w14:paraId="017B633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阿坝县黄河上游水源补给区生态综合治理子项目</w:t>
            </w:r>
          </w:p>
        </w:tc>
        <w:tc>
          <w:tcPr>
            <w:tcW w:w="1486" w:type="dxa"/>
            <w:vAlign w:val="center"/>
          </w:tcPr>
          <w:p w14:paraId="249B6BE1">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70.23</w:t>
            </w:r>
          </w:p>
        </w:tc>
        <w:tc>
          <w:tcPr>
            <w:tcW w:w="1311" w:type="dxa"/>
            <w:vMerge w:val="continue"/>
            <w:vAlign w:val="center"/>
          </w:tcPr>
          <w:p w14:paraId="6469287A">
            <w:pPr>
              <w:keepNext w:val="0"/>
              <w:keepLines w:val="0"/>
              <w:widowControl/>
              <w:suppressLineNumbers w:val="0"/>
              <w:jc w:val="center"/>
              <w:textAlignment w:val="center"/>
              <w:rPr>
                <w:rFonts w:hint="eastAsia" w:asciiTheme="minorEastAsia" w:hAnsiTheme="minorEastAsia" w:eastAsiaTheme="minorEastAsia" w:cstheme="minorEastAsia"/>
                <w:color w:val="auto"/>
                <w:sz w:val="20"/>
                <w:szCs w:val="20"/>
                <w:highlight w:val="none"/>
                <w:vertAlign w:val="baseline"/>
                <w:lang w:val="en-US" w:eastAsia="zh-CN"/>
              </w:rPr>
            </w:pPr>
          </w:p>
        </w:tc>
      </w:tr>
    </w:tbl>
    <w:p w14:paraId="39402614">
      <w:pPr>
        <w:pStyle w:val="6"/>
        <w:keepNext w:val="0"/>
        <w:keepLines w:val="0"/>
        <w:pageBreakBefore w:val="0"/>
        <w:widowControl/>
        <w:tabs>
          <w:tab w:val="left" w:pos="2160"/>
        </w:tabs>
        <w:kinsoku/>
        <w:wordWrap/>
        <w:overflowPunct/>
        <w:topLinePunct w:val="0"/>
        <w:autoSpaceDE w:val="0"/>
        <w:autoSpaceDN w:val="0"/>
        <w:bidi w:val="0"/>
        <w:adjustRightInd/>
        <w:snapToGrid/>
        <w:spacing w:line="800" w:lineRule="exact"/>
        <w:ind w:firstLine="640" w:firstLineChars="200"/>
        <w:textAlignment w:val="auto"/>
        <w:outlineLvl w:val="0"/>
        <w:rPr>
          <w:rFonts w:hint="default" w:ascii="方正黑体_GBK" w:hAnsi="Times New Roman" w:eastAsia="方正黑体_GBK" w:cs="Times New Roman"/>
          <w:color w:val="auto"/>
          <w:position w:val="0"/>
          <w:sz w:val="32"/>
          <w:szCs w:val="32"/>
          <w:highlight w:val="none"/>
          <w:lang w:val="en-US" w:eastAsia="zh-CN" w:bidi="zh-CN"/>
        </w:rPr>
      </w:pPr>
      <w:bookmarkStart w:id="8" w:name="_Toc21342"/>
      <w:r>
        <w:rPr>
          <w:rFonts w:hint="eastAsia" w:ascii="方正黑体_GBK" w:hAnsi="Times New Roman" w:eastAsia="方正黑体_GBK" w:cs="Times New Roman"/>
          <w:color w:val="auto"/>
          <w:position w:val="0"/>
          <w:sz w:val="32"/>
          <w:szCs w:val="32"/>
          <w:highlight w:val="none"/>
          <w:lang w:val="en-US" w:eastAsia="zh-CN" w:bidi="zh-CN"/>
        </w:rPr>
        <w:t>六、</w:t>
      </w:r>
      <w:bookmarkEnd w:id="8"/>
      <w:r>
        <w:rPr>
          <w:rFonts w:hint="eastAsia" w:ascii="方正黑体_GBK" w:hAnsi="Times New Roman" w:eastAsia="方正黑体_GBK" w:cs="Times New Roman"/>
          <w:color w:val="auto"/>
          <w:position w:val="0"/>
          <w:sz w:val="32"/>
          <w:szCs w:val="32"/>
          <w:highlight w:val="none"/>
          <w:lang w:val="en-US" w:eastAsia="zh-CN" w:bidi="zh-CN"/>
        </w:rPr>
        <w:t>评价过程中发现的主要问题</w:t>
      </w:r>
    </w:p>
    <w:p w14:paraId="421B5882">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（一）部门整体支出绩效评价</w:t>
      </w:r>
    </w:p>
    <w:p w14:paraId="5BBA724A">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color w:val="auto"/>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1.多报销。</w:t>
      </w:r>
      <w:r>
        <w:rPr>
          <w:rFonts w:hint="eastAsia" w:ascii="Times New Roman" w:hAnsi="Times New Roman" w:eastAsia="仿宋_GB2312" w:cs="Times New Roman"/>
          <w:b w:val="0"/>
          <w:bCs w:val="0"/>
          <w:color w:val="auto"/>
          <w:sz w:val="32"/>
          <w:szCs w:val="32"/>
          <w:highlight w:val="none"/>
          <w:lang w:val="en-US" w:eastAsia="zh-CN"/>
        </w:rPr>
        <w:t>阿坝县妇女联合会</w:t>
      </w:r>
      <w:r>
        <w:rPr>
          <w:rFonts w:hint="eastAsia" w:ascii="Times New Roman" w:hAnsi="Times New Roman" w:eastAsia="仿宋_GB2312" w:cs="Times New Roman"/>
          <w:color w:val="auto"/>
          <w:sz w:val="32"/>
          <w:szCs w:val="32"/>
          <w:highlight w:val="none"/>
          <w:lang w:val="en-US" w:eastAsia="zh-CN"/>
        </w:rPr>
        <w:t>2023年6月17号凭证支付差旅费总金额1310.00元。根据差旅费报销单实际共报销6天120*6=720.00元；文件中出差时间为4天，应报销金额120*4=480元，多报销720-480=240.00元。</w:t>
      </w:r>
    </w:p>
    <w:p w14:paraId="1333E465">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阿坝县河支镇人民政府支付出差人到成都项目评选差旅费总金额3,078.00元。四川增值税发票住宿费总金额为2,028.00元，每晚住宿费2028/6=338元，根据《阿坝县行政事业单位差旅费管理办法》出差人员中级别为其他人员住宿费限额标准为300元/人。多报销（338-300）*6=228元。</w:t>
      </w:r>
    </w:p>
    <w:p w14:paraId="0E7FC24B">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2.无发票报销。</w:t>
      </w:r>
      <w:r>
        <w:rPr>
          <w:rFonts w:hint="eastAsia" w:ascii="Times New Roman" w:hAnsi="Times New Roman" w:eastAsia="仿宋_GB2312" w:cs="Times New Roman"/>
          <w:color w:val="auto"/>
          <w:sz w:val="32"/>
          <w:szCs w:val="32"/>
          <w:highlight w:val="none"/>
          <w:lang w:val="en-US" w:eastAsia="zh-CN"/>
        </w:rPr>
        <w:t>经查看阿坝县总工会2023年10月第29号凭证，支付单位电话费7,448.00元，资金支付时间为2023年10月19日，附件中无相关发票。</w:t>
      </w:r>
    </w:p>
    <w:p w14:paraId="1C824ED1">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阿坝县红十字会2023年3月21号凭证支付办公费等总金额1,020.00元，其中支付成都新中大科技有限公司，阿坝县红十字会工会委员会财务云平台费用100元，无发票。</w:t>
      </w:r>
    </w:p>
    <w:p w14:paraId="5E7DBABE">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3.先付款后开票。</w:t>
      </w:r>
      <w:r>
        <w:rPr>
          <w:rFonts w:hint="eastAsia" w:ascii="Times New Roman" w:hAnsi="Times New Roman" w:eastAsia="仿宋_GB2312" w:cs="Times New Roman"/>
          <w:b w:val="0"/>
          <w:bCs w:val="0"/>
          <w:color w:val="auto"/>
          <w:sz w:val="32"/>
          <w:szCs w:val="32"/>
          <w:highlight w:val="none"/>
          <w:lang w:val="en-US" w:eastAsia="zh-CN"/>
        </w:rPr>
        <w:t>经查看阿坝县总工会2023年12月第106号凭证，支付车辆川UCK116保险费用4,636.57元，资金支付时间为2023年12月6日，发票开具时间为2023年12月8日</w:t>
      </w:r>
      <w:r>
        <w:rPr>
          <w:rFonts w:hint="default" w:ascii="Times New Roman" w:hAnsi="Times New Roman" w:eastAsia="仿宋_GB2312" w:cs="Times New Roman"/>
          <w:b w:val="0"/>
          <w:bCs w:val="0"/>
          <w:color w:val="auto"/>
          <w:sz w:val="32"/>
          <w:szCs w:val="32"/>
          <w:highlight w:val="none"/>
          <w:lang w:val="en-US" w:eastAsia="zh-CN"/>
        </w:rPr>
        <w:t>。</w:t>
      </w:r>
    </w:p>
    <w:p w14:paraId="1A941B11">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4.重复报销。</w:t>
      </w:r>
      <w:r>
        <w:rPr>
          <w:rFonts w:hint="eastAsia" w:ascii="Times New Roman" w:hAnsi="Times New Roman" w:eastAsia="仿宋_GB2312" w:cs="Times New Roman"/>
          <w:b w:val="0"/>
          <w:bCs w:val="0"/>
          <w:color w:val="auto"/>
          <w:sz w:val="32"/>
          <w:szCs w:val="32"/>
          <w:highlight w:val="none"/>
          <w:lang w:val="en-US" w:eastAsia="zh-CN"/>
        </w:rPr>
        <w:t>阿坝镇人民政府202</w:t>
      </w:r>
      <w:r>
        <w:rPr>
          <w:rFonts w:hint="eastAsia" w:ascii="Times New Roman" w:hAnsi="Times New Roman" w:eastAsia="仿宋_GB2312" w:cs="Times New Roman"/>
          <w:color w:val="auto"/>
          <w:sz w:val="32"/>
          <w:szCs w:val="32"/>
          <w:highlight w:val="none"/>
          <w:lang w:val="en-US" w:eastAsia="zh-CN"/>
        </w:rPr>
        <w:t>3年6月10号凭证支付单位人员差旅费2,590.00元。其中2023年5月19日报销了两次，分别报销了150.00元（其中公杂费50元和餐补100.00元）和170.00元（其中公杂费50元和餐补120元）。</w:t>
      </w:r>
    </w:p>
    <w:p w14:paraId="634B2053">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5.物品采购不合常理。</w:t>
      </w:r>
      <w:r>
        <w:rPr>
          <w:rFonts w:hint="eastAsia" w:ascii="Times New Roman" w:hAnsi="Times New Roman" w:eastAsia="仿宋_GB2312" w:cs="Times New Roman"/>
          <w:color w:val="auto"/>
          <w:sz w:val="32"/>
          <w:szCs w:val="32"/>
          <w:highlight w:val="none"/>
          <w:lang w:val="en-US" w:eastAsia="zh-CN"/>
        </w:rPr>
        <w:t>经查看阿坝县民族宗教局2023年7月第12号凭证，报销日常生活用品采购费13809元，其中：23年1月购买吸水拖把6把348元、棉拖10把200元、洗手液10瓶200元；2月购买洗手液10瓶200元；4月购买洗手液10瓶200元、吸水拖把6把330元。单位2023年全年职工14人，物品采购与使用人数不相符。</w:t>
      </w:r>
    </w:p>
    <w:p w14:paraId="32CBE70F">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6.预算偏离度较大。</w:t>
      </w:r>
      <w:r>
        <w:rPr>
          <w:rFonts w:hint="eastAsia" w:ascii="Times New Roman" w:hAnsi="Times New Roman" w:eastAsia="仿宋_GB2312" w:cs="Times New Roman"/>
          <w:color w:val="auto"/>
          <w:sz w:val="32"/>
          <w:szCs w:val="32"/>
          <w:highlight w:val="none"/>
          <w:lang w:val="en-US" w:eastAsia="zh-CN"/>
        </w:rPr>
        <w:t>2023年财政拨款预算执行数与2023年财政拨款年初预算数偏离度较大，涉及阿坝县工商业联合会、阿坝县总工会、阿坝县民族宗教局、阿坝镇人民政府等单位。</w:t>
      </w:r>
    </w:p>
    <w:p w14:paraId="030E7966">
      <w:pPr>
        <w:pStyle w:val="6"/>
        <w:widowControl w:val="0"/>
        <w:tabs>
          <w:tab w:val="left" w:pos="2160"/>
        </w:tabs>
        <w:autoSpaceDE w:val="0"/>
        <w:autoSpaceDN w:val="0"/>
        <w:adjustRightInd/>
        <w:snapToGrid/>
        <w:spacing w:line="600" w:lineRule="exact"/>
        <w:ind w:firstLine="643" w:firstLineChars="200"/>
        <w:jc w:val="left"/>
        <w:outlineLvl w:val="1"/>
        <w:rPr>
          <w:rFonts w:hint="default"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（二）国有资产管理绩效评价</w:t>
      </w:r>
    </w:p>
    <w:p w14:paraId="772E4207">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1.资产卡片信息中个别信息准确性较低</w:t>
      </w:r>
      <w:r>
        <w:rPr>
          <w:rFonts w:hint="eastAsia" w:ascii="Times New Roman" w:hAnsi="Times New Roman" w:eastAsia="仿宋_GB2312" w:cs="Times New Roman"/>
          <w:color w:val="auto"/>
          <w:sz w:val="32"/>
          <w:szCs w:val="32"/>
          <w:highlight w:val="none"/>
          <w:lang w:val="en-US" w:eastAsia="zh-CN"/>
        </w:rPr>
        <w:t>，阿坝县教育局四川省行政事业性国有资产管理信息系统使用人均未明确，四川省行政事业性国有资产管理信息系统资产原值191.64万元，其中未明确记账凭证号的资产原值191.64万元，占比100%。</w:t>
      </w:r>
    </w:p>
    <w:p w14:paraId="2988E2F0">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2.办公家具超最低使用年限资产利用率，</w:t>
      </w:r>
      <w:r>
        <w:rPr>
          <w:rFonts w:hint="eastAsia" w:ascii="Times New Roman" w:hAnsi="Times New Roman" w:eastAsia="仿宋_GB2312" w:cs="Times New Roman"/>
          <w:b w:val="0"/>
          <w:bCs w:val="0"/>
          <w:color w:val="auto"/>
          <w:sz w:val="32"/>
          <w:szCs w:val="32"/>
          <w:highlight w:val="none"/>
          <w:lang w:val="en-US" w:eastAsia="zh-CN"/>
        </w:rPr>
        <w:t>阿坝县教育局2023年办公家具账面价值5.67万元、超最低使用年限的办公家具账面价值0.00万元。部门办公家具超最低使用年限资产利用率0.00%，低于2023年办公家具超最低使用年限资产利用率的县级行政事业单位平均值0.14%。</w:t>
      </w:r>
    </w:p>
    <w:p w14:paraId="72B454BE">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3.资产管理系统资产存档地点未及时更新，</w:t>
      </w:r>
      <w:r>
        <w:rPr>
          <w:rFonts w:hint="eastAsia" w:ascii="Times New Roman" w:hAnsi="Times New Roman" w:eastAsia="仿宋_GB2312" w:cs="Times New Roman"/>
          <w:b w:val="0"/>
          <w:bCs w:val="0"/>
          <w:color w:val="auto"/>
          <w:sz w:val="32"/>
          <w:szCs w:val="32"/>
          <w:highlight w:val="none"/>
          <w:lang w:val="en-US" w:eastAsia="zh-CN"/>
        </w:rPr>
        <w:t>经2024年12月5日现场抽盘，阿坝县教育局由于新搬办公场所，大部分固定资产存放信息与固定资产管理系统登记不一致，资产也未粘贴卡片编码。</w:t>
      </w:r>
    </w:p>
    <w:p w14:paraId="3CDB1066">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4.资产落实到具体使用人或管理人比例较低，</w:t>
      </w:r>
      <w:r>
        <w:rPr>
          <w:rFonts w:hint="eastAsia" w:ascii="Times New Roman" w:hAnsi="Times New Roman" w:eastAsia="仿宋_GB2312" w:cs="Times New Roman"/>
          <w:b w:val="0"/>
          <w:bCs w:val="0"/>
          <w:color w:val="auto"/>
          <w:sz w:val="32"/>
          <w:szCs w:val="32"/>
          <w:highlight w:val="none"/>
          <w:lang w:val="en-US" w:eastAsia="zh-CN"/>
        </w:rPr>
        <w:t>阿坝县公务服务中心四川省行政事业性国有资产管理信息系统使用人明确的0项，占比0%；四川省行政事业性国有资产管理信息系统资产原值481.11万元，其中未明确记账凭证号的资产原值6.66万元，占比1.38%；四川省行政事业性国有资产管理信息系统车辆原值342.20万，其中未明确发动机号的车辆原值342.20万，占比100%。</w:t>
      </w:r>
    </w:p>
    <w:p w14:paraId="5063BF15">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5.部门资产账与财务账的一致性较低。</w:t>
      </w:r>
      <w:r>
        <w:rPr>
          <w:rFonts w:hint="eastAsia" w:ascii="Times New Roman" w:hAnsi="Times New Roman" w:eastAsia="仿宋_GB2312" w:cs="Times New Roman"/>
          <w:b w:val="0"/>
          <w:bCs w:val="0"/>
          <w:color w:val="auto"/>
          <w:sz w:val="32"/>
          <w:szCs w:val="32"/>
          <w:highlight w:val="none"/>
          <w:lang w:val="en-US" w:eastAsia="zh-CN"/>
        </w:rPr>
        <w:t>阿坝县公务服务中心2023年末固定资产账簿资产总额454.78万元，2023年四川省行政事业性国有资产管理信息系统固定资产总额481.11万元，单位账账相符率105.79%。差额为26.32万元，其中0.4万元是由于财务账中2022年8月第23号凭证将累计折旧金额计入了固定资产原值贷方，25.92万元是由于财务账中未将车辆购置税计入固定资产。</w:t>
      </w:r>
    </w:p>
    <w:p w14:paraId="199404E8">
      <w:pPr>
        <w:pStyle w:val="6"/>
        <w:widowControl w:val="0"/>
        <w:tabs>
          <w:tab w:val="left" w:pos="2160"/>
        </w:tabs>
        <w:autoSpaceDE w:val="0"/>
        <w:autoSpaceDN w:val="0"/>
        <w:adjustRightInd/>
        <w:snapToGrid/>
        <w:spacing w:line="600" w:lineRule="exact"/>
        <w:ind w:firstLine="643" w:firstLineChars="200"/>
        <w:jc w:val="left"/>
        <w:outlineLvl w:val="1"/>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pPr>
      <w:r>
        <w:rPr>
          <w:rFonts w:hint="eastAsia" w:ascii="Times New Roman" w:hAnsi="Times New Roman" w:eastAsia="仿宋_GB2312" w:cs="Times New Roman"/>
          <w:b/>
          <w:bCs/>
          <w:color w:val="auto"/>
          <w:kern w:val="0"/>
          <w:position w:val="0"/>
          <w:sz w:val="32"/>
          <w:szCs w:val="32"/>
          <w:highlight w:val="none"/>
          <w:u w:val="none"/>
          <w:shd w:val="clear" w:color="auto" w:fill="auto"/>
          <w:lang w:val="zh-CN" w:eastAsia="zh-CN" w:bidi="zh-CN"/>
        </w:rPr>
        <w:t>（</w:t>
      </w:r>
      <w:r>
        <w:rPr>
          <w:rFonts w:hint="eastAsia" w:ascii="Times New Roman" w:hAnsi="Times New Roman" w:eastAsia="仿宋_GB2312" w:cs="Times New Roman"/>
          <w:b/>
          <w:bCs/>
          <w:color w:val="auto"/>
          <w:kern w:val="0"/>
          <w:position w:val="0"/>
          <w:sz w:val="32"/>
          <w:szCs w:val="32"/>
          <w:highlight w:val="none"/>
          <w:u w:val="none"/>
          <w:shd w:val="clear" w:color="auto" w:fill="auto"/>
          <w:lang w:val="en-US" w:eastAsia="zh-CN" w:bidi="zh-CN"/>
        </w:rPr>
        <w:t>三）项目支出及财政政策支出绩效评价</w:t>
      </w:r>
    </w:p>
    <w:p w14:paraId="2A578240">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1绩效目标设置不规范</w:t>
      </w:r>
      <w:r>
        <w:rPr>
          <w:rFonts w:hint="eastAsia" w:ascii="Times New Roman" w:hAnsi="Times New Roman" w:eastAsia="仿宋_GB2312" w:cs="Times New Roman"/>
          <w:color w:val="auto"/>
          <w:sz w:val="32"/>
          <w:szCs w:val="32"/>
          <w:highlight w:val="none"/>
          <w:lang w:val="en-US" w:eastAsia="zh-CN"/>
        </w:rPr>
        <w:t>，阿坝县自然资源局实施的阿坝县地质环境生态修复及生物多样性保护子项目12条生物廊道项目设置效益指标下生态效益指标，三级指标为“保护动物多样性”“区域生态系统质量”，指标性质均为“定性”，指标值“增强”，三级指标与指标值设置不合理。</w:t>
      </w:r>
    </w:p>
    <w:p w14:paraId="1F76DB3C">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麦昆乡人民政府实施的麦昆乡蚕木扎村人居环境改善提升项目，项目绩效目标设置质量指标、社会效益指标、服务对象满意度指标，绩效目标设置不完善；项目的质量指标、社会效益指标、满意度指标均设置为“蚕木扎村人居环境改善提升≥40%”，绩效目标设置不规范。</w:t>
      </w:r>
    </w:p>
    <w:p w14:paraId="5E40237F">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2.工程项目现场材料不符要求，</w:t>
      </w:r>
      <w:r>
        <w:rPr>
          <w:rFonts w:hint="eastAsia" w:ascii="Times New Roman" w:hAnsi="Times New Roman" w:eastAsia="仿宋_GB2312" w:cs="Times New Roman"/>
          <w:b w:val="0"/>
          <w:bCs w:val="0"/>
          <w:color w:val="auto"/>
          <w:sz w:val="32"/>
          <w:szCs w:val="32"/>
          <w:highlight w:val="none"/>
          <w:lang w:val="en-US" w:eastAsia="zh-CN"/>
        </w:rPr>
        <w:t>阿坝县林业草原实施的阿坝县2023年森林病虫害防治与森林质量提升项目，苗木规格与合同不符，按照阿坝县林业和草原局与四川信钰建设工程有限公司的技术要求，云杉苗木地径＞0.6cm，高度＞0.6m，植物检疫证书及苗木标签中，该批次中200000株云杉苗木规格为50cm-80cm。</w:t>
      </w:r>
    </w:p>
    <w:p w14:paraId="16541D15">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科学技术和农业畜牧水务局实施的阿坝县青稞现代农业园区配套设施建设项目经查看成都贝欧会展服务中心实施的阿坝县青稞现代农业园区，材料检测合格证已过期，采购包2项目竣工验收资料，资料中的矿棉吸声板检测合格证有效期为2020年7月24日至2021年7月23日。</w:t>
      </w:r>
    </w:p>
    <w:p w14:paraId="0D0526B9">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color w:val="auto"/>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科学技术和农业畜牧水务局实施的阿坝县牦牛园区建设项目，设施设备验收表记载型号与实际不符，经实地查看，采购的设备中立式粉碎机验收型号为SXLF-800，实际现场型号为YYLF-800；铲车喂料机验收型号为SXCW-2030，实际现场型号为YYCW-2023；三通分料机验收型号为SXST，实际现场型号为ST-300；圆盘造粒机验收型号为SXZL-600，实际现场型号为YZ-360等。</w:t>
      </w:r>
    </w:p>
    <w:p w14:paraId="7F064A15">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3.提前支付项目款项，</w:t>
      </w:r>
      <w:r>
        <w:rPr>
          <w:rFonts w:hint="eastAsia" w:ascii="Times New Roman" w:hAnsi="Times New Roman" w:eastAsia="仿宋_GB2312" w:cs="Times New Roman"/>
          <w:b w:val="0"/>
          <w:bCs w:val="0"/>
          <w:color w:val="auto"/>
          <w:sz w:val="32"/>
          <w:szCs w:val="32"/>
          <w:highlight w:val="none"/>
          <w:lang w:val="en-US" w:eastAsia="zh-CN"/>
        </w:rPr>
        <w:t>麦尔玛镇人民政府实施的麦尔玛镇人居环境改善提升项目，2024年7月18日国库集中支付阿坝县麦尔玛镇人居环境改善提升项目设计尾款总金额29,500.00元，竣工验收报告验收时间是2024年7月29日；根据附件《建设工程设计合同》合同约定“支付第一次款项占总设计费的90%，费用为265,500.00元；支付第二次款项占总设计费的10%，费用为29,500.00元，付费时间需要竣工验收后7日内”，项目未验收提前支付项目尾款。</w:t>
      </w:r>
    </w:p>
    <w:p w14:paraId="7FEF594C">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林业和草原局实施的阿坝县黄河流域填沟还湿综合治理项目，截至2024年10月17日阿坝县林业和草原局已支付项目结算金额33,190,735.15万元至四川谦源建筑工程有限公司账户，尾款支付凭证后无质保金缴纳回执单位等相关的资料。按照合同约定“竣工结算完成，承包人按照竣工结算总价3%的标准向发包人缴纳质保金后付清尾款。如承包人不按约缴纳质保金，发包人有权拒绝支付。经咨询，工程施工单位还未缴纳质保金。</w:t>
      </w:r>
    </w:p>
    <w:p w14:paraId="36F2B8F2">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4.后续管护不及时，</w:t>
      </w:r>
      <w:r>
        <w:rPr>
          <w:rFonts w:hint="eastAsia" w:ascii="Times New Roman" w:hAnsi="Times New Roman" w:eastAsia="仿宋_GB2312" w:cs="Times New Roman"/>
          <w:b w:val="0"/>
          <w:bCs w:val="0"/>
          <w:color w:val="auto"/>
          <w:sz w:val="32"/>
          <w:szCs w:val="32"/>
          <w:highlight w:val="none"/>
          <w:lang w:val="en-US" w:eastAsia="zh-CN"/>
        </w:rPr>
        <w:t>阿坝县国有资产投资管理有限公司实施的阿坝县城市环境提升工程建设项目，经2024年11月22日绩效评价小组现场勘查，部分宣传标语字体字画已脱落、部分墙体已出现脱皮、开裂；废品回收厂房大门上面部分铁皮已损坏。</w:t>
      </w:r>
    </w:p>
    <w:p w14:paraId="3446EC8C">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卫生健康局实施的阿坝县乡镇卫生院灾后维修加固项目，经实地查看配套购买康复理疗床、特定电磁波治疗器、电子针疗仪等13项医疗设备已借用给县医院，目前存放于县医院库房中，采购设备中的磁振热治疗仪2台价值84,000.00元、病人监护仪6台价值96,000.00元未在库房中找到，目前单位人员仍在查找。</w:t>
      </w:r>
    </w:p>
    <w:p w14:paraId="1D75D88F">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粮食和物资储备中心实施的阿坝县安羌储备库维修加固项目，经2024年11月27日绩效评价小组现场勘查，粮库硬化地面部分区域已出现断裂；房屋外支撑柱粉刷区域已出现大面积脱皮、开裂；墙体粉刷部分已出现脱皮、开裂。</w:t>
      </w:r>
    </w:p>
    <w:p w14:paraId="50E2AF46">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5.项目效益欠佳</w:t>
      </w:r>
      <w:r>
        <w:rPr>
          <w:rFonts w:hint="eastAsia" w:ascii="Times New Roman" w:hAnsi="Times New Roman" w:eastAsia="仿宋_GB2312" w:cs="Times New Roman"/>
          <w:b w:val="0"/>
          <w:bCs w:val="0"/>
          <w:color w:val="auto"/>
          <w:sz w:val="32"/>
          <w:szCs w:val="32"/>
          <w:highlight w:val="none"/>
          <w:lang w:val="en-US" w:eastAsia="zh-CN"/>
        </w:rPr>
        <w:t>，阿坝县卫生健康局实施的阿坝县乡镇卫生院灾后维修加固项目，经实地查看，配套购买康复理疗床、特定电磁波治疗器、电子针疗仪等13项医疗设备等未拆封，存放于县医院库房中。未能实现改善乡镇卫生院基础设备条件、提升医疗保障能力的社会效益。</w:t>
      </w:r>
    </w:p>
    <w:p w14:paraId="69D29137">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阿坝县民政局实施的阿坝县村活动室（党群活动中心）恢复重建及维修加固项目，经实地查看垮沙乡达格娘村新建的村级党群活动中心，修建的厕所实际为旱厕，与计划建设的无障碍厕所不符。</w:t>
      </w:r>
    </w:p>
    <w:p w14:paraId="0EF8DBBA">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国有资产投资管理有限公司实施的阿坝县阿坝镇乡村振兴示范点建设项目，经2024年11月22日绩效评价小组现场勘查，阿坝县阿坝镇乡村振兴示范点建设项目实施的新建停车场，计划为容纳大车，绘制停车位宽度约2米左右，大车停入较为困难。</w:t>
      </w:r>
    </w:p>
    <w:p w14:paraId="2D3035C0">
      <w:pPr>
        <w:keepNext w:val="0"/>
        <w:keepLines w:val="0"/>
        <w:pageBreakBefore w:val="0"/>
        <w:widowControl/>
        <w:kinsoku/>
        <w:wordWrap/>
        <w:overflowPunct/>
        <w:topLinePunct w:val="0"/>
        <w:autoSpaceDE/>
        <w:autoSpaceDN/>
        <w:bidi w:val="0"/>
        <w:adjustRightInd/>
        <w:snapToGrid/>
        <w:spacing w:line="600" w:lineRule="exact"/>
        <w:ind w:right="0"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6.项目招标工作不规范。</w:t>
      </w:r>
      <w:r>
        <w:rPr>
          <w:rFonts w:hint="eastAsia" w:ascii="Times New Roman" w:hAnsi="Times New Roman" w:eastAsia="仿宋_GB2312" w:cs="Times New Roman"/>
          <w:b w:val="0"/>
          <w:bCs w:val="0"/>
          <w:color w:val="auto"/>
          <w:sz w:val="32"/>
          <w:szCs w:val="32"/>
          <w:highlight w:val="none"/>
          <w:lang w:val="en-US" w:eastAsia="zh-CN"/>
        </w:rPr>
        <w:t>阿坝县林业草原局实施的四川多美林卡国家湿地公园生态保护与修复项目，经查看该项目行洪论证与河势稳定评价报告编制谈判资料，阿坝县林业和草原局在2024年4月17日通过竞争性谈判的方式确定重庆交通大学工程设计研究院有限公司为中标公司，其中一家投标公司四川金嘉岷工程设计咨询有限公司的投标时间为2024年4月18日，在投标报价记录表中，该公司报价记录时间为2024年4月17日。</w:t>
      </w:r>
    </w:p>
    <w:p w14:paraId="13E2EE5E">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科学技术和农业畜牧水务局实施的求吉玛乡夏容曲水生态修复综合治理项目，根据《阿坝县求吉玛乡夏荣曲水生态修复治理项目招标文件》“投标人2019年1月至今具有1个已完工的合同金额不低于4000万的生态修复业绩得9分，在此基础上每增加1个业绩加3分，本项最多得15分。”项目投标限价为5385.87万元，业绩评分标准设置不合理</w:t>
      </w:r>
    </w:p>
    <w:p w14:paraId="71B38EE9">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阿坝县科学技术和农业畜牧水务局实施的阿坝县马尔康6.10地震灾后恢复农业生产建设项目，经查看该项目竞争性磋商文件，评分标准中综合评分明细包含施工组织方案分值70分、售后服务16分、工期分值2分、履约能力12分，未包含采购项目的价格分值。《政府采购竞争性磋商采购方式管理暂行办法》“第二十四条 综合评分法货物项目的价格分值占总分值的比重（即权值）为30%至60%，服务项目的价格分值占总分值的比重（即权值）为10%至30%。”。</w:t>
      </w:r>
    </w:p>
    <w:p w14:paraId="2FEBD162">
      <w:pPr>
        <w:spacing w:line="288" w:lineRule="auto"/>
        <w:ind w:left="0" w:right="0" w:firstLine="0"/>
        <w:jc w:val="both"/>
        <w:rPr>
          <w:color w:val="auto"/>
          <w:highlight w:val="none"/>
        </w:rPr>
      </w:pPr>
    </w:p>
    <w:p w14:paraId="6E014304">
      <w:pPr>
        <w:pStyle w:val="2"/>
        <w:rPr>
          <w:color w:val="auto"/>
          <w:highlight w:val="none"/>
        </w:rPr>
      </w:pPr>
    </w:p>
    <w:p w14:paraId="36041894">
      <w:pPr>
        <w:rPr>
          <w:color w:val="auto"/>
          <w:highlight w:val="none"/>
        </w:rPr>
      </w:pPr>
    </w:p>
    <w:p w14:paraId="333AD5FB">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附件1：阿坝县财政局2024年绩效评价问题清单（部门整体支出）</w:t>
      </w:r>
    </w:p>
    <w:p w14:paraId="40F66ED2">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附件2：阿坝县财政局2024年绩效评价问题清单（国有资产管理）</w:t>
      </w:r>
    </w:p>
    <w:p w14:paraId="22B027D1">
      <w:pPr>
        <w:keepNext w:val="0"/>
        <w:keepLines w:val="0"/>
        <w:pageBreakBefore w:val="0"/>
        <w:widowControl/>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附件3：阿坝县财政局2024年绩效评价问题清单（项目支出、财政政策支出）</w:t>
      </w:r>
    </w:p>
    <w:p w14:paraId="6C224CF2">
      <w:pPr>
        <w:pStyle w:val="2"/>
        <w:rPr>
          <w:rFonts w:hint="eastAsia" w:ascii="Times New Roman" w:hAnsi="Times New Roman" w:eastAsia="仿宋_GB2312" w:cs="Times New Roman"/>
          <w:b w:val="0"/>
          <w:bCs w:val="0"/>
          <w:color w:val="auto"/>
          <w:sz w:val="32"/>
          <w:szCs w:val="32"/>
          <w:highlight w:val="none"/>
          <w:lang w:val="en-US" w:eastAsia="zh-CN"/>
        </w:rPr>
      </w:pPr>
    </w:p>
    <w:p w14:paraId="3C2F82B1">
      <w:pPr>
        <w:pStyle w:val="2"/>
        <w:jc w:val="right"/>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四川融策会计师事务所有限公司</w:t>
      </w:r>
    </w:p>
    <w:p w14:paraId="0BD952CB">
      <w:pPr>
        <w:jc w:val="right"/>
        <w:rPr>
          <w:rFonts w:hint="default"/>
          <w:b/>
          <w:bCs/>
          <w:color w:val="auto"/>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二〇二四年十一月十五日</w:t>
      </w:r>
    </w:p>
    <w:bookmarkEnd w:id="9"/>
    <w:sectPr>
      <w:footerReference r:id="rId3" w:type="default"/>
      <w:pgSz w:w="11905" w:h="16837"/>
      <w:pgMar w:top="1440" w:right="1440" w:bottom="1440" w:left="1440" w:header="720" w:footer="720" w:gutter="0"/>
      <w:pgBorders>
        <w:top w:val="none" w:sz="0" w:space="0"/>
        <w:left w:val="none" w:sz="0" w:space="0"/>
        <w:bottom w:val="none" w:sz="0" w:space="0"/>
        <w:right w:val="none" w:sz="0" w:space="0"/>
      </w:pgBorders>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FE632">
    <w:r>
      <w:rPr>
        <w:sz w:val="20"/>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5A8F42">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eastAsia="宋体"/>
                    <w:lang w:val="en-US" w:eastAsia="zh-CN"/>
                  </w:rPr>
                  <w:t>16</w:t>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hdrShapeDefaults>
    <o:shapelayout v:ext="edit">
      <o:idmap v:ext="edit" data="2"/>
    </o:shapelayout>
  </w:hdrShapeDefaults>
  <w:compat>
    <w:doNotExpandShiftReturn/>
    <w:doNotWrapTextWithPunct/>
    <w:doNotUseEastAsianBreakRules/>
    <w:useFELayout/>
    <w:doNotUseIndentAsNumberingTabStop/>
    <w:compatSetting w:name="compatibilityMode" w:uri="http://schemas.microsoft.com/office/word" w:val="12"/>
  </w:compat>
  <w:docVars>
    <w:docVar w:name="commondata" w:val="eyJoZGlkIjoiM2Y5YTVlMDMxYTNmNjQyZjNlMTIzNzE3OGUyNDk1YjAifQ=="/>
  </w:docVars>
  <w:rsids>
    <w:rsidRoot w:val="00000000"/>
    <w:rsid w:val="015B6D94"/>
    <w:rsid w:val="0281282A"/>
    <w:rsid w:val="038A7E04"/>
    <w:rsid w:val="06B22EBF"/>
    <w:rsid w:val="08F45089"/>
    <w:rsid w:val="095603CA"/>
    <w:rsid w:val="09871568"/>
    <w:rsid w:val="0B233143"/>
    <w:rsid w:val="0D5A6BCC"/>
    <w:rsid w:val="12531B63"/>
    <w:rsid w:val="180A508D"/>
    <w:rsid w:val="1A0D335C"/>
    <w:rsid w:val="1C0A13C5"/>
    <w:rsid w:val="204D1B46"/>
    <w:rsid w:val="208A783B"/>
    <w:rsid w:val="214E40C7"/>
    <w:rsid w:val="21A3001A"/>
    <w:rsid w:val="2543718C"/>
    <w:rsid w:val="26FE6F8C"/>
    <w:rsid w:val="2AD05C29"/>
    <w:rsid w:val="2C7E4A6A"/>
    <w:rsid w:val="2EED5B1D"/>
    <w:rsid w:val="30665053"/>
    <w:rsid w:val="3C8E7DF1"/>
    <w:rsid w:val="41E53E7C"/>
    <w:rsid w:val="422518F1"/>
    <w:rsid w:val="42774BA6"/>
    <w:rsid w:val="44891F99"/>
    <w:rsid w:val="45677E1B"/>
    <w:rsid w:val="46BB3975"/>
    <w:rsid w:val="486E03BF"/>
    <w:rsid w:val="4AA058B6"/>
    <w:rsid w:val="4C201DD4"/>
    <w:rsid w:val="54522561"/>
    <w:rsid w:val="57DB3AB2"/>
    <w:rsid w:val="59D0106A"/>
    <w:rsid w:val="5A9F27B4"/>
    <w:rsid w:val="5B152C85"/>
    <w:rsid w:val="5E3B4ED1"/>
    <w:rsid w:val="616B0B4E"/>
    <w:rsid w:val="62D51140"/>
    <w:rsid w:val="6425524C"/>
    <w:rsid w:val="67DA53EF"/>
    <w:rsid w:val="6CD5551D"/>
    <w:rsid w:val="6D0F08C3"/>
    <w:rsid w:val="6F59195F"/>
    <w:rsid w:val="6F8440B0"/>
    <w:rsid w:val="70343755"/>
    <w:rsid w:val="70A350FE"/>
    <w:rsid w:val="72A65A53"/>
    <w:rsid w:val="763E7E1D"/>
    <w:rsid w:val="7850046F"/>
    <w:rsid w:val="7AA57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Arial" w:hAnsi="Arial" w:eastAsia="Arial" w:cs="Arial"/>
      <w:sz w:val="20"/>
      <w:szCs w:val="20"/>
      <w:lang w:val="en-US"/>
    </w:rPr>
  </w:style>
  <w:style w:type="paragraph" w:styleId="3">
    <w:name w:val="heading 1"/>
    <w:basedOn w:val="1"/>
    <w:qFormat/>
    <w:uiPriority w:val="0"/>
    <w:pPr>
      <w:spacing w:before="450" w:after="450" w:line="240" w:lineRule="auto"/>
      <w:jc w:val="center"/>
    </w:pPr>
    <w:rPr>
      <w:rFonts w:ascii="黑体" w:hAnsi="黑体" w:eastAsia="黑体" w:cs="黑体"/>
      <w:b/>
      <w:bCs/>
      <w:sz w:val="32"/>
      <w:szCs w:val="32"/>
    </w:rPr>
  </w:style>
  <w:style w:type="paragraph" w:styleId="4">
    <w:name w:val="heading 2"/>
    <w:basedOn w:val="1"/>
    <w:qFormat/>
    <w:uiPriority w:val="0"/>
    <w:pPr>
      <w:spacing w:before="350" w:after="350" w:line="240" w:lineRule="auto"/>
      <w:jc w:val="left"/>
    </w:pPr>
    <w:rPr>
      <w:rFonts w:ascii="宋体" w:hAnsi="宋体" w:eastAsia="宋体" w:cs="宋体"/>
      <w:b/>
      <w:bCs/>
      <w:sz w:val="28"/>
      <w:szCs w:val="28"/>
    </w:rPr>
  </w:style>
  <w:style w:type="paragraph" w:styleId="5">
    <w:name w:val="heading 3"/>
    <w:basedOn w:val="1"/>
    <w:qFormat/>
    <w:uiPriority w:val="0"/>
    <w:pPr>
      <w:spacing w:before="200" w:after="200" w:line="240" w:lineRule="auto"/>
      <w:jc w:val="left"/>
    </w:pPr>
    <w:rPr>
      <w:rFonts w:ascii="宋体" w:hAnsi="宋体" w:eastAsia="宋体" w:cs="宋体"/>
      <w:b/>
      <w:bCs/>
      <w:sz w:val="24"/>
      <w:szCs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Body Text"/>
    <w:basedOn w:val="1"/>
    <w:qFormat/>
    <w:uiPriority w:val="99"/>
    <w:pPr>
      <w:widowControl/>
      <w:spacing w:line="480" w:lineRule="auto"/>
      <w:jc w:val="left"/>
    </w:pPr>
    <w:rPr>
      <w:rFonts w:ascii="楷体_GB2312" w:eastAsia="黑体"/>
      <w:kern w:val="0"/>
      <w:position w:val="3"/>
      <w:sz w:val="20"/>
      <w:szCs w:val="20"/>
      <w:lang w:eastAsia="en-US"/>
    </w:rPr>
  </w:style>
  <w:style w:type="paragraph" w:styleId="7">
    <w:name w:val="Body Text Indent"/>
    <w:basedOn w:val="1"/>
    <w:qFormat/>
    <w:uiPriority w:val="0"/>
    <w:pPr>
      <w:spacing w:after="120"/>
      <w:ind w:leftChars="200"/>
    </w:pPr>
    <w:rPr>
      <w:rFonts w:ascii="仿宋_GB231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rPr>
      <w:sz w:val="24"/>
    </w:rPr>
  </w:style>
  <w:style w:type="paragraph" w:styleId="13">
    <w:name w:val="Body Text First Indent 2"/>
    <w:basedOn w:val="7"/>
    <w:next w:val="1"/>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footnote reference"/>
    <w:semiHidden/>
    <w:unhideWhenUsed/>
    <w:qFormat/>
    <w:uiPriority w:val="0"/>
    <w:rPr>
      <w:vertAlign w:val="superscript"/>
    </w:rPr>
  </w:style>
  <w:style w:type="paragraph" w:customStyle="1" w:styleId="19">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20">
    <w:name w:val="font21"/>
    <w:basedOn w:val="16"/>
    <w:qFormat/>
    <w:uiPriority w:val="0"/>
    <w:rPr>
      <w:rFonts w:hint="default" w:ascii="Times New Roman" w:hAnsi="Times New Roman" w:cs="Times New Roman"/>
      <w:color w:val="000000"/>
      <w:sz w:val="20"/>
      <w:szCs w:val="20"/>
      <w:u w:val="none"/>
    </w:rPr>
  </w:style>
  <w:style w:type="character" w:customStyle="1" w:styleId="21">
    <w:name w:val="font1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1166</Words>
  <Characters>1495</Characters>
  <TotalTime>10</TotalTime>
  <ScaleCrop>false</ScaleCrop>
  <LinksUpToDate>false</LinksUpToDate>
  <CharactersWithSpaces>1498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2024-11-04T17:24:00Z</dcterms:created>
  <dc:creator>0</dc:creator>
  <cp:lastModifiedBy>万里</cp:lastModifiedBy>
  <cp:lastPrinted>2025-01-15T06:41:00Z</cp:lastPrinted>
  <dcterms:modified xsi:type="dcterms:W3CDTF">2025-03-03T02:26:25Z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5DE04FC05B724BEF86D616A96DC4E620_12</vt:lpwstr>
  </property>
  <property fmtid="{D5CDD505-2E9C-101B-9397-08002B2CF9AE}" pid="4" name="KSOTemplateDocerSaveRecord">
    <vt:lpwstr>eyJoZGlkIjoiMzEwNTM5NzYwMDRjMzkwZTVkZjY2ODkwMGIxNGU0OTUiLCJ1c2VySWQiOiI5NDM0MDQyMTMifQ==</vt:lpwstr>
  </property>
</Properties>
</file>