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281" w:tblpY="660"/>
        <w:tblOverlap w:val="never"/>
        <w:tblW w:w="98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142"/>
        <w:gridCol w:w="1635"/>
        <w:gridCol w:w="1189"/>
        <w:gridCol w:w="1224"/>
        <w:gridCol w:w="2409"/>
        <w:gridCol w:w="236"/>
      </w:tblGrid>
      <w:tr w14:paraId="492BA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577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1FB460">
            <w:pPr>
              <w:widowControl/>
              <w:textAlignment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  <w:lang w:eastAsia="zh-CN"/>
              </w:rPr>
              <w:t>2025</w:t>
            </w:r>
            <w:r>
              <w:rPr>
                <w:rFonts w:hint="eastAsia" w:ascii="宋体" w:hAnsi="宋体" w:cs="宋体"/>
                <w:b/>
                <w:sz w:val="32"/>
                <w:szCs w:val="32"/>
              </w:rPr>
              <w:t>年100万元以上（含）特定目标类部门预算项目绩效目标自评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C434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32"/>
                <w:szCs w:val="32"/>
                <w:lang w:bidi="ar"/>
              </w:rPr>
            </w:pPr>
          </w:p>
        </w:tc>
      </w:tr>
      <w:tr w14:paraId="6854F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254" w:hRule="atLeast"/>
        </w:trPr>
        <w:tc>
          <w:tcPr>
            <w:tcW w:w="3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15BBD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主管部门及代码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84F1F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128101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27376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实施单位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943F6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阿坝县财政局</w:t>
            </w:r>
          </w:p>
        </w:tc>
      </w:tr>
      <w:tr w14:paraId="01487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41" w:hRule="atLeast"/>
        </w:trPr>
        <w:tc>
          <w:tcPr>
            <w:tcW w:w="31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DC4A2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项目预算</w:t>
            </w:r>
          </w:p>
          <w:p w14:paraId="2022658E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执行情况</w:t>
            </w:r>
          </w:p>
          <w:p w14:paraId="47DB9B1D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CF8F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预算数：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609E"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2108.69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D1D7B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执行数：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19C0">
            <w:pPr>
              <w:widowControl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1433.26</w:t>
            </w:r>
          </w:p>
        </w:tc>
      </w:tr>
      <w:tr w14:paraId="7884C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555" w:hRule="atLeast"/>
        </w:trPr>
        <w:tc>
          <w:tcPr>
            <w:tcW w:w="3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A9E6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9B1A2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其中：</w:t>
            </w:r>
          </w:p>
          <w:p w14:paraId="30031945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37E80"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2108.69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01E89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其中：</w:t>
            </w:r>
          </w:p>
          <w:p w14:paraId="5DC6C8C1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57A28">
            <w:pPr>
              <w:widowControl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1433.26</w:t>
            </w:r>
          </w:p>
        </w:tc>
      </w:tr>
      <w:tr w14:paraId="6668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41" w:hRule="atLeast"/>
        </w:trPr>
        <w:tc>
          <w:tcPr>
            <w:tcW w:w="3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7262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DAB1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79E9E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C61CD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609DB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</w:tr>
      <w:tr w14:paraId="0EDAB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217" w:hRule="atLeast"/>
        </w:trPr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F48E7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年度总体目标</w:t>
            </w:r>
          </w:p>
          <w:p w14:paraId="3A380AC8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完成情况</w:t>
            </w:r>
          </w:p>
        </w:tc>
        <w:tc>
          <w:tcPr>
            <w:tcW w:w="3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137A3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预期目标</w:t>
            </w: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5635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目标实际完成情况</w:t>
            </w:r>
          </w:p>
        </w:tc>
      </w:tr>
      <w:tr w14:paraId="7C63C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797" w:hRule="atLeast"/>
        </w:trPr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25A96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A86827">
            <w:pPr>
              <w:widowControl/>
              <w:spacing w:line="320" w:lineRule="exact"/>
              <w:jc w:val="left"/>
              <w:textAlignment w:val="top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对全县行政事业单位预算项目绩效进行评价</w:t>
            </w: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59BCBA">
            <w:pPr>
              <w:widowControl/>
              <w:spacing w:line="320" w:lineRule="exact"/>
              <w:jc w:val="left"/>
              <w:textAlignment w:val="top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已完成202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</w:rPr>
              <w:t>年对全县行政事业单位预算项目绩效进行评价</w:t>
            </w:r>
          </w:p>
        </w:tc>
      </w:tr>
      <w:tr w14:paraId="18505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693" w:hRule="atLeast"/>
        </w:trPr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4302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年度绩效指标完成情况</w:t>
            </w:r>
          </w:p>
        </w:tc>
        <w:tc>
          <w:tcPr>
            <w:tcW w:w="11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55A1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一级</w:t>
            </w:r>
          </w:p>
          <w:p w14:paraId="1C0EE1BC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65C7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二级</w:t>
            </w:r>
          </w:p>
          <w:p w14:paraId="352E3B4E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95D90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三级</w:t>
            </w:r>
          </w:p>
          <w:p w14:paraId="60410F7B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45F5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预期指标值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E85BD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实际完成指标值</w:t>
            </w:r>
          </w:p>
        </w:tc>
      </w:tr>
      <w:tr w14:paraId="6F541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15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888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5310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完成</w:t>
            </w:r>
          </w:p>
          <w:p w14:paraId="5EF810F9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C5B8BA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数量指标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0E8854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35A935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82C8A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326E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15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8F58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B0333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EA80D9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质量指标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8B074E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204A11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320995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7BB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15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A414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61371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C518AC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时效指标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D23B92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7301B4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91CF0E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1C30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1EAA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B5DDF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D1447A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成本指标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1138F2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FA2FC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8DBB1F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C5BE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4043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2EF7D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效益</w:t>
            </w:r>
          </w:p>
          <w:p w14:paraId="402B84D5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1032A8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经济效益  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1D8F67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BE422C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D32531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769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D0DF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0E7D9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C69BC4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社会效益  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782DA9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AF6A3C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93DE8B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032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577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6C66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9FE97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DF460C">
            <w:pPr>
              <w:widowControl/>
              <w:spacing w:line="320" w:lineRule="exact"/>
              <w:ind w:left="463" w:leftChars="87" w:hanging="280" w:hangingChars="100"/>
              <w:jc w:val="left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生态效益  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414462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4109FD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F0D2F6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3925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0A48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916A9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29FEBD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可持续影响 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029E1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BAB917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8F0870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D09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53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E7D6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73A27D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满意</w:t>
            </w:r>
          </w:p>
          <w:p w14:paraId="1904B748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度指标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2B33A1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满意度</w:t>
            </w:r>
          </w:p>
          <w:p w14:paraId="1C382741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5EF6D6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满意度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3D1C7F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100%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23B94F"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100%</w:t>
            </w:r>
          </w:p>
        </w:tc>
      </w:tr>
    </w:tbl>
    <w:p w14:paraId="7BA57AD5"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408E0"/>
    <w:rsid w:val="6034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Lines="30"/>
    </w:pPr>
    <w:rPr>
      <w:rFonts w:ascii="仿宋_GB2312" w:eastAsia="仿宋_GB2312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2026-08-18T07:56:00Z</dcterms:created>
  <dc:creator>一个笨蛋</dc:creator>
  <cp:lastModifiedBy>一个笨蛋</cp:lastModifiedBy>
  <dcterms:modified xsi:type="dcterms:W3CDTF">2026-08-18T07:57:12Z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12FE9C51D49E46D7B759CD1F3AC2F4AE_11</vt:lpwstr>
  </property>
  <property fmtid="{D5CDD505-2E9C-101B-9397-08002B2CF9AE}" pid="4" name="KSOTemplateDocerSaveRecord">
    <vt:lpwstr>eyJoZGlkIjoiYjllZGNkZWEzYjg0NDNmNTQ5MjkzNjk0ODlhNmVkYzAiLCJ1c2VySWQiOiI0MTAxMDQ4MDkifQ==</vt:lpwstr>
  </property>
</Properties>
</file>