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default" w:ascii="方正小标宋简体" w:hAnsi="宋体" w:eastAsia="方正小标宋简体"/>
          <w:color w:val="auto"/>
          <w:sz w:val="72"/>
          <w:szCs w:val="72"/>
          <w:highlight w:val="none"/>
          <w:lang w:val="en-US" w:eastAsia="zh-CN"/>
        </w:rPr>
      </w:pPr>
      <w:bookmarkStart w:id="0" w:name="_Toc15377425"/>
      <w:bookmarkStart w:id="1" w:name="_Toc15396597"/>
      <w:bookmarkStart w:id="2" w:name="_Toc15378441"/>
      <w:bookmarkStart w:id="3" w:name="_Toc15377193"/>
      <w:bookmarkStart w:id="4" w:name="_Toc15396475"/>
      <w:bookmarkStart w:id="5" w:name="_Toc15306267"/>
    </w:p>
    <w:p>
      <w:pPr>
        <w:spacing w:line="600" w:lineRule="exact"/>
        <w:jc w:val="center"/>
        <w:outlineLvl w:val="0"/>
        <w:rPr>
          <w:rFonts w:ascii="方正小标宋简体" w:hAnsi="宋体" w:eastAsia="方正小标宋简体"/>
          <w:color w:val="auto"/>
          <w:sz w:val="72"/>
          <w:szCs w:val="72"/>
          <w:highlight w:val="none"/>
        </w:rPr>
      </w:pPr>
    </w:p>
    <w:p>
      <w:pPr>
        <w:spacing w:line="600" w:lineRule="exact"/>
        <w:jc w:val="center"/>
        <w:outlineLvl w:val="0"/>
        <w:rPr>
          <w:rFonts w:ascii="方正小标宋简体" w:hAnsi="宋体" w:eastAsia="方正小标宋简体"/>
          <w:color w:val="auto"/>
          <w:sz w:val="72"/>
          <w:szCs w:val="72"/>
          <w:highlight w:val="none"/>
        </w:rPr>
      </w:pPr>
    </w:p>
    <w:p>
      <w:pPr>
        <w:spacing w:line="600" w:lineRule="exact"/>
        <w:jc w:val="center"/>
        <w:outlineLvl w:val="0"/>
        <w:rPr>
          <w:rFonts w:ascii="方正小标宋简体" w:hAnsi="宋体" w:eastAsia="方正小标宋简体"/>
          <w:color w:val="auto"/>
          <w:sz w:val="72"/>
          <w:szCs w:val="72"/>
          <w:highlight w:val="none"/>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21</w:t>
      </w:r>
      <w:r>
        <w:rPr>
          <w:rFonts w:hint="eastAsia" w:ascii="方正小标宋简体" w:hAnsi="方正小标宋简体" w:eastAsia="方正小标宋简体" w:cs="方正小标宋简体"/>
          <w:color w:val="auto"/>
          <w:sz w:val="72"/>
          <w:szCs w:val="72"/>
          <w:highlight w:val="none"/>
        </w:rPr>
        <w:t>年度</w:t>
      </w:r>
      <w:bookmarkEnd w:id="0"/>
      <w:bookmarkEnd w:id="1"/>
      <w:bookmarkEnd w:id="2"/>
      <w:bookmarkEnd w:id="3"/>
      <w:bookmarkEnd w:id="4"/>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6" w:name="_Toc15396476"/>
      <w:bookmarkStart w:id="7" w:name="_Toc15377194"/>
      <w:bookmarkStart w:id="8" w:name="_Toc15377426"/>
      <w:bookmarkStart w:id="9" w:name="_Toc15396598"/>
      <w:bookmarkStart w:id="10" w:name="_Toc15378442"/>
      <w:r>
        <w:rPr>
          <w:rFonts w:hint="eastAsia" w:ascii="方正小标宋简体" w:hAnsi="方正小标宋简体" w:eastAsia="方正小标宋简体" w:cs="方正小标宋简体"/>
          <w:color w:val="auto"/>
          <w:sz w:val="72"/>
          <w:szCs w:val="72"/>
          <w:highlight w:val="none"/>
        </w:rPr>
        <w:t>四川省</w:t>
      </w:r>
      <w:bookmarkEnd w:id="5"/>
      <w:bookmarkStart w:id="11" w:name="_Toc15306268"/>
      <w:r>
        <w:rPr>
          <w:rFonts w:hint="eastAsia" w:ascii="方正小标宋简体" w:hAnsi="方正小标宋简体" w:eastAsia="方正小标宋简体" w:cs="方正小标宋简体"/>
          <w:color w:val="auto"/>
          <w:sz w:val="72"/>
          <w:szCs w:val="72"/>
          <w:highlight w:val="none"/>
        </w:rPr>
        <w:t>阿坝县政务服务和公共资源交易服务中心</w:t>
      </w:r>
    </w:p>
    <w:p>
      <w:pPr>
        <w:adjustRightInd w:val="0"/>
        <w:snapToGrid w:val="0"/>
        <w:spacing w:line="360" w:lineRule="auto"/>
        <w:jc w:val="center"/>
        <w:outlineLvl w:val="0"/>
        <w:rPr>
          <w:rFonts w:hint="default" w:ascii="方正小标宋简体" w:hAnsi="方正小标宋简体" w:eastAsia="方正小标宋简体" w:cs="方正小标宋简体"/>
          <w:color w:val="auto"/>
          <w:sz w:val="72"/>
          <w:szCs w:val="72"/>
          <w:highlight w:val="none"/>
          <w:lang w:val="en-US" w:eastAsia="zh-CN"/>
        </w:rPr>
      </w:pPr>
      <w:r>
        <w:rPr>
          <w:rFonts w:hint="eastAsia" w:ascii="方正小标宋简体" w:hAnsi="方正小标宋简体" w:eastAsia="方正小标宋简体" w:cs="方正小标宋简体"/>
          <w:color w:val="auto"/>
          <w:sz w:val="72"/>
          <w:szCs w:val="72"/>
          <w:highlight w:val="none"/>
        </w:rPr>
        <w:t>部门决算</w:t>
      </w:r>
      <w:bookmarkEnd w:id="6"/>
      <w:bookmarkEnd w:id="7"/>
      <w:bookmarkEnd w:id="8"/>
      <w:bookmarkEnd w:id="9"/>
      <w:bookmarkEnd w:id="10"/>
      <w:bookmarkEnd w:id="11"/>
      <w:r>
        <w:rPr>
          <w:rFonts w:hint="eastAsia" w:ascii="方正小标宋简体" w:hAnsi="方正小标宋简体" w:eastAsia="方正小标宋简体" w:cs="方正小标宋简体"/>
          <w:color w:val="auto"/>
          <w:sz w:val="72"/>
          <w:szCs w:val="72"/>
          <w:highlight w:val="none"/>
          <w:lang w:eastAsia="zh-CN"/>
        </w:rPr>
        <w:t>公开</w:t>
      </w:r>
    </w:p>
    <w:p>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pPr>
        <w:widowControl/>
        <w:jc w:val="center"/>
        <w:rPr>
          <w:rFonts w:ascii="黑体" w:hAnsi="黑体" w:eastAsia="黑体" w:cstheme="minorBidi"/>
          <w:color w:val="auto"/>
          <w:sz w:val="28"/>
          <w:szCs w:val="28"/>
          <w:highlight w:val="none"/>
        </w:rPr>
      </w:pPr>
    </w:p>
    <w:p>
      <w:pPr>
        <w:pStyle w:val="12"/>
        <w:rPr>
          <w:color w:val="auto"/>
          <w:highlight w:val="none"/>
        </w:rPr>
      </w:pPr>
      <w:r>
        <w:rPr>
          <w:rFonts w:hint="eastAsia"/>
          <w:color w:val="auto"/>
          <w:highlight w:val="none"/>
        </w:rPr>
        <w:t>公开时间：20</w:t>
      </w:r>
      <w:r>
        <w:rPr>
          <w:rFonts w:hint="eastAsia"/>
          <w:color w:val="auto"/>
          <w:highlight w:val="none"/>
          <w:lang w:val="en-US" w:eastAsia="zh-CN"/>
        </w:rPr>
        <w:t>22</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22</w:t>
      </w:r>
      <w:r>
        <w:rPr>
          <w:rFonts w:hint="eastAsia"/>
          <w:color w:val="auto"/>
          <w:highlight w:val="none"/>
        </w:rPr>
        <w:t>日</w:t>
      </w:r>
      <w:bookmarkStart w:id="72" w:name="_GoBack"/>
      <w:bookmarkEnd w:id="72"/>
    </w:p>
    <w:p>
      <w:pPr>
        <w:rPr>
          <w:color w:val="auto"/>
          <w:highlight w:val="none"/>
        </w:rPr>
      </w:pPr>
    </w:p>
    <w:p>
      <w:pPr>
        <w:pStyle w:val="12"/>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第一部分</w:t>
      </w:r>
      <w:r>
        <w:rPr>
          <w:color w:val="auto"/>
          <w:sz w:val="24"/>
          <w:highlight w:val="none"/>
        </w:rPr>
        <w:t xml:space="preserve"> </w:t>
      </w:r>
      <w:r>
        <w:rPr>
          <w:rFonts w:hint="eastAsia"/>
          <w:color w:val="auto"/>
          <w:sz w:val="24"/>
          <w:highlight w:val="none"/>
        </w:rPr>
        <w:t>部门概况</w:t>
      </w:r>
    </w:p>
    <w:p>
      <w:pPr>
        <w:pStyle w:val="13"/>
        <w:adjustRightInd w:val="0"/>
        <w:snapToGrid w:val="0"/>
        <w:spacing w:line="440" w:lineRule="exact"/>
        <w:jc w:val="left"/>
        <w:rPr>
          <w:rFonts w:ascii="仿宋" w:hAnsi="仿宋" w:eastAsia="仿宋"/>
          <w:color w:val="auto"/>
          <w:sz w:val="24"/>
          <w:highlight w:val="none"/>
        </w:rPr>
      </w:pPr>
      <w:r>
        <w:rPr>
          <w:rFonts w:hint="eastAsia"/>
          <w:color w:val="auto"/>
          <w:sz w:val="24"/>
          <w:highlight w:val="none"/>
        </w:rPr>
        <w:t>一、基本职能及主要工作</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二、机构设置</w:t>
      </w:r>
    </w:p>
    <w:p>
      <w:pPr>
        <w:pStyle w:val="12"/>
        <w:adjustRightInd w:val="0"/>
        <w:snapToGrid w:val="0"/>
        <w:spacing w:before="0" w:line="440" w:lineRule="exact"/>
        <w:jc w:val="left"/>
        <w:rPr>
          <w:color w:val="auto"/>
          <w:sz w:val="24"/>
          <w:szCs w:val="24"/>
          <w:highlight w:val="none"/>
        </w:rPr>
      </w:pPr>
      <w:r>
        <w:rPr>
          <w:rFonts w:hint="eastAsia"/>
          <w:color w:val="auto"/>
          <w:sz w:val="24"/>
          <w:highlight w:val="none"/>
        </w:rPr>
        <w:t>第二部分</w:t>
      </w:r>
      <w:r>
        <w:rPr>
          <w:rFonts w:hint="eastAsia"/>
          <w:color w:val="auto"/>
          <w:sz w:val="24"/>
          <w:highlight w:val="none"/>
          <w:lang w:val="en-US" w:eastAsia="zh-CN"/>
        </w:rPr>
        <w:t xml:space="preserve"> 2021年度</w:t>
      </w:r>
      <w:r>
        <w:rPr>
          <w:rFonts w:hint="eastAsia"/>
          <w:color w:val="auto"/>
          <w:sz w:val="24"/>
          <w:highlight w:val="none"/>
        </w:rPr>
        <w:t>部门决算情况说明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一、收入支出决算总体情况说明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二、收入决算情况说明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三、支出决算情况说明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四、财政拨款收入支出决算总体情况说明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五、一般公共预算财政拨款支出决算情况说明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六、一般公共预算财政拨款基本支出决算情况说明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七、</w:t>
      </w:r>
      <w:r>
        <w:rPr>
          <w:rFonts w:hint="eastAsia"/>
          <w:color w:val="auto"/>
          <w:sz w:val="24"/>
          <w:highlight w:val="none"/>
          <w:lang w:eastAsia="zh-CN"/>
        </w:rPr>
        <w:t>“</w:t>
      </w:r>
      <w:r>
        <w:rPr>
          <w:rFonts w:hint="eastAsia"/>
          <w:color w:val="auto"/>
          <w:sz w:val="24"/>
          <w:highlight w:val="none"/>
        </w:rPr>
        <w:t>三公”经费财政拨款支出决算情况说明</w:t>
      </w:r>
    </w:p>
    <w:p>
      <w:pPr>
        <w:pStyle w:val="13"/>
        <w:adjustRightInd w:val="0"/>
        <w:snapToGrid w:val="0"/>
        <w:spacing w:line="440" w:lineRule="exact"/>
        <w:jc w:val="left"/>
        <w:rPr>
          <w:rFonts w:ascii="仿宋" w:hAnsi="仿宋" w:eastAsia="仿宋" w:cstheme="minorBidi"/>
          <w:color w:val="auto"/>
          <w:sz w:val="24"/>
          <w:highlight w:val="none"/>
        </w:rPr>
      </w:pPr>
      <w:r>
        <w:rPr>
          <w:rFonts w:hint="eastAsia"/>
          <w:color w:val="auto"/>
          <w:sz w:val="24"/>
          <w:highlight w:val="none"/>
        </w:rPr>
        <w:t>八、政府性基金预算支出决算情况说明</w:t>
      </w:r>
    </w:p>
    <w:p>
      <w:pPr>
        <w:pStyle w:val="13"/>
        <w:adjustRightInd w:val="0"/>
        <w:snapToGrid w:val="0"/>
        <w:spacing w:line="440" w:lineRule="exact"/>
        <w:ind w:leftChars="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九、</w:t>
      </w:r>
      <w:r>
        <w:rPr>
          <w:rFonts w:hint="eastAsia" w:asciiTheme="minorEastAsia" w:hAnsiTheme="minorEastAsia" w:eastAsiaTheme="minorEastAsia" w:cstheme="minorEastAsia"/>
          <w:color w:val="auto"/>
          <w:sz w:val="24"/>
          <w:highlight w:val="none"/>
          <w:lang w:eastAsia="zh-CN"/>
        </w:rPr>
        <w:t>国</w:t>
      </w:r>
      <w:r>
        <w:rPr>
          <w:rFonts w:hint="eastAsia" w:asciiTheme="minorEastAsia" w:hAnsiTheme="minorEastAsia" w:eastAsiaTheme="minorEastAsia" w:cstheme="minorEastAsia"/>
          <w:color w:val="auto"/>
          <w:sz w:val="24"/>
          <w:highlight w:val="none"/>
        </w:rPr>
        <w:t>有资本经营预算支出决算情况说明</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20" w:firstLineChars="175"/>
        <w:jc w:val="left"/>
        <w:textAlignment w:val="auto"/>
        <w:rPr>
          <w:rFonts w:hint="eastAsia" w:asciiTheme="minorEastAsia" w:hAnsiTheme="minorEastAsia" w:eastAsiaTheme="minorEastAsia" w:cstheme="minorEastAsia"/>
          <w:color w:val="auto"/>
          <w:sz w:val="24"/>
          <w:highlight w:val="none"/>
        </w:rPr>
      </w:pPr>
      <w:r>
        <w:rPr>
          <w:rStyle w:val="17"/>
          <w:rFonts w:hint="eastAsia" w:asciiTheme="minorEastAsia" w:hAnsiTheme="minorEastAsia" w:eastAsiaTheme="minorEastAsia" w:cstheme="minorEastAsia"/>
          <w:color w:val="auto"/>
          <w:sz w:val="24"/>
          <w:highlight w:val="none"/>
          <w:u w:val="none"/>
          <w:lang w:eastAsia="zh-CN"/>
        </w:rPr>
        <w:t>十</w:t>
      </w:r>
      <w:r>
        <w:rPr>
          <w:rStyle w:val="17"/>
          <w:rFonts w:hint="eastAsia" w:asciiTheme="minorEastAsia" w:hAnsiTheme="minorEastAsia" w:eastAsiaTheme="minorEastAsia" w:cstheme="minorEastAsia"/>
          <w:color w:val="auto"/>
          <w:sz w:val="24"/>
          <w:highlight w:val="none"/>
          <w:u w:val="none"/>
        </w:rPr>
        <w:t>、</w:t>
      </w:r>
      <w:r>
        <w:rPr>
          <w:rFonts w:hint="eastAsia" w:asciiTheme="minorEastAsia" w:hAnsiTheme="minorEastAsia" w:eastAsiaTheme="minorEastAsia" w:cstheme="minorEastAsia"/>
          <w:color w:val="auto"/>
          <w:sz w:val="24"/>
          <w:highlight w:val="none"/>
        </w:rPr>
        <w:t>其他重要事项的情况说明</w:t>
      </w:r>
      <w:r>
        <w:rPr>
          <w:rFonts w:hint="eastAsia" w:asciiTheme="minorEastAsia" w:hAnsiTheme="minorEastAsia" w:eastAsiaTheme="minorEastAsia" w:cstheme="minorEastAsia"/>
          <w:color w:val="auto"/>
          <w:sz w:val="24"/>
          <w:highlight w:val="none"/>
        </w:rPr>
        <w:tab/>
      </w:r>
    </w:p>
    <w:p>
      <w:pPr>
        <w:pStyle w:val="12"/>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p>
    <w:p>
      <w:pPr>
        <w:pStyle w:val="12"/>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p>
    <w:p>
      <w:pPr>
        <w:pStyle w:val="12"/>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p>
    <w:p>
      <w:pPr>
        <w:pStyle w:val="13"/>
        <w:adjustRightInd w:val="0"/>
        <w:snapToGrid w:val="0"/>
        <w:spacing w:line="440" w:lineRule="exact"/>
        <w:jc w:val="left"/>
        <w:rPr>
          <w:rFonts w:ascii="仿宋" w:hAnsi="仿宋" w:eastAsia="仿宋" w:cstheme="minorBidi"/>
          <w:color w:val="auto"/>
          <w:sz w:val="24"/>
          <w:highlight w:val="none"/>
        </w:rPr>
      </w:pPr>
      <w:r>
        <w:rPr>
          <w:rFonts w:hint="eastAsia" w:ascii="仿宋" w:hAnsi="仿宋" w:eastAsia="仿宋"/>
          <w:color w:val="auto"/>
          <w:sz w:val="24"/>
          <w:highlight w:val="none"/>
        </w:rPr>
        <w:t>一、</w:t>
      </w:r>
      <w:r>
        <w:rPr>
          <w:rFonts w:hint="eastAsia"/>
          <w:color w:val="auto"/>
          <w:sz w:val="24"/>
          <w:highlight w:val="none"/>
        </w:rPr>
        <w:t>收入支出决算总表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二、收入决算表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三、支出决算表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四、财政拨款收入支出决算总表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五、财政拨款支出决算明细表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六、一般公共预算财政拨款支出决算表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七、一般公共预算财政拨款支出决算明细表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八、一般公共预算财政拨款基本支出决算表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九、一般公共预算财政拨款项目支出决算表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十、一般公共预算财政拨款“三公”经费支出决算表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十一、政府性基金预算财政拨款收入支出决算表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十二、政府性基金预算财政拨款“三公”经费支出决算表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十三、国有资本经营预算</w:t>
      </w:r>
      <w:r>
        <w:rPr>
          <w:rFonts w:hint="eastAsia" w:asciiTheme="minorEastAsia" w:hAnsiTheme="minorEastAsia" w:eastAsiaTheme="minorEastAsia" w:cstheme="minorEastAsia"/>
          <w:color w:val="auto"/>
          <w:sz w:val="24"/>
          <w:highlight w:val="none"/>
          <w:lang w:eastAsia="zh-CN"/>
        </w:rPr>
        <w:t>财政拨款收入</w:t>
      </w:r>
      <w:r>
        <w:rPr>
          <w:rFonts w:hint="eastAsia" w:asciiTheme="minorEastAsia" w:hAnsiTheme="minorEastAsia" w:eastAsiaTheme="minorEastAsia" w:cstheme="minorEastAsia"/>
          <w:color w:val="auto"/>
          <w:sz w:val="24"/>
          <w:highlight w:val="none"/>
        </w:rPr>
        <w:t>支出决算表</w:t>
      </w:r>
    </w:p>
    <w:p>
      <w:pPr>
        <w:pStyle w:val="13"/>
        <w:adjustRightInd w:val="0"/>
        <w:snapToGrid w:val="0"/>
        <w:spacing w:line="440" w:lineRule="exact"/>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十四、国有资本经营预算财政拨款支出决算表</w:t>
      </w:r>
    </w:p>
    <w:p>
      <w:pPr>
        <w:widowControl/>
        <w:adjustRightInd w:val="0"/>
        <w:snapToGrid w:val="0"/>
        <w:spacing w:line="440" w:lineRule="exact"/>
        <w:ind w:firstLine="1320" w:firstLineChars="550"/>
        <w:jc w:val="left"/>
        <w:rPr>
          <w:rFonts w:ascii="仿宋" w:hAnsi="仿宋" w:eastAsia="仿宋"/>
          <w:color w:val="auto"/>
          <w:sz w:val="24"/>
          <w:highlight w:val="none"/>
        </w:rPr>
      </w:pPr>
      <w:r>
        <w:rPr>
          <w:rFonts w:ascii="仿宋" w:hAnsi="仿宋" w:eastAsia="仿宋"/>
          <w:color w:val="auto"/>
          <w:sz w:val="24"/>
          <w:highlight w:val="none"/>
        </w:rPr>
        <w:t>(注：</w:t>
      </w:r>
      <w:r>
        <w:rPr>
          <w:rFonts w:hint="eastAsia" w:ascii="仿宋" w:hAnsi="仿宋" w:eastAsia="仿宋"/>
          <w:color w:val="auto"/>
          <w:sz w:val="24"/>
          <w:highlight w:val="none"/>
        </w:rPr>
        <w:t>请部门根据实际注明页码</w:t>
      </w:r>
      <w:r>
        <w:rPr>
          <w:rFonts w:ascii="仿宋" w:hAnsi="仿宋" w:eastAsia="仿宋"/>
          <w:color w:val="auto"/>
          <w:sz w:val="24"/>
          <w:highlight w:val="none"/>
        </w:rPr>
        <w:t>)</w:t>
      </w:r>
    </w:p>
    <w:p>
      <w:pPr>
        <w:widowControl/>
        <w:spacing w:line="440" w:lineRule="exact"/>
        <w:jc w:val="left"/>
        <w:rPr>
          <w:rFonts w:ascii="仿宋" w:hAnsi="仿宋" w:eastAsia="仿宋"/>
          <w:bCs/>
          <w:color w:val="auto"/>
          <w:kern w:val="44"/>
          <w:sz w:val="24"/>
          <w:highlight w:val="none"/>
        </w:rPr>
      </w:pPr>
      <w:bookmarkStart w:id="12" w:name="_Toc15377196"/>
      <w:bookmarkStart w:id="13" w:name="_Toc15396599"/>
      <w:r>
        <w:rPr>
          <w:rFonts w:ascii="仿宋" w:hAnsi="仿宋" w:eastAsia="仿宋"/>
          <w:b/>
          <w:color w:val="auto"/>
          <w:sz w:val="24"/>
          <w:highlight w:val="none"/>
        </w:rPr>
        <w:br w:type="page"/>
      </w:r>
    </w:p>
    <w:p>
      <w:pPr>
        <w:pStyle w:val="3"/>
        <w:jc w:val="center"/>
        <w:rPr>
          <w:rStyle w:val="26"/>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Style w:val="26"/>
          <w:rFonts w:hint="eastAsia" w:ascii="黑体" w:hAnsi="黑体" w:eastAsia="黑体"/>
          <w:b w:val="0"/>
          <w:bCs w:val="0"/>
          <w:color w:val="auto"/>
          <w:highlight w:val="none"/>
        </w:rPr>
        <w:t>部门概况</w:t>
      </w:r>
      <w:bookmarkEnd w:id="12"/>
      <w:bookmarkEnd w:id="13"/>
    </w:p>
    <w:p>
      <w:pPr>
        <w:widowControl/>
        <w:jc w:val="left"/>
        <w:rPr>
          <w:rFonts w:ascii="黑体" w:eastAsia="黑体"/>
          <w:color w:val="auto"/>
          <w:sz w:val="32"/>
          <w:szCs w:val="32"/>
          <w:highlight w:val="none"/>
        </w:rPr>
      </w:pPr>
    </w:p>
    <w:p>
      <w:pPr>
        <w:pStyle w:val="4"/>
        <w:rPr>
          <w:rStyle w:val="27"/>
          <w:rFonts w:ascii="仿宋" w:hAnsi="仿宋" w:eastAsia="仿宋"/>
          <w:b w:val="0"/>
          <w:bCs w:val="0"/>
          <w:color w:val="auto"/>
          <w:highlight w:val="none"/>
        </w:rPr>
      </w:pPr>
      <w:bookmarkStart w:id="14" w:name="_Toc15396600"/>
      <w:bookmarkStart w:id="15" w:name="_Toc15377197"/>
      <w:r>
        <w:rPr>
          <w:rFonts w:hint="eastAsia" w:ascii="黑体" w:hAnsi="黑体" w:eastAsia="黑体"/>
          <w:b w:val="0"/>
          <w:color w:val="auto"/>
          <w:highlight w:val="none"/>
        </w:rPr>
        <w:t>一、基</w:t>
      </w:r>
      <w:r>
        <w:rPr>
          <w:rStyle w:val="27"/>
          <w:rFonts w:hint="eastAsia" w:ascii="黑体" w:hAnsi="黑体" w:eastAsia="黑体"/>
          <w:b w:val="0"/>
          <w:bCs w:val="0"/>
          <w:color w:val="auto"/>
          <w:highlight w:val="none"/>
        </w:rPr>
        <w:t>本职能及主要工作</w:t>
      </w:r>
      <w:bookmarkEnd w:id="14"/>
      <w:bookmarkEnd w:id="15"/>
    </w:p>
    <w:p>
      <w:pPr>
        <w:pStyle w:val="2"/>
        <w:adjustRightInd w:val="0"/>
        <w:snapToGrid w:val="0"/>
        <w:spacing w:before="93" w:line="600" w:lineRule="exact"/>
        <w:ind w:firstLine="672" w:firstLineChars="210"/>
        <w:outlineLvl w:val="2"/>
        <w:rPr>
          <w:rFonts w:ascii="仿宋" w:hAnsi="仿宋" w:eastAsia="仿宋"/>
          <w:bCs/>
          <w:color w:val="auto"/>
          <w:sz w:val="32"/>
          <w:szCs w:val="32"/>
          <w:highlight w:val="none"/>
        </w:rPr>
      </w:pPr>
      <w:bookmarkStart w:id="16" w:name="_Toc15377198"/>
      <w:bookmarkStart w:id="17" w:name="_Toc15378445"/>
      <w:r>
        <w:rPr>
          <w:rFonts w:hint="eastAsia" w:ascii="仿宋" w:hAnsi="仿宋" w:eastAsia="仿宋"/>
          <w:bCs/>
          <w:color w:val="auto"/>
          <w:sz w:val="32"/>
          <w:szCs w:val="32"/>
          <w:highlight w:val="none"/>
        </w:rPr>
        <w:t>（一）主要职能。</w:t>
      </w:r>
      <w:bookmarkEnd w:id="16"/>
      <w:bookmarkEnd w:id="17"/>
    </w:p>
    <w:p>
      <w:pPr>
        <w:spacing w:line="560" w:lineRule="exact"/>
        <w:ind w:firstLine="640" w:firstLineChars="200"/>
        <w:jc w:val="left"/>
        <w:rPr>
          <w:rFonts w:hint="eastAsia" w:ascii="仿宋_GB2312" w:hAnsi="仿宋_GB2312" w:eastAsia="仿宋_GB2312" w:cs="仿宋_GB2312"/>
          <w:color w:val="000000"/>
          <w:sz w:val="32"/>
          <w:szCs w:val="32"/>
        </w:rPr>
      </w:pPr>
      <w:bookmarkStart w:id="18" w:name="_Toc15378446"/>
      <w:bookmarkStart w:id="19" w:name="_Toc15377199"/>
      <w:r>
        <w:rPr>
          <w:rFonts w:hint="eastAsia" w:ascii="仿宋_GB2312" w:hAnsi="仿宋_GB2312" w:eastAsia="仿宋_GB2312" w:cs="仿宋_GB2312"/>
          <w:color w:val="000000"/>
          <w:sz w:val="32"/>
          <w:szCs w:val="32"/>
        </w:rPr>
        <w:t>(1).负责协调、指导入驻政务服务大厅的公安、应急管理和省直部门行政审批工作。</w:t>
      </w:r>
    </w:p>
    <w:p>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(2).负责全县政务服务管理工作，指导、协调全县政务（便民）服务体系建设。 </w:t>
      </w:r>
    </w:p>
    <w:p>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(3).负责全县工程建设招投标、政府采购等公共资源交易活动管理与服务工作，推行全县公共资源交易服务体系标准化建设。</w:t>
      </w:r>
    </w:p>
    <w:p>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(4).负责对涉及政务服务和公共资源交易中心的投诉举报的承办、转办和督办工作。</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_GB2312" w:eastAsia="仿宋_GB2312" w:cs="仿宋_GB2312"/>
          <w:color w:val="000000"/>
          <w:sz w:val="32"/>
          <w:szCs w:val="32"/>
        </w:rPr>
        <w:t>(5).完成县委、县政府交办的其他任务。</w:t>
      </w:r>
    </w:p>
    <w:p>
      <w:pPr>
        <w:pStyle w:val="2"/>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rPr>
        <w:t>（二）</w:t>
      </w:r>
      <w:r>
        <w:rPr>
          <w:rFonts w:ascii="仿宋" w:hAnsi="仿宋" w:eastAsia="仿宋"/>
          <w:bCs/>
          <w:color w:val="auto"/>
          <w:sz w:val="32"/>
          <w:szCs w:val="32"/>
          <w:highlight w:val="none"/>
        </w:rPr>
        <w:t>20</w:t>
      </w:r>
      <w:r>
        <w:rPr>
          <w:rFonts w:hint="eastAsia" w:ascii="仿宋" w:hAnsi="仿宋" w:eastAsia="仿宋"/>
          <w:bCs/>
          <w:color w:val="auto"/>
          <w:sz w:val="32"/>
          <w:szCs w:val="32"/>
          <w:highlight w:val="none"/>
          <w:lang w:val="en-US" w:eastAsia="zh-CN"/>
        </w:rPr>
        <w:t>21</w:t>
      </w:r>
      <w:r>
        <w:rPr>
          <w:rFonts w:hint="eastAsia" w:ascii="仿宋" w:hAnsi="仿宋" w:eastAsia="仿宋"/>
          <w:bCs/>
          <w:color w:val="auto"/>
          <w:sz w:val="32"/>
          <w:szCs w:val="32"/>
          <w:highlight w:val="none"/>
        </w:rPr>
        <w:t>年重点工作完成情况。</w:t>
      </w:r>
      <w:bookmarkEnd w:id="18"/>
      <w:bookmarkEnd w:id="19"/>
    </w:p>
    <w:p>
      <w:pPr>
        <w:snapToGrid w:val="0"/>
        <w:spacing w:line="520" w:lineRule="exact"/>
        <w:ind w:firstLine="640" w:firstLineChars="200"/>
        <w:rPr>
          <w:rFonts w:hint="default" w:ascii="仿宋_GB2312" w:hAnsi="仿宋" w:eastAsia="仿宋_GB2312" w:cs="Times New Roman"/>
          <w:sz w:val="32"/>
          <w:szCs w:val="32"/>
          <w:lang w:val="en-US" w:eastAsia="zh-CN"/>
        </w:rPr>
      </w:pPr>
      <w:r>
        <w:rPr>
          <w:rFonts w:hint="default" w:ascii="仿宋_GB2312" w:hAnsi="仿宋" w:eastAsia="仿宋_GB2312" w:cs="Times New Roman"/>
          <w:sz w:val="32"/>
          <w:szCs w:val="32"/>
          <w:lang w:val="en-US" w:eastAsia="zh-CN"/>
        </w:rPr>
        <w:t>（</w:t>
      </w:r>
      <w:r>
        <w:rPr>
          <w:rFonts w:hint="eastAsia" w:ascii="仿宋_GB2312" w:hAnsi="仿宋" w:eastAsia="仿宋_GB2312" w:cs="Times New Roman"/>
          <w:sz w:val="32"/>
          <w:szCs w:val="32"/>
          <w:lang w:val="en-US" w:eastAsia="zh-CN"/>
        </w:rPr>
        <w:t>1</w:t>
      </w:r>
      <w:r>
        <w:rPr>
          <w:rFonts w:hint="default" w:ascii="仿宋_GB2312" w:hAnsi="仿宋" w:eastAsia="仿宋_GB2312" w:cs="Times New Roman"/>
          <w:sz w:val="32"/>
          <w:szCs w:val="32"/>
          <w:lang w:val="en-US" w:eastAsia="zh-CN"/>
        </w:rPr>
        <w:t>）深化“放管服”改革。</w:t>
      </w:r>
    </w:p>
    <w:p>
      <w:pPr>
        <w:snapToGrid w:val="0"/>
        <w:spacing w:line="520" w:lineRule="exact"/>
        <w:ind w:firstLine="640" w:firstLineChars="200"/>
        <w:rPr>
          <w:rFonts w:hint="default" w:ascii="仿宋_GB2312" w:hAnsi="仿宋" w:eastAsia="仿宋_GB2312" w:cs="Times New Roman"/>
          <w:sz w:val="32"/>
          <w:szCs w:val="32"/>
          <w:lang w:val="en-US" w:eastAsia="zh-CN"/>
        </w:rPr>
      </w:pPr>
      <w:r>
        <w:rPr>
          <w:rFonts w:hint="default" w:ascii="仿宋_GB2312" w:hAnsi="仿宋" w:eastAsia="仿宋_GB2312" w:cs="Times New Roman"/>
          <w:sz w:val="32"/>
          <w:szCs w:val="32"/>
          <w:lang w:val="en-US" w:eastAsia="zh-CN"/>
        </w:rPr>
        <w:t>2021年以来，我局协调指导全县各乡镇、行权部门进一步深化改革，创新服务方式，积极推进“互联网+政务服务”和“一网通办”能力巩固提升工作，网上各项指标提升尤为明显，综合排名得到全面提升，阿坝县1-10月综合排名全州第一，网上政务服务能力逐步增强。一是加强事项基础系统建设。指导部门、乡镇完成6459项政务服务事项（其中依申请服务事项1813项、主动行使事项4646项）和1743项即办事项的认领、动态调整，进一步优化事项办事指南，材料减免率84.41%、时限缩短98.60%、全程网办率100%，即办比例96.14%；已完成36个县级部门和15个乡镇组织机构代码，准确度达100%，完成432个平台管理和运行人员账号注册认证，各项任务指标均已达标。二是规范政务服务平台运行。累计完成23162名常住人口和320个企业法人“天府通办”客户端注册认证，政务服务综合受办平台办件覆盖事项1783项，累计申请436888件，受理415461件，办结413960件，办件覆盖率98.40%，网上受理率98.40%，按时办结率99.99%，“好差评”评价466897条，主动评价466879条，主动评价率99.16%，满意率达100%；工程建设项目审批管理系统审批事项104项，审批办件覆盖18项，审批项目168个，各环节累计审批办件425件，办件事项覆盖率17.31%。</w:t>
      </w:r>
    </w:p>
    <w:p>
      <w:pPr>
        <w:snapToGrid w:val="0"/>
        <w:spacing w:line="520" w:lineRule="exact"/>
        <w:ind w:firstLine="640" w:firstLineChars="200"/>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w:t>
      </w:r>
      <w:r>
        <w:rPr>
          <w:rFonts w:hint="default" w:ascii="仿宋_GB2312" w:hAnsi="仿宋" w:eastAsia="仿宋_GB2312" w:cs="Times New Roman"/>
          <w:sz w:val="32"/>
          <w:szCs w:val="32"/>
          <w:lang w:val="en-US" w:eastAsia="zh-CN"/>
        </w:rPr>
        <w:t>推进服务体系标准化建设。</w:t>
      </w:r>
    </w:p>
    <w:p>
      <w:pPr>
        <w:snapToGrid w:val="0"/>
        <w:spacing w:line="520" w:lineRule="exact"/>
        <w:ind w:firstLine="640" w:firstLineChars="200"/>
        <w:rPr>
          <w:rFonts w:hint="default" w:ascii="仿宋_GB2312" w:hAnsi="仿宋" w:eastAsia="仿宋_GB2312" w:cs="Times New Roman"/>
          <w:sz w:val="32"/>
          <w:szCs w:val="32"/>
          <w:lang w:val="en-US" w:eastAsia="zh-CN"/>
        </w:rPr>
      </w:pPr>
      <w:r>
        <w:rPr>
          <w:rFonts w:hint="default" w:ascii="仿宋_GB2312" w:hAnsi="仿宋" w:eastAsia="仿宋_GB2312" w:cs="Times New Roman"/>
          <w:sz w:val="32"/>
          <w:szCs w:val="32"/>
          <w:lang w:eastAsia="zh-CN"/>
        </w:rPr>
        <w:t>为努力营造便民化、标准化、规范化地政务（便民）服务环境，提高政务服务效能和公共服务效率，全面推进政务服务体系建设。一是完善县、乡、村三级服务体系建设。</w:t>
      </w:r>
      <w:r>
        <w:rPr>
          <w:rFonts w:hint="default" w:ascii="仿宋_GB2312" w:hAnsi="仿宋" w:eastAsia="仿宋_GB2312" w:cs="Times New Roman"/>
          <w:sz w:val="32"/>
          <w:szCs w:val="32"/>
          <w:lang w:val="en-US" w:eastAsia="zh-CN"/>
        </w:rPr>
        <w:t>积极向省、州相关部门争取专项资金，力争“阿坝县政务服务中心及智慧政务系统建设项目”在2022年全面推进；协调推进乡镇（村）便民服务体系“三化”建设，已基本完成“15+6”全县便民服务中心（站）的建设，积极配合州级部门对阿坝镇、麦尔玛镇2个便民服务中心县级试点交叉验收工作。二是加强便民服务设施建设。积极推进阿坝县创建省级文明城市政务服务大厅点位建设，规范建成母婴室，完善无障碍设施。三是优化服务窗口设置。在全县范围内推广、指导乡镇便民服务中心设置“分村一窗受理”窗口，解决当地群众反映多头跑、来回跑等问题；同时，在县、乡服务大厅分别设置“办不成事”受理窗口，协调解决企业群众“办不成事”问题，提高服务效能和群众满意度。</w:t>
      </w:r>
    </w:p>
    <w:p>
      <w:pPr>
        <w:snapToGrid w:val="0"/>
        <w:spacing w:line="520" w:lineRule="exact"/>
        <w:ind w:firstLine="640" w:firstLineChars="200"/>
        <w:rPr>
          <w:rFonts w:hint="default" w:ascii="仿宋_GB2312" w:hAnsi="仿宋" w:eastAsia="仿宋_GB2312" w:cs="Times New Roman"/>
          <w:sz w:val="32"/>
          <w:szCs w:val="32"/>
          <w:lang w:val="en-US" w:eastAsia="zh-CN"/>
        </w:rPr>
      </w:pPr>
      <w:r>
        <w:rPr>
          <w:rFonts w:hint="default" w:ascii="仿宋_GB2312" w:hAnsi="仿宋" w:eastAsia="仿宋_GB2312" w:cs="Times New Roman"/>
          <w:sz w:val="32"/>
          <w:szCs w:val="32"/>
          <w:lang w:val="en-US" w:eastAsia="zh-CN"/>
        </w:rPr>
        <w:t>（</w:t>
      </w:r>
      <w:r>
        <w:rPr>
          <w:rFonts w:hint="eastAsia" w:ascii="仿宋_GB2312" w:hAnsi="仿宋" w:eastAsia="仿宋_GB2312" w:cs="Times New Roman"/>
          <w:sz w:val="32"/>
          <w:szCs w:val="32"/>
          <w:lang w:val="en-US" w:eastAsia="zh-CN"/>
        </w:rPr>
        <w:t>3</w:t>
      </w:r>
      <w:r>
        <w:rPr>
          <w:rFonts w:hint="default" w:ascii="仿宋_GB2312" w:hAnsi="仿宋" w:eastAsia="仿宋_GB2312" w:cs="Times New Roman"/>
          <w:sz w:val="32"/>
          <w:szCs w:val="32"/>
          <w:lang w:val="en-US" w:eastAsia="zh-CN"/>
        </w:rPr>
        <w:t>）公共资源交易服务工作。</w:t>
      </w:r>
    </w:p>
    <w:p>
      <w:pPr>
        <w:snapToGrid w:val="0"/>
        <w:spacing w:line="520" w:lineRule="exact"/>
        <w:ind w:firstLine="640" w:firstLineChars="200"/>
        <w:rPr>
          <w:rFonts w:hint="default" w:ascii="仿宋_GB2312" w:hAnsi="仿宋" w:eastAsia="仿宋_GB2312" w:cs="Times New Roman"/>
          <w:sz w:val="32"/>
          <w:szCs w:val="32"/>
          <w:lang w:eastAsia="zh-CN"/>
        </w:rPr>
      </w:pPr>
      <w:r>
        <w:rPr>
          <w:rFonts w:hint="default" w:ascii="仿宋_GB2312" w:hAnsi="仿宋" w:eastAsia="仿宋_GB2312" w:cs="Times New Roman"/>
          <w:sz w:val="32"/>
          <w:szCs w:val="32"/>
          <w:lang w:eastAsia="zh-CN"/>
        </w:rPr>
        <w:t>为全面规范地开展公共资源交易工作，努力营造公开透明、公平公正的公共交易环境，防止政府公共资源交易浪费，有效节约政府成本。今年以来，县政务服务和公共资源交易服务中心完成政府集中采购58宗，完成41宗，预算资金6193.3</w:t>
      </w:r>
      <w:r>
        <w:rPr>
          <w:rFonts w:hint="default" w:ascii="仿宋_GB2312" w:hAnsi="仿宋" w:eastAsia="仿宋_GB2312" w:cs="Times New Roman"/>
          <w:sz w:val="32"/>
          <w:szCs w:val="32"/>
          <w:lang w:val="en-US" w:eastAsia="zh-CN"/>
        </w:rPr>
        <w:t>8</w:t>
      </w:r>
      <w:r>
        <w:rPr>
          <w:rFonts w:hint="default" w:ascii="仿宋_GB2312" w:hAnsi="仿宋" w:eastAsia="仿宋_GB2312" w:cs="Times New Roman"/>
          <w:sz w:val="32"/>
          <w:szCs w:val="32"/>
          <w:lang w:eastAsia="zh-CN"/>
        </w:rPr>
        <w:t>万元，成交5894.6</w:t>
      </w:r>
      <w:r>
        <w:rPr>
          <w:rFonts w:hint="default" w:ascii="仿宋_GB2312" w:hAnsi="仿宋" w:eastAsia="仿宋_GB2312" w:cs="Times New Roman"/>
          <w:sz w:val="32"/>
          <w:szCs w:val="32"/>
          <w:lang w:val="en-US" w:eastAsia="zh-CN"/>
        </w:rPr>
        <w:t>1</w:t>
      </w:r>
      <w:r>
        <w:rPr>
          <w:rFonts w:hint="default" w:ascii="仿宋_GB2312" w:hAnsi="仿宋" w:eastAsia="仿宋_GB2312" w:cs="Times New Roman"/>
          <w:sz w:val="32"/>
          <w:szCs w:val="32"/>
          <w:lang w:eastAsia="zh-CN"/>
        </w:rPr>
        <w:t>万元，节约资金298.77万元，</w:t>
      </w:r>
      <w:r>
        <w:rPr>
          <w:rFonts w:hint="default" w:ascii="仿宋_GB2312" w:hAnsi="仿宋" w:eastAsia="仿宋_GB2312" w:cs="Times New Roman"/>
          <w:sz w:val="32"/>
          <w:szCs w:val="32"/>
          <w:lang w:val="en-US" w:eastAsia="zh-CN"/>
        </w:rPr>
        <w:t>节约率4.82%；</w:t>
      </w:r>
      <w:r>
        <w:rPr>
          <w:rFonts w:hint="default" w:ascii="仿宋_GB2312" w:hAnsi="仿宋" w:eastAsia="仿宋_GB2312" w:cs="Times New Roman"/>
          <w:sz w:val="32"/>
          <w:szCs w:val="32"/>
          <w:lang w:eastAsia="zh-CN"/>
        </w:rPr>
        <w:t>工程项目审批</w:t>
      </w:r>
      <w:r>
        <w:rPr>
          <w:rFonts w:hint="default" w:ascii="仿宋_GB2312" w:hAnsi="仿宋" w:eastAsia="仿宋_GB2312" w:cs="Times New Roman"/>
          <w:sz w:val="32"/>
          <w:szCs w:val="32"/>
          <w:lang w:val="en-US" w:eastAsia="zh-CN"/>
        </w:rPr>
        <w:t>58个，项目总投资38535.7万元；</w:t>
      </w:r>
      <w:r>
        <w:rPr>
          <w:rFonts w:hint="default" w:ascii="仿宋_GB2312" w:hAnsi="仿宋" w:eastAsia="仿宋_GB2312" w:cs="Times New Roman"/>
          <w:sz w:val="32"/>
          <w:szCs w:val="32"/>
          <w:lang w:eastAsia="zh-CN"/>
        </w:rPr>
        <w:t>工程项目审批110个，项目总投资12.47亿元；完成27个项目公开招标，，招标控制价40676.63万元，实际中标金额37073.17万元，节约资金3603.46万元，</w:t>
      </w:r>
      <w:r>
        <w:rPr>
          <w:rFonts w:hint="default" w:ascii="仿宋_GB2312" w:hAnsi="仿宋" w:eastAsia="仿宋_GB2312" w:cs="Times New Roman"/>
          <w:sz w:val="32"/>
          <w:szCs w:val="32"/>
          <w:lang w:val="en-US" w:eastAsia="zh-CN"/>
        </w:rPr>
        <w:t>节约率8.86%</w:t>
      </w:r>
      <w:r>
        <w:rPr>
          <w:rFonts w:hint="default" w:ascii="仿宋_GB2312" w:hAnsi="仿宋" w:eastAsia="仿宋_GB2312" w:cs="Times New Roman"/>
          <w:sz w:val="32"/>
          <w:szCs w:val="32"/>
          <w:lang w:eastAsia="zh-CN"/>
        </w:rPr>
        <w:t>。</w:t>
      </w:r>
    </w:p>
    <w:p>
      <w:pPr>
        <w:snapToGrid w:val="0"/>
        <w:spacing w:line="52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我单位为独立核算全额拨款</w:t>
      </w:r>
      <w:r>
        <w:rPr>
          <w:rFonts w:hint="eastAsia" w:ascii="仿宋" w:hAnsi="仿宋" w:eastAsia="仿宋" w:cs="仿宋"/>
          <w:color w:val="000000"/>
          <w:sz w:val="32"/>
          <w:szCs w:val="32"/>
          <w:lang w:eastAsia="zh-CN"/>
        </w:rPr>
        <w:t>事业</w:t>
      </w:r>
      <w:r>
        <w:rPr>
          <w:rFonts w:hint="eastAsia" w:ascii="仿宋" w:hAnsi="仿宋" w:eastAsia="仿宋" w:cs="仿宋"/>
          <w:color w:val="000000"/>
          <w:sz w:val="32"/>
          <w:szCs w:val="32"/>
        </w:rPr>
        <w:t>单位</w:t>
      </w:r>
      <w:r>
        <w:rPr>
          <w:rFonts w:hint="eastAsia" w:ascii="仿宋" w:hAnsi="仿宋" w:eastAsia="仿宋" w:cs="仿宋"/>
          <w:color w:val="000000"/>
          <w:sz w:val="32"/>
          <w:szCs w:val="32"/>
          <w:lang w:eastAsia="zh-CN"/>
        </w:rPr>
        <w:t>（</w:t>
      </w:r>
      <w:r>
        <w:rPr>
          <w:rFonts w:hint="eastAsia" w:ascii="仿宋" w:hAnsi="仿宋" w:eastAsia="仿宋" w:cs="仿宋"/>
          <w:sz w:val="32"/>
          <w:szCs w:val="32"/>
        </w:rPr>
        <w:t>其他事业单位</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，独立机构1个，</w:t>
      </w:r>
      <w:r>
        <w:rPr>
          <w:rFonts w:hint="eastAsia" w:ascii="仿宋" w:hAnsi="仿宋" w:eastAsia="仿宋" w:cs="仿宋"/>
          <w:color w:val="000000"/>
          <w:sz w:val="32"/>
          <w:szCs w:val="32"/>
          <w:lang w:eastAsia="zh-CN"/>
        </w:rPr>
        <w:t>事业</w:t>
      </w:r>
      <w:r>
        <w:rPr>
          <w:rFonts w:hint="eastAsia" w:ascii="仿宋" w:hAnsi="仿宋" w:eastAsia="仿宋" w:cs="仿宋"/>
          <w:color w:val="000000"/>
          <w:sz w:val="32"/>
          <w:szCs w:val="32"/>
        </w:rPr>
        <w:t>1个。截止20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年底我单位共有</w:t>
      </w:r>
      <w:r>
        <w:rPr>
          <w:rFonts w:hint="eastAsia" w:ascii="仿宋" w:hAnsi="仿宋" w:eastAsia="仿宋" w:cs="仿宋"/>
          <w:color w:val="000000"/>
          <w:sz w:val="32"/>
          <w:szCs w:val="32"/>
          <w:lang w:eastAsia="zh-CN"/>
        </w:rPr>
        <w:t>事业</w:t>
      </w:r>
      <w:r>
        <w:rPr>
          <w:rFonts w:hint="eastAsia" w:ascii="仿宋" w:hAnsi="仿宋" w:eastAsia="仿宋" w:cs="仿宋"/>
          <w:color w:val="000000"/>
          <w:sz w:val="32"/>
          <w:szCs w:val="32"/>
        </w:rPr>
        <w:t>编制7个，其中</w:t>
      </w:r>
      <w:r>
        <w:rPr>
          <w:rFonts w:hint="eastAsia" w:ascii="仿宋" w:hAnsi="仿宋" w:eastAsia="仿宋" w:cs="仿宋"/>
          <w:color w:val="000000"/>
          <w:sz w:val="32"/>
          <w:szCs w:val="32"/>
          <w:lang w:eastAsia="zh-CN"/>
        </w:rPr>
        <w:t>管理</w:t>
      </w:r>
      <w:r>
        <w:rPr>
          <w:rFonts w:hint="eastAsia" w:ascii="仿宋" w:hAnsi="仿宋" w:eastAsia="仿宋" w:cs="仿宋"/>
          <w:color w:val="000000"/>
          <w:sz w:val="32"/>
          <w:szCs w:val="32"/>
        </w:rPr>
        <w:t>编制7个，其中</w:t>
      </w:r>
      <w:r>
        <w:rPr>
          <w:rFonts w:hint="eastAsia" w:ascii="仿宋" w:hAnsi="仿宋" w:eastAsia="仿宋" w:cs="仿宋"/>
          <w:color w:val="000000"/>
          <w:sz w:val="32"/>
          <w:szCs w:val="32"/>
          <w:lang w:eastAsia="zh-CN"/>
        </w:rPr>
        <w:t>事业</w:t>
      </w:r>
      <w:r>
        <w:rPr>
          <w:rFonts w:hint="eastAsia" w:ascii="仿宋" w:hAnsi="仿宋" w:eastAsia="仿宋" w:cs="仿宋"/>
          <w:color w:val="000000"/>
          <w:sz w:val="32"/>
          <w:szCs w:val="32"/>
        </w:rPr>
        <w:t>工勤编制0个，20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末</w:t>
      </w:r>
      <w:r>
        <w:rPr>
          <w:rFonts w:hint="eastAsia" w:ascii="仿宋" w:hAnsi="仿宋" w:eastAsia="仿宋" w:cs="仿宋"/>
          <w:color w:val="000000"/>
          <w:sz w:val="32"/>
          <w:szCs w:val="32"/>
        </w:rPr>
        <w:t>在职人员</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人。</w:t>
      </w:r>
    </w:p>
    <w:p>
      <w:pPr>
        <w:ind w:firstLine="800" w:firstLineChars="250"/>
        <w:rPr>
          <w:rFonts w:hint="eastAsia" w:ascii="仿宋" w:hAnsi="仿宋" w:eastAsia="仿宋" w:cs="仿宋"/>
          <w:color w:val="auto"/>
          <w:sz w:val="32"/>
          <w:szCs w:val="32"/>
          <w:highlight w:val="none"/>
        </w:rPr>
      </w:pPr>
    </w:p>
    <w:p>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pPr>
        <w:pStyle w:val="3"/>
        <w:ind w:right="440"/>
        <w:jc w:val="center"/>
        <w:rPr>
          <w:rStyle w:val="26"/>
          <w:rFonts w:ascii="黑体" w:hAnsi="黑体" w:eastAsia="黑体"/>
          <w:b w:val="0"/>
          <w:bCs/>
          <w:color w:val="auto"/>
          <w:highlight w:val="none"/>
        </w:rPr>
      </w:pPr>
      <w:bookmarkStart w:id="20" w:name="_Toc15377204"/>
      <w:bookmarkStart w:id="21" w:name="_Toc15396602"/>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2021年度</w:t>
      </w:r>
      <w:r>
        <w:rPr>
          <w:rStyle w:val="26"/>
          <w:rFonts w:hint="eastAsia" w:ascii="黑体" w:hAnsi="黑体" w:eastAsia="黑体"/>
          <w:b w:val="0"/>
          <w:bCs/>
          <w:color w:val="auto"/>
          <w:highlight w:val="none"/>
        </w:rPr>
        <w:t>部门决算情况说明</w:t>
      </w:r>
      <w:bookmarkEnd w:id="20"/>
      <w:bookmarkEnd w:id="21"/>
    </w:p>
    <w:p>
      <w:pPr>
        <w:rPr>
          <w:color w:val="auto"/>
          <w:highlight w:val="none"/>
        </w:rPr>
      </w:pPr>
    </w:p>
    <w:p>
      <w:pPr>
        <w:pStyle w:val="25"/>
        <w:numPr>
          <w:ilvl w:val="0"/>
          <w:numId w:val="1"/>
        </w:numPr>
        <w:spacing w:line="600" w:lineRule="exact"/>
        <w:ind w:firstLineChars="0"/>
        <w:outlineLvl w:val="1"/>
        <w:rPr>
          <w:rStyle w:val="27"/>
          <w:rFonts w:ascii="黑体" w:hAnsi="黑体" w:eastAsia="黑体"/>
          <w:b w:val="0"/>
          <w:color w:val="auto"/>
          <w:highlight w:val="none"/>
        </w:rPr>
      </w:pPr>
      <w:bookmarkStart w:id="22" w:name="_Toc15396603"/>
      <w:bookmarkStart w:id="23" w:name="_Toc15377205"/>
      <w:r>
        <w:rPr>
          <w:rFonts w:hint="eastAsia" w:ascii="黑体" w:hAnsi="黑体" w:eastAsia="黑体"/>
          <w:color w:val="auto"/>
          <w:sz w:val="32"/>
          <w:szCs w:val="32"/>
          <w:highlight w:val="none"/>
        </w:rPr>
        <w:t>收</w:t>
      </w:r>
      <w:r>
        <w:rPr>
          <w:rStyle w:val="27"/>
          <w:rFonts w:hint="eastAsia" w:ascii="黑体" w:hAnsi="黑体" w:eastAsia="黑体"/>
          <w:b w:val="0"/>
          <w:color w:val="auto"/>
          <w:highlight w:val="none"/>
        </w:rPr>
        <w:t>入支出决算总体情况说明</w:t>
      </w:r>
      <w:bookmarkEnd w:id="22"/>
      <w:bookmarkEnd w:id="23"/>
    </w:p>
    <w:p>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年度收、支总计</w:t>
      </w:r>
      <w:r>
        <w:rPr>
          <w:rFonts w:hint="eastAsia" w:ascii="仿宋" w:hAnsi="仿宋" w:eastAsia="仿宋"/>
          <w:color w:val="auto"/>
          <w:sz w:val="32"/>
          <w:szCs w:val="32"/>
          <w:highlight w:val="none"/>
          <w:lang w:val="en-US" w:eastAsia="zh-CN"/>
        </w:rPr>
        <w:t>139.26</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年相比，收、支总计各增加</w:t>
      </w:r>
      <w:r>
        <w:rPr>
          <w:rFonts w:hint="eastAsia" w:ascii="仿宋" w:hAnsi="仿宋" w:eastAsia="仿宋"/>
          <w:color w:val="auto"/>
          <w:sz w:val="32"/>
          <w:szCs w:val="32"/>
          <w:highlight w:val="none"/>
          <w:lang w:val="en-US" w:eastAsia="zh-CN"/>
        </w:rPr>
        <w:t>11.93</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9.37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default" w:ascii="仿宋_GB2312" w:hAnsi="仿宋" w:eastAsia="仿宋_GB2312" w:cs="Times New Roman"/>
          <w:kern w:val="2"/>
          <w:sz w:val="32"/>
          <w:szCs w:val="32"/>
          <w:lang w:val="en-US" w:eastAsia="zh-CN" w:bidi="ar-SA"/>
        </w:rPr>
        <w:t>主要原因为</w:t>
      </w:r>
      <w:r>
        <w:rPr>
          <w:rFonts w:hint="eastAsia" w:ascii="仿宋_GB2312" w:hAnsi="仿宋" w:eastAsia="仿宋_GB2312" w:cs="Times New Roman"/>
          <w:kern w:val="2"/>
          <w:sz w:val="32"/>
          <w:szCs w:val="32"/>
          <w:lang w:val="en-US" w:eastAsia="zh-CN" w:bidi="ar-SA"/>
        </w:rPr>
        <w:t>人员经费正常增长。</w:t>
      </w:r>
    </w:p>
    <w:p>
      <w:pPr>
        <w:spacing w:line="600" w:lineRule="exact"/>
        <w:ind w:firstLine="420" w:firstLineChars="200"/>
        <w:rPr>
          <w:rFonts w:ascii="仿宋" w:hAnsi="仿宋" w:eastAsia="仿宋"/>
          <w:color w:val="auto"/>
          <w:sz w:val="32"/>
          <w:szCs w:val="32"/>
          <w:highlight w:val="none"/>
        </w:rPr>
      </w:pPr>
      <w:r>
        <w:rPr>
          <w:rFonts w:hint="eastAsia"/>
          <w:szCs w:val="21"/>
        </w:rPr>
        <w:pict>
          <v:shape id="_x0000_s1026" o:spid="_x0000_s1026" o:spt="75" alt="" type="#_x0000_t75" style="position:absolute;left:0pt;margin-left:9pt;margin-top:10.05pt;height:246.2pt;width:422.6pt;mso-wrap-distance-left:9pt;mso-wrap-distance-right:9pt;z-index:-251657216;mso-width-relative:page;mso-height-relative:page;" o:ole="t" filled="f" o:preferrelative="t" stroked="f" coordsize="21600,21600" wrapcoords="21592 -2 0 0 0 21600 21592 21602 8 21602 21600 21600 21600 0 8 -2 21592 -2">
            <v:path/>
            <v:fill on="f" focussize="0,0"/>
            <v:stroke on="f"/>
            <v:imagedata r:id="rId7" o:title=""/>
            <o:lock v:ext="edit" aspectratio="f"/>
            <w10:wrap type="tight"/>
          </v:shape>
          <o:OLEObject Type="Embed" ProgID="Excel.Sheet.8" ShapeID="_x0000_s1026" DrawAspect="Content" ObjectID="_1468075725" r:id="rId6">
            <o:LockedField>false</o:LockedField>
          </o:OLEObject>
        </w:pict>
      </w: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pPr>
        <w:pStyle w:val="25"/>
        <w:numPr>
          <w:ilvl w:val="0"/>
          <w:numId w:val="1"/>
        </w:numPr>
        <w:spacing w:line="600" w:lineRule="exact"/>
        <w:ind w:firstLineChars="0"/>
        <w:outlineLvl w:val="1"/>
        <w:rPr>
          <w:rStyle w:val="27"/>
          <w:rFonts w:ascii="黑体" w:hAnsi="黑体" w:eastAsia="黑体"/>
          <w:b w:val="0"/>
          <w:color w:val="auto"/>
          <w:highlight w:val="none"/>
        </w:rPr>
      </w:pPr>
      <w:bookmarkStart w:id="24" w:name="_Toc15377206"/>
      <w:bookmarkStart w:id="25" w:name="_Toc15396604"/>
      <w:r>
        <w:rPr>
          <w:rFonts w:hint="eastAsia" w:ascii="黑体" w:hAnsi="黑体" w:eastAsia="黑体"/>
          <w:color w:val="auto"/>
          <w:sz w:val="32"/>
          <w:szCs w:val="32"/>
          <w:highlight w:val="none"/>
        </w:rPr>
        <w:t>收</w:t>
      </w:r>
      <w:r>
        <w:rPr>
          <w:rStyle w:val="27"/>
          <w:rFonts w:hint="eastAsia" w:ascii="黑体" w:hAnsi="黑体" w:eastAsia="黑体"/>
          <w:b w:val="0"/>
          <w:color w:val="auto"/>
          <w:highlight w:val="none"/>
        </w:rPr>
        <w:t>入决算情况说明</w:t>
      </w:r>
      <w:bookmarkEnd w:id="24"/>
      <w:bookmarkEnd w:id="25"/>
    </w:p>
    <w:p>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年本年收入合计</w:t>
      </w:r>
      <w:r>
        <w:rPr>
          <w:rFonts w:hint="eastAsia" w:ascii="仿宋" w:hAnsi="仿宋" w:eastAsia="仿宋"/>
          <w:color w:val="auto"/>
          <w:sz w:val="32"/>
          <w:szCs w:val="32"/>
          <w:highlight w:val="none"/>
          <w:lang w:val="en-US" w:eastAsia="zh-CN"/>
        </w:rPr>
        <w:t>139.26</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139.26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3" w:firstLineChars="200"/>
        <w:outlineLvl w:val="1"/>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01表</w:t>
      </w:r>
      <w:r>
        <w:rPr>
          <w:rFonts w:hint="eastAsia" w:ascii="仿宋" w:hAnsi="仿宋" w:eastAsia="仿宋"/>
          <w:b/>
          <w:color w:val="auto"/>
          <w:sz w:val="32"/>
          <w:szCs w:val="32"/>
          <w:highlight w:val="none"/>
          <w:lang w:eastAsia="zh-CN"/>
        </w:rPr>
        <w:t>，仅罗列本部门涉及的收入。</w:t>
      </w:r>
      <w:r>
        <w:rPr>
          <w:rFonts w:ascii="仿宋" w:hAnsi="仿宋" w:eastAsia="仿宋"/>
          <w:b/>
          <w:color w:val="auto"/>
          <w:sz w:val="32"/>
          <w:szCs w:val="32"/>
          <w:highlight w:val="none"/>
        </w:rPr>
        <w:t>）</w:t>
      </w:r>
    </w:p>
    <w:p>
      <w:pPr>
        <w:spacing w:line="600" w:lineRule="exact"/>
        <w:ind w:firstLine="1128" w:firstLineChars="0"/>
        <w:outlineLvl w:val="1"/>
        <w:rPr>
          <w:rFonts w:ascii="仿宋" w:hAnsi="仿宋" w:eastAsia="仿宋"/>
          <w:color w:val="auto"/>
          <w:sz w:val="32"/>
          <w:szCs w:val="32"/>
          <w:highlight w:val="none"/>
        </w:rPr>
      </w:pPr>
      <w:r>
        <w:rPr>
          <w:rFonts w:hint="eastAsia"/>
        </w:rPr>
        <w:pict>
          <v:shape id="对象 1" o:spid="_x0000_s1028" o:spt="75" alt="" type="#_x0000_t75" style="position:absolute;left:0pt;margin-left:16.8pt;margin-top:20.9pt;height:213.75pt;width:391.3pt;mso-wrap-distance-left:9pt;mso-wrap-distance-right:9pt;z-index:-251656192;mso-width-relative:page;mso-height-relative:page;" o:ole="t" filled="f" o:preferrelative="t" stroked="f" coordsize="21600,21600" wrapcoords="21592 -2 0 0 0 21599 21592 21601 8 21601 21600 21599 21600 0 8 -2 21592 -2">
            <v:path/>
            <v:fill on="f" focussize="0,0"/>
            <v:stroke on="f"/>
            <v:imagedata r:id="rId9" o:title=""/>
            <o:lock v:ext="edit" aspectratio="f"/>
            <w10:wrap type="tight"/>
          </v:shape>
          <o:OLEObject Type="Embed" ProgID="Excel.Sheet.8" ShapeID="对象 1" DrawAspect="Content" ObjectID="_1468075726" r:id="rId8">
            <o:LockedField>false</o:LockedField>
          </o:OLEObject>
        </w:pict>
      </w:r>
      <w:r>
        <w:rPr>
          <w:rFonts w:hint="eastAsia" w:ascii="仿宋" w:hAnsi="仿宋" w:eastAsia="仿宋"/>
          <w:color w:val="auto"/>
          <w:sz w:val="32"/>
          <w:szCs w:val="32"/>
          <w:highlight w:val="none"/>
        </w:rPr>
        <w:t>（图2：收入决算结构图）（饼状图）</w:t>
      </w:r>
    </w:p>
    <w:p>
      <w:pPr>
        <w:spacing w:line="600" w:lineRule="exact"/>
        <w:ind w:firstLine="640" w:firstLineChars="200"/>
        <w:rPr>
          <w:rFonts w:ascii="仿宋_GB2312" w:eastAsia="仿宋_GB2312"/>
          <w:color w:val="auto"/>
          <w:sz w:val="32"/>
          <w:szCs w:val="32"/>
          <w:highlight w:val="none"/>
        </w:rPr>
      </w:pPr>
    </w:p>
    <w:p>
      <w:pPr>
        <w:pStyle w:val="25"/>
        <w:numPr>
          <w:ilvl w:val="0"/>
          <w:numId w:val="1"/>
        </w:numPr>
        <w:spacing w:line="600" w:lineRule="exact"/>
        <w:ind w:firstLineChars="0"/>
        <w:outlineLvl w:val="1"/>
        <w:rPr>
          <w:rStyle w:val="27"/>
          <w:rFonts w:ascii="黑体" w:hAnsi="黑体" w:eastAsia="黑体"/>
          <w:b w:val="0"/>
          <w:color w:val="auto"/>
          <w:highlight w:val="none"/>
        </w:rPr>
      </w:pPr>
      <w:bookmarkStart w:id="26" w:name="_Toc15377207"/>
      <w:bookmarkStart w:id="27" w:name="_Toc15396605"/>
      <w:r>
        <w:rPr>
          <w:rFonts w:hint="eastAsia" w:ascii="黑体" w:hAnsi="黑体" w:eastAsia="黑体"/>
          <w:color w:val="auto"/>
          <w:sz w:val="32"/>
          <w:szCs w:val="32"/>
          <w:highlight w:val="none"/>
        </w:rPr>
        <w:t>支</w:t>
      </w:r>
      <w:r>
        <w:rPr>
          <w:rStyle w:val="27"/>
          <w:rFonts w:hint="eastAsia" w:ascii="黑体" w:hAnsi="黑体" w:eastAsia="黑体"/>
          <w:b w:val="0"/>
          <w:color w:val="auto"/>
          <w:highlight w:val="none"/>
        </w:rPr>
        <w:t>出决算情况说明</w:t>
      </w:r>
      <w:bookmarkEnd w:id="26"/>
      <w:bookmarkEnd w:id="27"/>
    </w:p>
    <w:p>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年本年支出合计</w:t>
      </w:r>
      <w:r>
        <w:rPr>
          <w:rFonts w:hint="eastAsia" w:ascii="仿宋" w:hAnsi="仿宋" w:eastAsia="仿宋"/>
          <w:color w:val="auto"/>
          <w:sz w:val="32"/>
          <w:szCs w:val="32"/>
          <w:highlight w:val="none"/>
          <w:lang w:val="en-US" w:eastAsia="zh-CN"/>
        </w:rPr>
        <w:t>139.26</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139.26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420" w:firstLineChars="200"/>
        <w:outlineLvl w:val="1"/>
        <w:rPr>
          <w:rFonts w:hint="eastAsia" w:ascii="仿宋" w:hAnsi="仿宋" w:eastAsia="仿宋"/>
          <w:b/>
          <w:color w:val="auto"/>
          <w:sz w:val="32"/>
          <w:szCs w:val="32"/>
          <w:highlight w:val="none"/>
        </w:rPr>
      </w:pPr>
      <w:r>
        <w:rPr>
          <w:rFonts w:hint="eastAsia"/>
        </w:rPr>
        <w:pict>
          <v:shape id="_x0000_s1029" o:spid="_x0000_s1029" o:spt="75" type="#_x0000_t75" style="position:absolute;left:0pt;margin-left:64.8pt;margin-top:41.35pt;height:187.6pt;width:330.85pt;mso-wrap-distance-left:9pt;mso-wrap-distance-right:9pt;z-index:-251655168;mso-width-relative:page;mso-height-relative:page;" o:ole="t" filled="f" o:preferrelative="t" stroked="f" coordsize="21600,21600" wrapcoords="21592 -2 0 0 0 21600 21592 21602 8 21602 21600 21600 21600 0 8 -2 21592 -2" o:gfxdata="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">
            <v:path/>
            <v:fill on="f" focussize="0,0"/>
            <v:stroke on="f"/>
            <v:imagedata r:id="rId11" o:title=""/>
            <o:lock v:ext="edit" aspectratio="f"/>
            <w10:wrap type="tight"/>
          </v:shape>
          <o:OLEObject Type="Embed" ProgID="Excel.Sheet.8" ShapeID="_x0000_s1029" DrawAspect="Content" ObjectID="_1468075727" r:id="rId10">
            <o:LockedField>false</o:LockedField>
          </o:OLEObject>
        </w:pict>
      </w: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04</w:t>
      </w:r>
      <w:r>
        <w:rPr>
          <w:rFonts w:hint="eastAsia" w:ascii="仿宋" w:hAnsi="仿宋" w:eastAsia="仿宋"/>
          <w:b/>
          <w:color w:val="auto"/>
          <w:sz w:val="32"/>
          <w:szCs w:val="32"/>
          <w:highlight w:val="none"/>
        </w:rPr>
        <w:t>表</w:t>
      </w:r>
      <w:r>
        <w:rPr>
          <w:rFonts w:hint="eastAsia" w:ascii="仿宋" w:hAnsi="仿宋" w:eastAsia="仿宋"/>
          <w:b/>
          <w:color w:val="auto"/>
          <w:sz w:val="32"/>
          <w:szCs w:val="32"/>
          <w:highlight w:val="none"/>
          <w:lang w:eastAsia="zh-CN"/>
        </w:rPr>
        <w:t>，仅罗列本部门涉及的支出。</w:t>
      </w:r>
      <w:r>
        <w:rPr>
          <w:rFonts w:hint="eastAsia" w:ascii="仿宋" w:hAnsi="仿宋" w:eastAsia="仿宋"/>
          <w:b/>
          <w:color w:val="auto"/>
          <w:sz w:val="32"/>
          <w:szCs w:val="32"/>
          <w:highlight w:val="none"/>
        </w:rPr>
        <w:t>）</w:t>
      </w:r>
    </w:p>
    <w:p>
      <w:pPr>
        <w:pStyle w:val="7"/>
        <w:rPr>
          <w:rFonts w:hint="eastAsia" w:ascii="仿宋" w:hAnsi="仿宋" w:eastAsia="仿宋"/>
          <w:b/>
          <w:color w:val="auto"/>
          <w:sz w:val="32"/>
          <w:szCs w:val="32"/>
          <w:highlight w:val="none"/>
        </w:rPr>
      </w:pPr>
    </w:p>
    <w:p>
      <w:pPr>
        <w:pStyle w:val="7"/>
        <w:rPr>
          <w:rFonts w:hint="eastAsia" w:ascii="仿宋" w:hAnsi="仿宋" w:eastAsia="仿宋"/>
          <w:b/>
          <w:color w:val="auto"/>
          <w:sz w:val="32"/>
          <w:szCs w:val="32"/>
          <w:highlight w:val="none"/>
        </w:rPr>
      </w:pPr>
    </w:p>
    <w:p>
      <w:pPr>
        <w:pStyle w:val="7"/>
        <w:rPr>
          <w:rFonts w:hint="eastAsia" w:ascii="仿宋" w:hAnsi="仿宋" w:eastAsia="仿宋"/>
          <w:b/>
          <w:color w:val="auto"/>
          <w:sz w:val="32"/>
          <w:szCs w:val="32"/>
          <w:highlight w:val="none"/>
        </w:rPr>
      </w:pPr>
    </w:p>
    <w:p>
      <w:pPr>
        <w:pStyle w:val="7"/>
        <w:rPr>
          <w:rFonts w:hint="eastAsia" w:ascii="仿宋" w:hAnsi="仿宋" w:eastAsia="仿宋"/>
          <w:b/>
          <w:color w:val="auto"/>
          <w:sz w:val="32"/>
          <w:szCs w:val="32"/>
          <w:highlight w:val="none"/>
        </w:rPr>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pPr>
        <w:spacing w:line="600" w:lineRule="exact"/>
        <w:ind w:firstLine="640" w:firstLineChars="200"/>
        <w:outlineLvl w:val="1"/>
        <w:rPr>
          <w:rStyle w:val="27"/>
          <w:rFonts w:ascii="黑体" w:hAnsi="黑体" w:eastAsia="黑体"/>
          <w:b w:val="0"/>
          <w:color w:val="auto"/>
          <w:highlight w:val="none"/>
        </w:rPr>
      </w:pPr>
      <w:bookmarkStart w:id="28" w:name="_Toc15396606"/>
      <w:bookmarkStart w:id="29" w:name="_Toc15377208"/>
      <w:r>
        <w:rPr>
          <w:rFonts w:hint="eastAsia" w:ascii="黑体" w:hAnsi="黑体" w:eastAsia="黑体"/>
          <w:color w:val="auto"/>
          <w:sz w:val="32"/>
          <w:szCs w:val="32"/>
          <w:highlight w:val="none"/>
        </w:rPr>
        <w:t>四、财</w:t>
      </w:r>
      <w:r>
        <w:rPr>
          <w:rStyle w:val="27"/>
          <w:rFonts w:hint="eastAsia" w:ascii="黑体" w:hAnsi="黑体" w:eastAsia="黑体"/>
          <w:b w:val="0"/>
          <w:color w:val="auto"/>
          <w:highlight w:val="none"/>
        </w:rPr>
        <w:t>政拨款收入支出决算总体情况说明</w:t>
      </w:r>
      <w:bookmarkEnd w:id="28"/>
      <w:bookmarkEnd w:id="29"/>
    </w:p>
    <w:p>
      <w:pPr>
        <w:spacing w:line="600" w:lineRule="exact"/>
        <w:ind w:firstLine="640" w:firstLineChars="200"/>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年财政拨款收、支总计</w:t>
      </w:r>
      <w:r>
        <w:rPr>
          <w:rFonts w:hint="eastAsia" w:ascii="仿宋" w:hAnsi="仿宋" w:eastAsia="仿宋"/>
          <w:color w:val="auto"/>
          <w:sz w:val="32"/>
          <w:szCs w:val="32"/>
          <w:highlight w:val="none"/>
          <w:lang w:val="en-US" w:eastAsia="zh-CN"/>
        </w:rPr>
        <w:t>139.26</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年相比，各增加</w:t>
      </w:r>
      <w:r>
        <w:rPr>
          <w:rFonts w:hint="eastAsia" w:ascii="仿宋" w:hAnsi="仿宋" w:eastAsia="仿宋"/>
          <w:color w:val="auto"/>
          <w:sz w:val="32"/>
          <w:szCs w:val="32"/>
          <w:highlight w:val="none"/>
          <w:lang w:val="en-US" w:eastAsia="zh-CN"/>
        </w:rPr>
        <w:t>11.93</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9.37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default" w:ascii="仿宋_GB2312" w:hAnsi="仿宋" w:eastAsia="仿宋_GB2312" w:cs="Times New Roman"/>
          <w:kern w:val="2"/>
          <w:sz w:val="32"/>
          <w:szCs w:val="32"/>
          <w:lang w:val="en-US" w:eastAsia="zh-CN" w:bidi="ar-SA"/>
        </w:rPr>
        <w:t>主要原因为</w:t>
      </w:r>
      <w:r>
        <w:rPr>
          <w:rFonts w:hint="eastAsia" w:ascii="仿宋_GB2312" w:hAnsi="仿宋" w:eastAsia="仿宋_GB2312" w:cs="Times New Roman"/>
          <w:kern w:val="2"/>
          <w:sz w:val="32"/>
          <w:szCs w:val="32"/>
          <w:lang w:val="en-US" w:eastAsia="zh-CN" w:bidi="ar-SA"/>
        </w:rPr>
        <w:t>人员经费正常增长。</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01-1</w:t>
      </w:r>
      <w:r>
        <w:rPr>
          <w:rFonts w:hint="eastAsia" w:ascii="仿宋" w:hAnsi="仿宋" w:eastAsia="仿宋"/>
          <w:b/>
          <w:color w:val="auto"/>
          <w:sz w:val="32"/>
          <w:szCs w:val="32"/>
          <w:highlight w:val="none"/>
        </w:rPr>
        <w:t>表</w:t>
      </w:r>
      <w:r>
        <w:rPr>
          <w:rFonts w:ascii="仿宋" w:hAnsi="仿宋" w:eastAsia="仿宋"/>
          <w:b/>
          <w:color w:val="auto"/>
          <w:sz w:val="32"/>
          <w:szCs w:val="32"/>
          <w:highlight w:val="none"/>
        </w:rPr>
        <w:t>）</w:t>
      </w:r>
    </w:p>
    <w:p>
      <w:pPr>
        <w:spacing w:line="600" w:lineRule="exact"/>
        <w:rPr>
          <w:rFonts w:ascii="仿宋" w:hAnsi="仿宋" w:eastAsia="仿宋"/>
          <w:color w:val="auto"/>
          <w:sz w:val="32"/>
          <w:szCs w:val="32"/>
          <w:highlight w:val="none"/>
        </w:rPr>
      </w:pPr>
      <w:r>
        <w:rPr>
          <w:rFonts w:hint="eastAsia"/>
          <w:szCs w:val="21"/>
        </w:rPr>
        <w:pict>
          <v:shape id="_x0000_s1030" o:spid="_x0000_s1030" o:spt="75" alt="" type="#_x0000_t75" style="position:absolute;left:0pt;margin-left:9pt;margin-top:19.7pt;height:246.3pt;width:422.7pt;mso-wrap-distance-left:9pt;mso-wrap-distance-right:9pt;z-index:-251654144;mso-width-relative:page;mso-height-relative:page;" o:ole="t" filled="f" o:preferrelative="t" stroked="f" coordsize="21600,21600" wrapcoords="21592 -2 0 0 0 21600 21592 21602 8 21602 21600 21600 21600 0 8 -2 21592 -2">
            <v:path/>
            <v:fill on="f" focussize="0,0"/>
            <v:stroke on="f"/>
            <v:imagedata r:id="rId13" o:title=""/>
            <o:lock v:ext="edit" aspectratio="f"/>
            <w10:wrap type="tight"/>
          </v:shape>
          <o:OLEObject Type="Embed" ProgID="Excel.Sheet.8" ShapeID="_x0000_s1030" DrawAspect="Content" ObjectID="_1468075728" r:id="rId12">
            <o:LockedField>false</o:LockedField>
          </o:OLEObject>
        </w:pict>
      </w:r>
      <w:r>
        <w:rPr>
          <w:rFonts w:hint="eastAsia" w:ascii="仿宋" w:hAnsi="仿宋" w:eastAsia="仿宋"/>
          <w:color w:val="auto"/>
          <w:sz w:val="32"/>
          <w:szCs w:val="32"/>
          <w:highlight w:val="none"/>
        </w:rPr>
        <w:t>（图4：财政拨款收、支决算总计变动情况）（柱状图）</w:t>
      </w:r>
    </w:p>
    <w:p>
      <w:pPr>
        <w:spacing w:line="600" w:lineRule="exact"/>
        <w:ind w:firstLine="640" w:firstLineChars="200"/>
        <w:outlineLvl w:val="1"/>
        <w:rPr>
          <w:rStyle w:val="27"/>
          <w:rFonts w:ascii="黑体" w:hAnsi="黑体" w:eastAsia="黑体"/>
          <w:b w:val="0"/>
          <w:color w:val="auto"/>
          <w:highlight w:val="none"/>
        </w:rPr>
      </w:pPr>
      <w:bookmarkStart w:id="30" w:name="_Toc15377209"/>
      <w:bookmarkStart w:id="31" w:name="_Toc15396607"/>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7"/>
          <w:rFonts w:hint="eastAsia" w:ascii="黑体" w:hAnsi="黑体" w:eastAsia="黑体"/>
          <w:b w:val="0"/>
          <w:color w:val="auto"/>
          <w:highlight w:val="none"/>
        </w:rPr>
        <w:t>般公共预算财政拨款支出决算情况说明</w:t>
      </w:r>
      <w:bookmarkEnd w:id="30"/>
      <w:bookmarkEnd w:id="31"/>
    </w:p>
    <w:p>
      <w:pPr>
        <w:spacing w:line="600" w:lineRule="exact"/>
        <w:ind w:firstLine="643" w:firstLineChars="200"/>
        <w:outlineLvl w:val="2"/>
        <w:rPr>
          <w:rFonts w:ascii="仿宋" w:hAnsi="仿宋" w:eastAsia="仿宋"/>
          <w:b/>
          <w:color w:val="auto"/>
          <w:sz w:val="32"/>
          <w:szCs w:val="32"/>
          <w:highlight w:val="none"/>
        </w:rPr>
      </w:pPr>
      <w:bookmarkStart w:id="32" w:name="_Toc15377210"/>
      <w:r>
        <w:rPr>
          <w:rFonts w:hint="eastAsia" w:ascii="仿宋" w:hAnsi="仿宋" w:eastAsia="仿宋"/>
          <w:b/>
          <w:color w:val="auto"/>
          <w:sz w:val="32"/>
          <w:szCs w:val="32"/>
          <w:highlight w:val="none"/>
        </w:rPr>
        <w:t>（一）一般公共预算财政拨款支出决算总体情况</w:t>
      </w:r>
      <w:bookmarkEnd w:id="32"/>
    </w:p>
    <w:p>
      <w:pPr>
        <w:spacing w:line="600" w:lineRule="exact"/>
        <w:ind w:firstLine="640" w:firstLineChars="200"/>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139.26</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增加</w:t>
      </w:r>
      <w:r>
        <w:rPr>
          <w:rFonts w:hint="eastAsia" w:ascii="仿宋" w:hAnsi="仿宋" w:eastAsia="仿宋"/>
          <w:color w:val="auto"/>
          <w:sz w:val="32"/>
          <w:szCs w:val="32"/>
          <w:highlight w:val="none"/>
          <w:lang w:val="en-US" w:eastAsia="zh-CN"/>
        </w:rPr>
        <w:t>11.93</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9.37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default" w:ascii="仿宋_GB2312" w:hAnsi="仿宋" w:eastAsia="仿宋_GB2312" w:cs="Times New Roman"/>
          <w:kern w:val="2"/>
          <w:sz w:val="32"/>
          <w:szCs w:val="32"/>
          <w:lang w:val="en-US" w:eastAsia="zh-CN" w:bidi="ar-SA"/>
        </w:rPr>
        <w:t>主要原因为</w:t>
      </w:r>
      <w:r>
        <w:rPr>
          <w:rFonts w:hint="eastAsia" w:ascii="仿宋_GB2312" w:hAnsi="仿宋" w:eastAsia="仿宋_GB2312" w:cs="Times New Roman"/>
          <w:kern w:val="2"/>
          <w:sz w:val="32"/>
          <w:szCs w:val="32"/>
          <w:lang w:val="en-US" w:eastAsia="zh-CN" w:bidi="ar-SA"/>
        </w:rPr>
        <w:t>人员经费正常增长。</w:t>
      </w:r>
    </w:p>
    <w:p>
      <w:pPr>
        <w:spacing w:line="600" w:lineRule="exact"/>
        <w:ind w:firstLine="640" w:firstLineChars="200"/>
        <w:rPr>
          <w:rFonts w:ascii="仿宋" w:hAnsi="仿宋" w:eastAsia="仿宋"/>
          <w:color w:val="auto"/>
          <w:sz w:val="32"/>
          <w:szCs w:val="32"/>
          <w:highlight w:val="none"/>
        </w:rPr>
      </w:pPr>
    </w:p>
    <w:p>
      <w:pPr>
        <w:spacing w:line="600" w:lineRule="exact"/>
        <w:ind w:firstLine="640" w:firstLineChars="200"/>
        <w:rPr>
          <w:rFonts w:ascii="仿宋" w:hAnsi="仿宋" w:eastAsia="仿宋"/>
          <w:color w:val="auto"/>
          <w:sz w:val="32"/>
          <w:szCs w:val="32"/>
          <w:highlight w:val="none"/>
        </w:rPr>
      </w:pPr>
      <w:r>
        <w:rPr>
          <w:rFonts w:ascii="仿宋" w:hAnsi="仿宋" w:eastAsia="仿宋"/>
          <w:color w:val="000000" w:themeColor="text1"/>
          <w:sz w:val="32"/>
          <w:szCs w:val="32"/>
          <w14:textFill>
            <w14:solidFill>
              <w14:schemeClr w14:val="tx1"/>
            </w14:solidFill>
          </w14:textFill>
        </w:rPr>
        <w:pict>
          <v:shape id="_x0000_s1031" o:spid="_x0000_s1031" o:spt="75" alt="" type="#_x0000_t75" style="position:absolute;left:0pt;margin-left:28.5pt;margin-top:13.1pt;height:250.55pt;width:422.3pt;mso-wrap-distance-left:9pt;mso-wrap-distance-right:9pt;z-index:-251653120;mso-width-relative:page;mso-height-relative:page;" o:ole="t" filled="f" o:preferrelative="t" stroked="f" coordsize="21600,21600" wrapcoords="21592 -2 0 0 0 21600 21592 21602 8 21602 21600 21600 21600 0 8 -2 21592 -2">
            <v:path/>
            <v:fill on="f" focussize="0,0"/>
            <v:stroke on="f"/>
            <v:imagedata r:id="rId15" o:title=""/>
            <o:lock v:ext="edit" aspectratio="f"/>
            <w10:wrap type="tight"/>
          </v:shape>
          <o:OLEObject Type="Embed" ProgID="Excel.Sheet.8" ShapeID="_x0000_s1031" DrawAspect="Content" ObjectID="_1468075729" r:id="rId14">
            <o:LockedField>false</o:LockedField>
          </o:OLEObject>
        </w:pict>
      </w:r>
      <w:r>
        <w:rPr>
          <w:rFonts w:hint="eastAsia" w:ascii="仿宋" w:hAnsi="仿宋" w:eastAsia="仿宋"/>
          <w:color w:val="auto"/>
          <w:sz w:val="32"/>
          <w:szCs w:val="32"/>
          <w:highlight w:val="none"/>
        </w:rPr>
        <w:t>（图5：一般公共预算财政拨款支出决算变动情况）（柱状图）</w:t>
      </w:r>
    </w:p>
    <w:p>
      <w:pPr>
        <w:spacing w:line="600" w:lineRule="exact"/>
        <w:ind w:firstLine="643" w:firstLineChars="200"/>
        <w:outlineLvl w:val="2"/>
        <w:rPr>
          <w:rFonts w:ascii="仿宋" w:hAnsi="仿宋" w:eastAsia="仿宋"/>
          <w:b/>
          <w:color w:val="auto"/>
          <w:sz w:val="32"/>
          <w:szCs w:val="32"/>
          <w:highlight w:val="none"/>
        </w:rPr>
      </w:pPr>
      <w:bookmarkStart w:id="33" w:name="_Toc15377211"/>
      <w:r>
        <w:rPr>
          <w:rFonts w:hint="eastAsia" w:ascii="仿宋" w:hAnsi="仿宋" w:eastAsia="仿宋"/>
          <w:b/>
          <w:color w:val="auto"/>
          <w:sz w:val="32"/>
          <w:szCs w:val="32"/>
          <w:highlight w:val="none"/>
        </w:rPr>
        <w:t>（二）一般公共预算财政拨款支出决算结构情况</w:t>
      </w:r>
      <w:bookmarkEnd w:id="33"/>
    </w:p>
    <w:p>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139.26</w:t>
      </w:r>
      <w:r>
        <w:rPr>
          <w:rFonts w:hint="eastAsia" w:ascii="仿宋" w:hAnsi="仿宋" w:eastAsia="仿宋"/>
          <w:color w:val="auto"/>
          <w:sz w:val="32"/>
          <w:szCs w:val="32"/>
          <w:highlight w:val="none"/>
        </w:rPr>
        <w:t>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一般公共服务（类）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108.5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78</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教育支出（类）</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科学技术（类）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文化旅游体育与传媒（类）支出</w:t>
      </w:r>
      <w:r>
        <w:rPr>
          <w:rFonts w:hint="eastAsia" w:ascii="仿宋" w:hAnsi="仿宋" w:eastAsia="仿宋"/>
          <w:b/>
          <w:bCs/>
          <w:color w:val="auto"/>
          <w:sz w:val="32"/>
          <w:szCs w:val="32"/>
          <w:highlight w:val="none"/>
          <w:lang w:val="en-US" w:eastAsia="zh-CN"/>
        </w:rPr>
        <w:t>0</w:t>
      </w:r>
      <w:r>
        <w:rPr>
          <w:rFonts w:hint="eastAsia" w:ascii="仿宋" w:hAnsi="仿宋" w:eastAsia="仿宋"/>
          <w:b/>
          <w:bCs/>
          <w:color w:val="auto"/>
          <w:sz w:val="32"/>
          <w:szCs w:val="32"/>
          <w:highlight w:val="none"/>
        </w:rPr>
        <w:t>万元，占</w:t>
      </w:r>
      <w:r>
        <w:rPr>
          <w:rFonts w:hint="eastAsia" w:ascii="仿宋" w:hAnsi="仿宋" w:eastAsia="仿宋"/>
          <w:b/>
          <w:bCs/>
          <w:color w:val="auto"/>
          <w:sz w:val="32"/>
          <w:szCs w:val="32"/>
          <w:highlight w:val="none"/>
          <w:lang w:val="en-US" w:eastAsia="zh-CN"/>
        </w:rPr>
        <w:t>0</w:t>
      </w:r>
      <w:r>
        <w:rPr>
          <w:rFonts w:ascii="仿宋" w:hAnsi="仿宋" w:eastAsia="仿宋"/>
          <w:b/>
          <w:bCs/>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社会保障和就业（类）</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14.9</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11</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卫生健康支出</w:t>
      </w:r>
      <w:r>
        <w:rPr>
          <w:rFonts w:hint="eastAsia" w:ascii="仿宋" w:hAnsi="仿宋" w:eastAsia="仿宋"/>
          <w:color w:val="auto"/>
          <w:sz w:val="32"/>
          <w:szCs w:val="32"/>
          <w:highlight w:val="none"/>
          <w:lang w:val="en-US" w:eastAsia="zh-CN"/>
        </w:rPr>
        <w:t>6.21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4</w:t>
      </w:r>
      <w:r>
        <w:rPr>
          <w:rFonts w:ascii="仿宋" w:hAnsi="仿宋" w:eastAsia="仿宋"/>
          <w:color w:val="auto"/>
          <w:sz w:val="32"/>
          <w:szCs w:val="32"/>
          <w:highlight w:val="none"/>
        </w:rPr>
        <w:t>%</w:t>
      </w:r>
      <w:r>
        <w:rPr>
          <w:rFonts w:hint="eastAsia" w:ascii="仿宋" w:hAnsi="仿宋" w:eastAsia="仿宋"/>
          <w:color w:val="auto"/>
          <w:sz w:val="32"/>
          <w:szCs w:val="32"/>
          <w:highlight w:val="none"/>
        </w:rPr>
        <w:t>；住房保障支出</w:t>
      </w:r>
      <w:r>
        <w:rPr>
          <w:rFonts w:hint="eastAsia" w:ascii="仿宋" w:hAnsi="仿宋" w:eastAsia="仿宋"/>
          <w:color w:val="auto"/>
          <w:sz w:val="32"/>
          <w:szCs w:val="32"/>
          <w:highlight w:val="none"/>
          <w:lang w:val="en-US" w:eastAsia="zh-CN"/>
        </w:rPr>
        <w:t>9.65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注：数据来源于财决</w:t>
      </w:r>
      <w:r>
        <w:rPr>
          <w:rFonts w:hint="eastAsia" w:ascii="仿宋" w:hAnsi="仿宋" w:eastAsia="仿宋"/>
          <w:b/>
          <w:color w:val="auto"/>
          <w:sz w:val="32"/>
          <w:szCs w:val="32"/>
          <w:highlight w:val="none"/>
          <w:lang w:val="en-US" w:eastAsia="zh-CN"/>
        </w:rPr>
        <w:t>01-1表，仅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本部门涉及的全部</w:t>
      </w:r>
      <w:r>
        <w:rPr>
          <w:rFonts w:hint="eastAsia" w:ascii="仿宋" w:hAnsi="仿宋" w:eastAsia="仿宋"/>
          <w:b/>
          <w:color w:val="auto"/>
          <w:sz w:val="32"/>
          <w:szCs w:val="32"/>
          <w:highlight w:val="none"/>
        </w:rPr>
        <w:t>功能分类科目，至类级。）</w:t>
      </w:r>
    </w:p>
    <w:p>
      <w:pPr>
        <w:spacing w:line="600" w:lineRule="exact"/>
        <w:ind w:firstLine="640"/>
        <w:rPr>
          <w:rFonts w:ascii="仿宋" w:hAnsi="仿宋" w:eastAsia="仿宋"/>
          <w:color w:val="auto"/>
          <w:sz w:val="32"/>
          <w:szCs w:val="32"/>
          <w:highlight w:val="none"/>
        </w:rPr>
      </w:pPr>
    </w:p>
    <w:p>
      <w:pPr>
        <w:pStyle w:val="7"/>
        <w:rPr>
          <w:rFonts w:ascii="仿宋" w:hAnsi="仿宋" w:eastAsia="仿宋"/>
          <w:color w:val="auto"/>
          <w:sz w:val="32"/>
          <w:szCs w:val="32"/>
          <w:highlight w:val="none"/>
        </w:rPr>
      </w:pPr>
    </w:p>
    <w:p>
      <w:pPr>
        <w:pStyle w:val="7"/>
        <w:rPr>
          <w:rFonts w:ascii="仿宋" w:hAnsi="仿宋" w:eastAsia="仿宋"/>
          <w:color w:val="auto"/>
          <w:sz w:val="32"/>
          <w:szCs w:val="32"/>
          <w:highlight w:val="none"/>
        </w:rPr>
      </w:pPr>
    </w:p>
    <w:p>
      <w:pPr>
        <w:pStyle w:val="7"/>
        <w:rPr>
          <w:rFonts w:ascii="仿宋" w:hAnsi="仿宋" w:eastAsia="仿宋"/>
          <w:color w:val="auto"/>
          <w:sz w:val="32"/>
          <w:szCs w:val="32"/>
          <w:highlight w:val="none"/>
        </w:rPr>
      </w:pPr>
      <w:r>
        <w:rPr>
          <w:rFonts w:hint="eastAsia"/>
          <w:szCs w:val="21"/>
        </w:rPr>
        <w:pict>
          <v:shape id="对象 6" o:spid="_x0000_s1032" o:spt="75" alt="" type="#_x0000_t75" style="position:absolute;left:0pt;margin-left:-1.1pt;margin-top:14.7pt;height:246.8pt;width:408.2pt;mso-wrap-distance-left:9pt;mso-wrap-distance-right:9pt;z-index:-251652096;mso-width-relative:page;mso-height-relative:page;" o:ole="t" filled="f" o:preferrelative="t" stroked="f" coordsize="21600,21600" wrapcoords="21592 -2 0 0 0 21600 21592 21602 8 21602 21600 21600 21600 0 8 -2 21592 -2" o:gfxdata="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">
            <v:path/>
            <v:fill on="f" focussize="0,0"/>
            <v:stroke on="f"/>
            <v:imagedata r:id="rId17" o:title=""/>
            <o:lock v:ext="edit" aspectratio="f"/>
            <w10:wrap type="tight"/>
          </v:shape>
          <o:OLEObject Type="Embed" ProgID="Excel.Sheet.8" ShapeID="对象 6" DrawAspect="Content" ObjectID="_1468075730" r:id="rId16">
            <o:LockedField>false</o:LockedField>
          </o:OLEObject>
        </w:pict>
      </w:r>
      <w:r>
        <w:rPr>
          <w:rFonts w:hint="eastAsia" w:ascii="仿宋" w:hAnsi="仿宋" w:eastAsia="仿宋"/>
          <w:color w:val="auto"/>
          <w:sz w:val="32"/>
          <w:szCs w:val="32"/>
          <w:highlight w:val="none"/>
        </w:rPr>
        <w:t>（图6：一般公共预算财政拨款支出决算结构）（饼状图）</w:t>
      </w:r>
    </w:p>
    <w:p>
      <w:pPr>
        <w:spacing w:line="600" w:lineRule="exact"/>
        <w:ind w:firstLine="643" w:firstLineChars="200"/>
        <w:outlineLvl w:val="2"/>
        <w:rPr>
          <w:rFonts w:ascii="仿宋" w:hAnsi="仿宋" w:eastAsia="仿宋"/>
          <w:b/>
          <w:color w:val="auto"/>
          <w:sz w:val="32"/>
          <w:szCs w:val="32"/>
          <w:highlight w:val="none"/>
        </w:rPr>
      </w:pPr>
      <w:bookmarkStart w:id="34" w:name="_Toc15377212"/>
      <w:r>
        <w:rPr>
          <w:rFonts w:hint="eastAsia" w:ascii="仿宋" w:hAnsi="仿宋" w:eastAsia="仿宋"/>
          <w:b/>
          <w:color w:val="auto"/>
          <w:sz w:val="32"/>
          <w:szCs w:val="32"/>
          <w:highlight w:val="none"/>
        </w:rPr>
        <w:t>（三）一般公共预算财政拨款支出决算具体情况</w:t>
      </w:r>
      <w:bookmarkEnd w:id="34"/>
    </w:p>
    <w:p>
      <w:pPr>
        <w:spacing w:line="600" w:lineRule="exact"/>
        <w:ind w:firstLine="643" w:firstLineChars="200"/>
        <w:outlineLvl w:val="2"/>
        <w:rPr>
          <w:rFonts w:ascii="仿宋" w:hAnsi="仿宋" w:eastAsia="仿宋"/>
          <w:color w:val="auto"/>
          <w:sz w:val="32"/>
          <w:szCs w:val="32"/>
          <w:highlight w:val="none"/>
        </w:rPr>
      </w:pPr>
      <w:bookmarkStart w:id="35" w:name="_Toc15377444"/>
      <w:bookmarkStart w:id="36" w:name="_Toc15378460"/>
      <w:bookmarkStart w:id="37" w:name="_Toc15377213"/>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21</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b/>
          <w:color w:val="auto"/>
          <w:sz w:val="32"/>
          <w:szCs w:val="32"/>
          <w:highlight w:val="none"/>
          <w:lang w:val="en-US" w:eastAsia="zh-CN"/>
        </w:rPr>
        <w:t>211.16</w:t>
      </w:r>
      <w:r>
        <w:rPr>
          <w:rFonts w:hint="eastAsia" w:ascii="仿宋" w:hAnsi="仿宋" w:eastAsia="仿宋"/>
          <w:color w:val="auto"/>
          <w:sz w:val="32"/>
          <w:szCs w:val="32"/>
          <w:highlight w:val="none"/>
        </w:rPr>
        <w:t>，</w:t>
      </w:r>
      <w:r>
        <w:rPr>
          <w:rStyle w:val="16"/>
          <w:rFonts w:hint="eastAsia" w:ascii="仿宋" w:hAnsi="仿宋" w:eastAsia="仿宋"/>
          <w:bCs/>
          <w:color w:val="auto"/>
          <w:sz w:val="32"/>
          <w:szCs w:val="32"/>
          <w:highlight w:val="none"/>
        </w:rPr>
        <w:t>完成预算</w:t>
      </w:r>
      <w:r>
        <w:rPr>
          <w:rStyle w:val="16"/>
          <w:rFonts w:hint="eastAsia" w:ascii="仿宋" w:hAnsi="仿宋" w:eastAsia="仿宋"/>
          <w:bCs/>
          <w:color w:val="auto"/>
          <w:sz w:val="32"/>
          <w:szCs w:val="32"/>
          <w:highlight w:val="none"/>
          <w:lang w:val="en-US" w:eastAsia="zh-CN"/>
        </w:rPr>
        <w:t>100</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。其中：</w:t>
      </w:r>
      <w:bookmarkEnd w:id="35"/>
      <w:bookmarkEnd w:id="36"/>
      <w:bookmarkEnd w:id="37"/>
    </w:p>
    <w:p>
      <w:pPr>
        <w:spacing w:line="600" w:lineRule="exact"/>
        <w:ind w:firstLine="643" w:firstLineChars="200"/>
        <w:rPr>
          <w:rFonts w:ascii="仿宋" w:hAnsi="仿宋" w:eastAsia="仿宋"/>
          <w:b/>
          <w:color w:val="auto"/>
          <w:sz w:val="32"/>
          <w:szCs w:val="32"/>
          <w:highlight w:val="none"/>
        </w:rPr>
      </w:pPr>
      <w:r>
        <w:rPr>
          <w:rStyle w:val="16"/>
          <w:rFonts w:ascii="仿宋" w:hAnsi="仿宋" w:eastAsia="仿宋"/>
          <w:bCs/>
          <w:color w:val="auto"/>
          <w:sz w:val="32"/>
          <w:szCs w:val="32"/>
          <w:highlight w:val="none"/>
        </w:rPr>
        <w:t>1.</w:t>
      </w:r>
      <w:r>
        <w:rPr>
          <w:rStyle w:val="16"/>
          <w:rFonts w:hint="eastAsia" w:ascii="仿宋" w:hAnsi="仿宋" w:eastAsia="仿宋"/>
          <w:bCs/>
          <w:color w:val="auto"/>
          <w:sz w:val="32"/>
          <w:szCs w:val="32"/>
          <w:highlight w:val="none"/>
        </w:rPr>
        <w:t>一般公共服务（类）</w:t>
      </w:r>
      <w:r>
        <w:rPr>
          <w:rStyle w:val="16"/>
          <w:rFonts w:hint="eastAsia" w:ascii="仿宋" w:hAnsi="仿宋" w:eastAsia="仿宋"/>
          <w:bCs/>
          <w:color w:val="auto"/>
          <w:sz w:val="32"/>
          <w:szCs w:val="32"/>
          <w:highlight w:val="none"/>
          <w:lang w:val="en-US" w:eastAsia="zh-CN"/>
        </w:rPr>
        <w:t>201</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0350</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108.5</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，决算数等于预算数。</w:t>
      </w:r>
    </w:p>
    <w:p>
      <w:pPr>
        <w:spacing w:line="600" w:lineRule="exact"/>
        <w:ind w:firstLine="643" w:firstLineChars="200"/>
        <w:rPr>
          <w:rFonts w:ascii="仿宋" w:hAnsi="仿宋" w:eastAsia="仿宋"/>
          <w:b/>
          <w:color w:val="auto"/>
          <w:sz w:val="32"/>
          <w:szCs w:val="32"/>
          <w:highlight w:val="none"/>
        </w:rPr>
      </w:pPr>
      <w:r>
        <w:rPr>
          <w:rStyle w:val="16"/>
          <w:rFonts w:ascii="仿宋" w:hAnsi="仿宋" w:eastAsia="仿宋"/>
          <w:bCs/>
          <w:color w:val="auto"/>
          <w:sz w:val="32"/>
          <w:szCs w:val="32"/>
          <w:highlight w:val="none"/>
        </w:rPr>
        <w:t>2.</w:t>
      </w:r>
      <w:r>
        <w:rPr>
          <w:rStyle w:val="16"/>
          <w:rFonts w:hint="eastAsia" w:ascii="仿宋" w:hAnsi="仿宋" w:eastAsia="仿宋"/>
          <w:bCs/>
          <w:color w:val="auto"/>
          <w:sz w:val="32"/>
          <w:szCs w:val="32"/>
          <w:highlight w:val="none"/>
        </w:rPr>
        <w:t>教育（类）</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（款）</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0</w:t>
      </w:r>
      <w:r>
        <w:rPr>
          <w:rStyle w:val="16"/>
          <w:rFonts w:hint="eastAsia" w:ascii="仿宋" w:hAnsi="仿宋" w:eastAsia="仿宋"/>
          <w:b w:val="0"/>
          <w:bCs/>
          <w:color w:val="auto"/>
          <w:sz w:val="32"/>
          <w:szCs w:val="32"/>
          <w:highlight w:val="none"/>
        </w:rPr>
        <w:t>万元，完成预算</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，决算数小于</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等于预算数的主要原因是…。</w:t>
      </w:r>
    </w:p>
    <w:p>
      <w:pPr>
        <w:spacing w:line="600" w:lineRule="exact"/>
        <w:ind w:firstLine="643" w:firstLineChars="200"/>
        <w:rPr>
          <w:rFonts w:ascii="仿宋" w:hAnsi="仿宋" w:eastAsia="仿宋"/>
          <w:b/>
          <w:color w:val="auto"/>
          <w:sz w:val="32"/>
          <w:szCs w:val="32"/>
          <w:highlight w:val="none"/>
        </w:rPr>
      </w:pPr>
      <w:r>
        <w:rPr>
          <w:rStyle w:val="16"/>
          <w:rFonts w:ascii="仿宋" w:hAnsi="仿宋" w:eastAsia="仿宋"/>
          <w:bCs/>
          <w:color w:val="auto"/>
          <w:sz w:val="32"/>
          <w:szCs w:val="32"/>
          <w:highlight w:val="none"/>
        </w:rPr>
        <w:t>3.</w:t>
      </w:r>
      <w:r>
        <w:rPr>
          <w:rStyle w:val="16"/>
          <w:rFonts w:hint="eastAsia" w:ascii="仿宋" w:hAnsi="仿宋" w:eastAsia="仿宋"/>
          <w:bCs/>
          <w:color w:val="auto"/>
          <w:sz w:val="32"/>
          <w:szCs w:val="32"/>
          <w:highlight w:val="none"/>
        </w:rPr>
        <w:t>科学技术（类）</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（款）</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0</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，决算数小于</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等于预算数的主要原因是…。</w:t>
      </w:r>
    </w:p>
    <w:p>
      <w:pPr>
        <w:spacing w:line="600" w:lineRule="exact"/>
        <w:ind w:firstLine="643" w:firstLineChars="200"/>
        <w:rPr>
          <w:rFonts w:ascii="仿宋" w:hAnsi="仿宋" w:eastAsia="仿宋"/>
          <w:b/>
          <w:color w:val="auto"/>
          <w:sz w:val="32"/>
          <w:szCs w:val="32"/>
          <w:highlight w:val="none"/>
        </w:rPr>
      </w:pPr>
      <w:r>
        <w:rPr>
          <w:rStyle w:val="16"/>
          <w:rFonts w:ascii="仿宋" w:hAnsi="仿宋" w:eastAsia="仿宋"/>
          <w:bCs/>
          <w:color w:val="auto"/>
          <w:sz w:val="32"/>
          <w:szCs w:val="32"/>
          <w:highlight w:val="none"/>
        </w:rPr>
        <w:t>4.</w:t>
      </w:r>
      <w:r>
        <w:rPr>
          <w:rStyle w:val="16"/>
          <w:rFonts w:hint="eastAsia" w:ascii="仿宋" w:hAnsi="仿宋" w:eastAsia="仿宋"/>
          <w:bCs/>
          <w:color w:val="auto"/>
          <w:sz w:val="32"/>
          <w:szCs w:val="32"/>
          <w:highlight w:val="none"/>
        </w:rPr>
        <w:t>文化旅游体育与传媒（类）</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（款）</w:t>
      </w:r>
      <w:r>
        <w:rPr>
          <w:rStyle w:val="16"/>
          <w:rFonts w:ascii="仿宋" w:hAnsi="仿宋" w:eastAsia="仿宋"/>
          <w:bCs/>
          <w:color w:val="auto"/>
          <w:sz w:val="32"/>
          <w:szCs w:val="32"/>
          <w:highlight w:val="none"/>
        </w:rPr>
        <w:t>***</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0</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，决算数小于</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等于预算数的主要原因是…。</w:t>
      </w:r>
    </w:p>
    <w:p>
      <w:pPr>
        <w:spacing w:line="600" w:lineRule="exact"/>
        <w:ind w:firstLine="643" w:firstLineChars="200"/>
        <w:rPr>
          <w:rFonts w:ascii="仿宋" w:hAnsi="仿宋" w:eastAsia="仿宋"/>
          <w:b/>
          <w:color w:val="auto"/>
          <w:sz w:val="32"/>
          <w:szCs w:val="32"/>
          <w:highlight w:val="none"/>
        </w:rPr>
      </w:pPr>
      <w:r>
        <w:rPr>
          <w:rStyle w:val="16"/>
          <w:rFonts w:ascii="仿宋" w:hAnsi="仿宋" w:eastAsia="仿宋"/>
          <w:bCs/>
          <w:color w:val="auto"/>
          <w:sz w:val="32"/>
          <w:szCs w:val="32"/>
          <w:highlight w:val="none"/>
        </w:rPr>
        <w:t>5.</w:t>
      </w:r>
      <w:r>
        <w:rPr>
          <w:rStyle w:val="16"/>
          <w:rFonts w:hint="eastAsia" w:ascii="仿宋" w:hAnsi="仿宋" w:eastAsia="仿宋"/>
          <w:bCs/>
          <w:color w:val="auto"/>
          <w:sz w:val="32"/>
          <w:szCs w:val="32"/>
          <w:highlight w:val="none"/>
        </w:rPr>
        <w:t>社会保障和就业（类）</w:t>
      </w:r>
      <w:r>
        <w:rPr>
          <w:rStyle w:val="16"/>
          <w:rFonts w:hint="eastAsia" w:ascii="仿宋" w:hAnsi="仿宋" w:eastAsia="仿宋"/>
          <w:bCs/>
          <w:color w:val="auto"/>
          <w:sz w:val="32"/>
          <w:szCs w:val="32"/>
          <w:highlight w:val="none"/>
          <w:lang w:val="en-US" w:eastAsia="zh-CN"/>
        </w:rPr>
        <w:t>208</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0505</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ascii="仿宋" w:hAnsi="仿宋" w:eastAsia="仿宋"/>
          <w:b w:val="0"/>
          <w:bCs/>
          <w:color w:val="auto"/>
          <w:sz w:val="32"/>
          <w:szCs w:val="32"/>
          <w:highlight w:val="none"/>
        </w:rPr>
        <w:t xml:space="preserve"> </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14.90</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，决算数等于预算数。</w:t>
      </w:r>
      <w:r>
        <w:rPr>
          <w:rStyle w:val="16"/>
          <w:rFonts w:hint="eastAsia" w:ascii="仿宋" w:hAnsi="仿宋" w:eastAsia="仿宋"/>
          <w:bCs/>
          <w:color w:val="auto"/>
          <w:sz w:val="32"/>
          <w:szCs w:val="32"/>
          <w:highlight w:val="none"/>
        </w:rPr>
        <w:t>社会保障和就业（类）</w:t>
      </w:r>
      <w:r>
        <w:rPr>
          <w:rStyle w:val="16"/>
          <w:rFonts w:hint="eastAsia" w:ascii="仿宋" w:hAnsi="仿宋" w:eastAsia="仿宋"/>
          <w:bCs/>
          <w:color w:val="auto"/>
          <w:sz w:val="32"/>
          <w:szCs w:val="32"/>
          <w:highlight w:val="none"/>
          <w:lang w:val="en-US" w:eastAsia="zh-CN"/>
        </w:rPr>
        <w:t>208</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0506</w:t>
      </w:r>
      <w:r>
        <w:rPr>
          <w:rStyle w:val="16"/>
          <w:rFonts w:hint="eastAsia" w:ascii="仿宋" w:hAnsi="仿宋" w:eastAsia="仿宋"/>
          <w:bCs/>
          <w:color w:val="auto"/>
          <w:sz w:val="32"/>
          <w:szCs w:val="32"/>
          <w:highlight w:val="none"/>
        </w:rPr>
        <w:t>（项）</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5.94</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，决算数等于预算数。</w:t>
      </w:r>
    </w:p>
    <w:p>
      <w:pPr>
        <w:spacing w:line="600" w:lineRule="exact"/>
        <w:ind w:firstLine="643" w:firstLineChars="200"/>
        <w:rPr>
          <w:rFonts w:ascii="仿宋" w:hAnsi="仿宋" w:eastAsia="仿宋"/>
          <w:b/>
          <w:color w:val="auto"/>
          <w:sz w:val="32"/>
          <w:szCs w:val="32"/>
          <w:highlight w:val="none"/>
        </w:rPr>
      </w:pPr>
      <w:r>
        <w:rPr>
          <w:rStyle w:val="16"/>
          <w:rFonts w:ascii="仿宋" w:hAnsi="仿宋" w:eastAsia="仿宋"/>
          <w:bCs/>
          <w:color w:val="auto"/>
          <w:sz w:val="32"/>
          <w:szCs w:val="32"/>
          <w:highlight w:val="none"/>
        </w:rPr>
        <w:t>6.</w:t>
      </w:r>
      <w:r>
        <w:rPr>
          <w:rFonts w:hint="eastAsia" w:ascii="仿宋" w:hAnsi="仿宋" w:eastAsia="仿宋"/>
          <w:b/>
          <w:bCs/>
          <w:color w:val="auto"/>
          <w:sz w:val="32"/>
          <w:szCs w:val="32"/>
          <w:highlight w:val="none"/>
        </w:rPr>
        <w:t>卫生健康</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210</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1101</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6.21</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，决算数等于预算数。</w:t>
      </w:r>
      <w:r>
        <w:rPr>
          <w:rFonts w:hint="eastAsia" w:ascii="仿宋" w:hAnsi="仿宋" w:eastAsia="仿宋"/>
          <w:b/>
          <w:bCs/>
          <w:color w:val="auto"/>
          <w:sz w:val="32"/>
          <w:szCs w:val="32"/>
          <w:highlight w:val="none"/>
        </w:rPr>
        <w:t>卫生健康</w:t>
      </w:r>
      <w:r>
        <w:rPr>
          <w:rStyle w:val="16"/>
          <w:rFonts w:hint="eastAsia" w:ascii="仿宋" w:hAnsi="仿宋" w:eastAsia="仿宋"/>
          <w:bCs/>
          <w:color w:val="auto"/>
          <w:sz w:val="32"/>
          <w:szCs w:val="32"/>
          <w:highlight w:val="none"/>
        </w:rPr>
        <w:t>（类）</w:t>
      </w:r>
      <w:r>
        <w:rPr>
          <w:rStyle w:val="16"/>
          <w:rFonts w:hint="eastAsia" w:ascii="仿宋" w:hAnsi="仿宋" w:eastAsia="仿宋"/>
          <w:bCs/>
          <w:color w:val="auto"/>
          <w:sz w:val="32"/>
          <w:szCs w:val="32"/>
          <w:highlight w:val="none"/>
          <w:lang w:val="en-US" w:eastAsia="zh-CN"/>
        </w:rPr>
        <w:t>210</w:t>
      </w:r>
      <w:r>
        <w:rPr>
          <w:rStyle w:val="16"/>
          <w:rFonts w:hint="eastAsia" w:ascii="仿宋" w:hAnsi="仿宋" w:eastAsia="仿宋"/>
          <w:bCs/>
          <w:color w:val="auto"/>
          <w:sz w:val="32"/>
          <w:szCs w:val="32"/>
          <w:highlight w:val="none"/>
        </w:rPr>
        <w:t>（款）</w:t>
      </w:r>
      <w:r>
        <w:rPr>
          <w:rStyle w:val="16"/>
          <w:rFonts w:hint="eastAsia" w:ascii="仿宋" w:hAnsi="仿宋" w:eastAsia="仿宋"/>
          <w:bCs/>
          <w:color w:val="auto"/>
          <w:sz w:val="32"/>
          <w:szCs w:val="32"/>
          <w:highlight w:val="none"/>
          <w:lang w:val="en-US" w:eastAsia="zh-CN"/>
        </w:rPr>
        <w:t>1103</w:t>
      </w:r>
      <w:r>
        <w:rPr>
          <w:rStyle w:val="16"/>
          <w:rFonts w:hint="eastAsia" w:ascii="仿宋" w:hAnsi="仿宋" w:eastAsia="仿宋"/>
          <w:bCs/>
          <w:color w:val="auto"/>
          <w:sz w:val="32"/>
          <w:szCs w:val="32"/>
          <w:highlight w:val="none"/>
        </w:rPr>
        <w:t>（项）</w:t>
      </w:r>
      <w:r>
        <w:rPr>
          <w:rStyle w:val="16"/>
          <w:rFonts w:ascii="仿宋" w:hAnsi="仿宋" w:eastAsia="仿宋"/>
          <w:bCs/>
          <w:color w:val="auto"/>
          <w:sz w:val="32"/>
          <w:szCs w:val="32"/>
          <w:highlight w:val="none"/>
        </w:rPr>
        <w:t>:</w:t>
      </w:r>
      <w:r>
        <w:rPr>
          <w:rStyle w:val="16"/>
          <w:rFonts w:hint="eastAsia" w:ascii="仿宋" w:hAnsi="仿宋" w:eastAsia="仿宋"/>
          <w:b w:val="0"/>
          <w:bCs/>
          <w:color w:val="auto"/>
          <w:sz w:val="32"/>
          <w:szCs w:val="32"/>
          <w:highlight w:val="none"/>
        </w:rPr>
        <w:t>支出决算为</w:t>
      </w:r>
      <w:r>
        <w:rPr>
          <w:rStyle w:val="16"/>
          <w:rFonts w:hint="eastAsia" w:ascii="仿宋" w:hAnsi="仿宋" w:eastAsia="仿宋"/>
          <w:b w:val="0"/>
          <w:bCs/>
          <w:color w:val="auto"/>
          <w:sz w:val="32"/>
          <w:szCs w:val="32"/>
          <w:highlight w:val="none"/>
          <w:lang w:val="en-US" w:eastAsia="zh-CN"/>
        </w:rPr>
        <w:t>1.28</w:t>
      </w:r>
      <w:r>
        <w:rPr>
          <w:rStyle w:val="16"/>
          <w:rFonts w:hint="eastAsia" w:ascii="仿宋" w:hAnsi="仿宋" w:eastAsia="仿宋"/>
          <w:b w:val="0"/>
          <w:bCs/>
          <w:color w:val="auto"/>
          <w:sz w:val="32"/>
          <w:szCs w:val="32"/>
          <w:highlight w:val="none"/>
        </w:rPr>
        <w:t>万元，完成预算</w:t>
      </w:r>
      <w:r>
        <w:rPr>
          <w:rStyle w:val="16"/>
          <w:rFonts w:hint="eastAsia" w:ascii="仿宋" w:hAnsi="仿宋" w:eastAsia="仿宋"/>
          <w:b w:val="0"/>
          <w:bCs/>
          <w:color w:val="auto"/>
          <w:sz w:val="32"/>
          <w:szCs w:val="32"/>
          <w:highlight w:val="none"/>
          <w:lang w:val="en-US" w:eastAsia="zh-CN"/>
        </w:rPr>
        <w:t>100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，决算数等于预算数。</w:t>
      </w:r>
    </w:p>
    <w:p>
      <w:pPr>
        <w:spacing w:line="600" w:lineRule="exact"/>
        <w:ind w:firstLine="643" w:firstLineChars="200"/>
        <w:rPr>
          <w:rFonts w:hint="eastAsia" w:ascii="仿宋" w:hAnsi="仿宋" w:eastAsia="仿宋"/>
          <w:b/>
          <w:color w:val="auto"/>
          <w:sz w:val="32"/>
          <w:szCs w:val="32"/>
          <w:highlight w:val="none"/>
        </w:rPr>
      </w:pPr>
      <w:r>
        <w:rPr>
          <w:rFonts w:hint="eastAsia" w:ascii="仿宋_GB2312" w:eastAsia="仿宋_GB2312"/>
          <w:b/>
          <w:bCs/>
          <w:color w:val="000000"/>
          <w:sz w:val="32"/>
          <w:szCs w:val="32"/>
          <w:lang w:val="en-US" w:eastAsia="zh-CN"/>
        </w:rPr>
        <w:t>7.</w:t>
      </w:r>
      <w:r>
        <w:rPr>
          <w:rFonts w:hint="eastAsia" w:ascii="仿宋_GB2312" w:eastAsia="仿宋_GB2312"/>
          <w:b/>
          <w:bCs/>
          <w:color w:val="000000"/>
          <w:sz w:val="32"/>
          <w:szCs w:val="32"/>
        </w:rPr>
        <w:t>住房保障支出：</w:t>
      </w:r>
      <w:r>
        <w:rPr>
          <w:rFonts w:hint="eastAsia" w:ascii="仿宋_GB2312" w:eastAsia="仿宋_GB2312"/>
          <w:color w:val="000000"/>
          <w:sz w:val="32"/>
          <w:szCs w:val="32"/>
        </w:rPr>
        <w:t>2210201——住房公积金</w:t>
      </w:r>
      <w:r>
        <w:rPr>
          <w:rFonts w:hint="eastAsia" w:ascii="仿宋_GB2312" w:eastAsia="仿宋_GB2312"/>
          <w:color w:val="000000"/>
          <w:sz w:val="32"/>
          <w:szCs w:val="32"/>
          <w:lang w:val="en-US" w:eastAsia="zh-CN"/>
        </w:rPr>
        <w:t>9.65</w:t>
      </w:r>
      <w:r>
        <w:rPr>
          <w:rFonts w:hint="eastAsia" w:ascii="仿宋_GB2312" w:eastAsia="仿宋_GB2312"/>
          <w:color w:val="000000"/>
          <w:sz w:val="32"/>
          <w:szCs w:val="32"/>
        </w:rPr>
        <w:t>万元，</w:t>
      </w:r>
      <w:r>
        <w:rPr>
          <w:rStyle w:val="16"/>
          <w:rFonts w:hint="eastAsia" w:ascii="仿宋_GB2312" w:eastAsia="仿宋_GB2312"/>
          <w:b w:val="0"/>
          <w:color w:val="000000"/>
          <w:sz w:val="32"/>
          <w:szCs w:val="32"/>
        </w:rPr>
        <w:t>完成预算100%，决算数与预算数持平。</w:t>
      </w:r>
    </w:p>
    <w:p>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1-1表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本部门涉及的</w:t>
      </w:r>
      <w:r>
        <w:rPr>
          <w:rFonts w:hint="eastAsia" w:ascii="仿宋" w:hAnsi="仿宋" w:eastAsia="仿宋"/>
          <w:b/>
          <w:color w:val="auto"/>
          <w:sz w:val="32"/>
          <w:szCs w:val="32"/>
          <w:highlight w:val="none"/>
        </w:rPr>
        <w:t>全部功能分类科目</w:t>
      </w:r>
      <w:r>
        <w:rPr>
          <w:rFonts w:hint="eastAsia" w:ascii="仿宋" w:hAnsi="仿宋" w:eastAsia="仿宋"/>
          <w:b/>
          <w:color w:val="auto"/>
          <w:sz w:val="32"/>
          <w:szCs w:val="32"/>
          <w:highlight w:val="none"/>
          <w:lang w:eastAsia="zh-CN"/>
        </w:rPr>
        <w:t>，</w:t>
      </w:r>
      <w:r>
        <w:rPr>
          <w:rFonts w:hint="eastAsia" w:ascii="仿宋" w:hAnsi="仿宋" w:eastAsia="仿宋"/>
          <w:b/>
          <w:color w:val="auto"/>
          <w:sz w:val="32"/>
          <w:szCs w:val="32"/>
          <w:highlight w:val="none"/>
        </w:rPr>
        <w:t>至项级。上述“预算”口径为调整预算数。增减变动原因为决算数</w:t>
      </w:r>
      <w:r>
        <w:rPr>
          <w:rFonts w:ascii="仿宋" w:hAnsi="仿宋" w:eastAsia="仿宋"/>
          <w:b/>
          <w:color w:val="auto"/>
          <w:sz w:val="32"/>
          <w:szCs w:val="32"/>
          <w:highlight w:val="none"/>
        </w:rPr>
        <w:t>&lt;</w:t>
      </w:r>
      <w:r>
        <w:rPr>
          <w:rFonts w:hint="eastAsia" w:ascii="仿宋" w:hAnsi="仿宋" w:eastAsia="仿宋"/>
          <w:b/>
          <w:color w:val="auto"/>
          <w:sz w:val="32"/>
          <w:szCs w:val="32"/>
          <w:highlight w:val="none"/>
        </w:rPr>
        <w:t>项级</w:t>
      </w:r>
      <w:r>
        <w:rPr>
          <w:rFonts w:ascii="仿宋" w:hAnsi="仿宋" w:eastAsia="仿宋"/>
          <w:b/>
          <w:color w:val="auto"/>
          <w:sz w:val="32"/>
          <w:szCs w:val="32"/>
          <w:highlight w:val="none"/>
        </w:rPr>
        <w:t>&gt;</w:t>
      </w:r>
      <w:r>
        <w:rPr>
          <w:rFonts w:hint="eastAsia" w:ascii="仿宋" w:hAnsi="仿宋" w:eastAsia="仿宋"/>
          <w:b/>
          <w:color w:val="auto"/>
          <w:sz w:val="32"/>
          <w:szCs w:val="32"/>
          <w:highlight w:val="none"/>
        </w:rPr>
        <w:t>和调整预算数</w:t>
      </w:r>
      <w:r>
        <w:rPr>
          <w:rFonts w:ascii="仿宋" w:hAnsi="仿宋" w:eastAsia="仿宋"/>
          <w:b/>
          <w:color w:val="auto"/>
          <w:sz w:val="32"/>
          <w:szCs w:val="32"/>
          <w:highlight w:val="none"/>
        </w:rPr>
        <w:t>&lt;</w:t>
      </w:r>
      <w:r>
        <w:rPr>
          <w:rFonts w:hint="eastAsia" w:ascii="仿宋" w:hAnsi="仿宋" w:eastAsia="仿宋"/>
          <w:b/>
          <w:color w:val="auto"/>
          <w:sz w:val="32"/>
          <w:szCs w:val="32"/>
          <w:highlight w:val="none"/>
        </w:rPr>
        <w:t>项级</w:t>
      </w:r>
      <w:r>
        <w:rPr>
          <w:rFonts w:ascii="仿宋" w:hAnsi="仿宋" w:eastAsia="仿宋"/>
          <w:b/>
          <w:color w:val="auto"/>
          <w:sz w:val="32"/>
          <w:szCs w:val="32"/>
          <w:highlight w:val="none"/>
        </w:rPr>
        <w:t>&gt;</w:t>
      </w:r>
      <w:r>
        <w:rPr>
          <w:rFonts w:hint="eastAsia" w:ascii="仿宋" w:hAnsi="仿宋" w:eastAsia="仿宋"/>
          <w:b/>
          <w:color w:val="auto"/>
          <w:sz w:val="32"/>
          <w:szCs w:val="32"/>
          <w:highlight w:val="none"/>
        </w:rPr>
        <w:t>比较，与预算数持平可以不写原因。）</w:t>
      </w:r>
    </w:p>
    <w:p>
      <w:pPr>
        <w:tabs>
          <w:tab w:val="right" w:pos="8306"/>
        </w:tabs>
        <w:spacing w:line="600" w:lineRule="exact"/>
        <w:ind w:firstLine="640"/>
        <w:outlineLvl w:val="1"/>
        <w:rPr>
          <w:rStyle w:val="27"/>
          <w:color w:val="auto"/>
          <w:highlight w:val="none"/>
        </w:rPr>
      </w:pPr>
      <w:bookmarkStart w:id="38" w:name="_Toc15396608"/>
      <w:bookmarkStart w:id="39" w:name="_Toc15377214"/>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7"/>
          <w:rFonts w:hint="eastAsia" w:ascii="黑体" w:hAnsi="黑体" w:eastAsia="黑体"/>
          <w:b w:val="0"/>
          <w:color w:val="auto"/>
          <w:highlight w:val="none"/>
        </w:rPr>
        <w:t>般公共预算财政拨款基本支出决算情况说明</w:t>
      </w:r>
      <w:bookmarkEnd w:id="38"/>
      <w:bookmarkEnd w:id="39"/>
      <w:r>
        <w:rPr>
          <w:rStyle w:val="27"/>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139.26</w:t>
      </w:r>
      <w:r>
        <w:rPr>
          <w:rFonts w:hint="eastAsia" w:ascii="仿宋" w:hAnsi="仿宋" w:eastAsia="仿宋"/>
          <w:color w:val="auto"/>
          <w:sz w:val="32"/>
          <w:szCs w:val="32"/>
          <w:highlight w:val="none"/>
        </w:rPr>
        <w:t>万元，其中：</w:t>
      </w:r>
    </w:p>
    <w:p>
      <w:pPr>
        <w:snapToGrid w:val="0"/>
        <w:spacing w:line="52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127.6</w:t>
      </w:r>
      <w:r>
        <w:rPr>
          <w:rFonts w:hint="eastAsia" w:ascii="仿宋" w:hAnsi="仿宋" w:eastAsia="仿宋"/>
          <w:color w:val="auto"/>
          <w:sz w:val="32"/>
          <w:szCs w:val="32"/>
          <w:highlight w:val="none"/>
        </w:rPr>
        <w:t>万元，主要包括：</w:t>
      </w:r>
      <w:r>
        <w:rPr>
          <w:rFonts w:hint="eastAsia" w:ascii="仿宋_GB2312" w:hAnsi="仿宋" w:eastAsia="仿宋_GB2312"/>
          <w:sz w:val="32"/>
          <w:szCs w:val="32"/>
        </w:rPr>
        <w:t>基本工资</w:t>
      </w:r>
      <w:r>
        <w:rPr>
          <w:rFonts w:hint="eastAsia" w:ascii="仿宋_GB2312" w:hAnsi="仿宋" w:eastAsia="仿宋_GB2312"/>
          <w:sz w:val="32"/>
          <w:szCs w:val="32"/>
          <w:lang w:val="en-US" w:eastAsia="zh-CN"/>
        </w:rPr>
        <w:t>21.9</w:t>
      </w:r>
      <w:r>
        <w:rPr>
          <w:rFonts w:hint="eastAsia" w:ascii="仿宋_GB2312" w:hAnsi="仿宋" w:eastAsia="仿宋_GB2312"/>
          <w:sz w:val="32"/>
          <w:szCs w:val="32"/>
        </w:rPr>
        <w:t>万元，津贴补贴</w:t>
      </w:r>
      <w:r>
        <w:rPr>
          <w:rFonts w:hint="eastAsia" w:ascii="仿宋_GB2312" w:hAnsi="仿宋" w:eastAsia="仿宋_GB2312"/>
          <w:sz w:val="32"/>
          <w:szCs w:val="32"/>
          <w:lang w:val="en-US" w:eastAsia="zh-CN"/>
        </w:rPr>
        <w:t>18.45</w:t>
      </w:r>
      <w:r>
        <w:rPr>
          <w:rFonts w:hint="eastAsia" w:ascii="仿宋_GB2312" w:hAnsi="仿宋" w:eastAsia="仿宋_GB2312"/>
          <w:sz w:val="32"/>
          <w:szCs w:val="32"/>
        </w:rPr>
        <w:t>万元，奖金</w:t>
      </w:r>
      <w:r>
        <w:rPr>
          <w:rFonts w:hint="eastAsia" w:ascii="仿宋_GB2312" w:hAnsi="仿宋" w:eastAsia="仿宋_GB2312"/>
          <w:sz w:val="32"/>
          <w:szCs w:val="32"/>
          <w:lang w:val="en-US" w:eastAsia="zh-CN"/>
        </w:rPr>
        <w:t>1.83</w:t>
      </w:r>
      <w:r>
        <w:rPr>
          <w:rFonts w:hint="eastAsia" w:ascii="仿宋_GB2312" w:hAnsi="仿宋" w:eastAsia="仿宋_GB2312"/>
          <w:sz w:val="32"/>
          <w:szCs w:val="32"/>
        </w:rPr>
        <w:t>万元，绩效工资</w:t>
      </w:r>
      <w:r>
        <w:rPr>
          <w:rFonts w:hint="eastAsia" w:ascii="仿宋_GB2312" w:hAnsi="仿宋" w:eastAsia="仿宋_GB2312"/>
          <w:sz w:val="32"/>
          <w:szCs w:val="32"/>
          <w:lang w:val="en-US" w:eastAsia="zh-CN"/>
        </w:rPr>
        <w:t>20.34</w:t>
      </w:r>
      <w:r>
        <w:rPr>
          <w:rFonts w:hint="eastAsia" w:ascii="仿宋_GB2312" w:hAnsi="仿宋" w:eastAsia="仿宋_GB2312"/>
          <w:sz w:val="32"/>
          <w:szCs w:val="32"/>
        </w:rPr>
        <w:t>万元，其他社会保障缴费</w:t>
      </w:r>
      <w:r>
        <w:rPr>
          <w:rFonts w:hint="eastAsia" w:ascii="仿宋_GB2312" w:hAnsi="仿宋" w:eastAsia="仿宋_GB2312"/>
          <w:sz w:val="32"/>
          <w:szCs w:val="32"/>
          <w:lang w:val="en-US" w:eastAsia="zh-CN"/>
        </w:rPr>
        <w:t>0.60</w:t>
      </w:r>
      <w:r>
        <w:rPr>
          <w:rFonts w:hint="eastAsia" w:ascii="仿宋_GB2312" w:hAnsi="仿宋" w:eastAsia="仿宋_GB2312"/>
          <w:sz w:val="32"/>
          <w:szCs w:val="32"/>
        </w:rPr>
        <w:t>万元；机关事业单位基本养老保险缴费</w:t>
      </w:r>
      <w:r>
        <w:rPr>
          <w:rFonts w:hint="eastAsia" w:ascii="仿宋_GB2312" w:hAnsi="仿宋" w:eastAsia="仿宋_GB2312"/>
          <w:sz w:val="32"/>
          <w:szCs w:val="32"/>
          <w:lang w:val="en-US" w:eastAsia="zh-CN"/>
        </w:rPr>
        <w:t>9.93</w:t>
      </w:r>
      <w:r>
        <w:rPr>
          <w:rFonts w:hint="eastAsia" w:ascii="仿宋_GB2312" w:hAnsi="仿宋" w:eastAsia="仿宋_GB2312"/>
          <w:sz w:val="32"/>
          <w:szCs w:val="32"/>
        </w:rPr>
        <w:t>万元，职业年金缴费</w:t>
      </w:r>
      <w:r>
        <w:rPr>
          <w:rFonts w:hint="eastAsia" w:ascii="仿宋_GB2312" w:hAnsi="仿宋" w:eastAsia="仿宋_GB2312"/>
          <w:sz w:val="32"/>
          <w:szCs w:val="32"/>
          <w:lang w:val="en-US" w:eastAsia="zh-CN"/>
        </w:rPr>
        <w:t>4.97</w:t>
      </w:r>
      <w:r>
        <w:rPr>
          <w:rFonts w:hint="eastAsia" w:ascii="仿宋_GB2312" w:hAnsi="仿宋" w:eastAsia="仿宋_GB2312"/>
          <w:sz w:val="32"/>
          <w:szCs w:val="32"/>
        </w:rPr>
        <w:t>万元，职工基本医疗保险缴费</w:t>
      </w:r>
      <w:r>
        <w:rPr>
          <w:rFonts w:hint="eastAsia" w:ascii="仿宋_GB2312" w:hAnsi="仿宋" w:eastAsia="仿宋_GB2312"/>
          <w:sz w:val="32"/>
          <w:szCs w:val="32"/>
          <w:lang w:val="en-US" w:eastAsia="zh-CN"/>
        </w:rPr>
        <w:t>6.21</w:t>
      </w:r>
      <w:r>
        <w:rPr>
          <w:rFonts w:hint="eastAsia" w:ascii="仿宋_GB2312" w:hAnsi="仿宋" w:eastAsia="仿宋_GB2312"/>
          <w:sz w:val="32"/>
          <w:szCs w:val="32"/>
        </w:rPr>
        <w:t>万元，务员医疗补助缴费</w:t>
      </w:r>
      <w:r>
        <w:rPr>
          <w:rFonts w:hint="eastAsia" w:ascii="仿宋_GB2312" w:hAnsi="仿宋" w:eastAsia="仿宋_GB2312"/>
          <w:sz w:val="32"/>
          <w:szCs w:val="32"/>
          <w:lang w:val="en-US" w:eastAsia="zh-CN"/>
        </w:rPr>
        <w:t>0万元，</w:t>
      </w:r>
      <w:r>
        <w:rPr>
          <w:rFonts w:hint="eastAsia" w:ascii="仿宋_GB2312" w:hAnsi="仿宋" w:eastAsia="仿宋_GB2312"/>
          <w:sz w:val="32"/>
          <w:szCs w:val="32"/>
        </w:rPr>
        <w:t>住房公积金</w:t>
      </w:r>
      <w:r>
        <w:rPr>
          <w:rFonts w:hint="eastAsia" w:ascii="仿宋_GB2312" w:hAnsi="仿宋" w:eastAsia="仿宋_GB2312"/>
          <w:sz w:val="32"/>
          <w:szCs w:val="32"/>
          <w:lang w:val="en-US" w:eastAsia="zh-CN"/>
        </w:rPr>
        <w:t>9.65</w:t>
      </w:r>
      <w:r>
        <w:rPr>
          <w:rFonts w:hint="eastAsia" w:ascii="仿宋_GB2312" w:hAnsi="仿宋" w:eastAsia="仿宋_GB2312"/>
          <w:sz w:val="32"/>
          <w:szCs w:val="32"/>
        </w:rPr>
        <w:t>万元。对个人和家庭的补助支出</w:t>
      </w:r>
      <w:r>
        <w:rPr>
          <w:rFonts w:hint="eastAsia" w:ascii="仿宋_GB2312" w:hAnsi="仿宋" w:eastAsia="仿宋_GB2312"/>
          <w:sz w:val="32"/>
          <w:szCs w:val="32"/>
          <w:lang w:val="en-US" w:eastAsia="zh-CN"/>
        </w:rPr>
        <w:t>33.72</w:t>
      </w:r>
      <w:r>
        <w:rPr>
          <w:rFonts w:hint="eastAsia" w:ascii="仿宋_GB2312" w:hAnsi="仿宋" w:eastAsia="仿宋_GB2312"/>
          <w:sz w:val="32"/>
          <w:szCs w:val="32"/>
        </w:rPr>
        <w:t>万元，其中：生活补助0万元，奖励金</w:t>
      </w:r>
      <w:r>
        <w:rPr>
          <w:rFonts w:hint="eastAsia" w:ascii="仿宋_GB2312" w:hAnsi="仿宋" w:eastAsia="仿宋_GB2312"/>
          <w:sz w:val="32"/>
          <w:szCs w:val="32"/>
          <w:lang w:val="en-US" w:eastAsia="zh-CN"/>
        </w:rPr>
        <w:t>33.16</w:t>
      </w:r>
      <w:r>
        <w:rPr>
          <w:rFonts w:hint="eastAsia" w:ascii="仿宋_GB2312" w:hAnsi="仿宋" w:eastAsia="仿宋_GB2312"/>
          <w:sz w:val="32"/>
          <w:szCs w:val="32"/>
        </w:rPr>
        <w:t>万元，医疗费</w:t>
      </w:r>
      <w:r>
        <w:rPr>
          <w:rFonts w:hint="eastAsia" w:ascii="仿宋_GB2312" w:hAnsi="仿宋" w:eastAsia="仿宋_GB2312"/>
          <w:sz w:val="32"/>
          <w:szCs w:val="32"/>
          <w:lang w:val="en-US" w:eastAsia="zh-CN"/>
        </w:rPr>
        <w:t>0.56</w:t>
      </w:r>
      <w:r>
        <w:rPr>
          <w:rFonts w:hint="eastAsia" w:ascii="仿宋_GB2312" w:hAnsi="仿宋" w:eastAsia="仿宋_GB2312"/>
          <w:sz w:val="32"/>
          <w:szCs w:val="32"/>
        </w:rPr>
        <w:t>万元。</w:t>
      </w:r>
    </w:p>
    <w:p>
      <w:pPr>
        <w:snapToGrid w:val="0"/>
        <w:spacing w:line="52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公用经费</w:t>
      </w:r>
      <w:r>
        <w:rPr>
          <w:rFonts w:hint="eastAsia" w:ascii="仿宋" w:hAnsi="仿宋" w:eastAsia="仿宋"/>
          <w:color w:val="auto"/>
          <w:sz w:val="32"/>
          <w:szCs w:val="32"/>
          <w:highlight w:val="none"/>
          <w:lang w:val="en-US" w:eastAsia="zh-CN"/>
        </w:rPr>
        <w:t>11.66</w:t>
      </w:r>
      <w:r>
        <w:rPr>
          <w:rFonts w:hint="eastAsia" w:ascii="仿宋" w:hAnsi="仿宋" w:eastAsia="仿宋"/>
          <w:color w:val="auto"/>
          <w:sz w:val="32"/>
          <w:szCs w:val="32"/>
          <w:highlight w:val="none"/>
        </w:rPr>
        <w:t>万元，主要包括：</w:t>
      </w:r>
      <w:r>
        <w:rPr>
          <w:rFonts w:hint="eastAsia" w:ascii="仿宋_GB2312" w:hAnsi="仿宋" w:eastAsia="仿宋_GB2312"/>
          <w:sz w:val="32"/>
          <w:szCs w:val="32"/>
        </w:rPr>
        <w:t>：办公费</w:t>
      </w:r>
      <w:r>
        <w:rPr>
          <w:rFonts w:hint="eastAsia" w:ascii="仿宋_GB2312" w:hAnsi="仿宋" w:eastAsia="仿宋_GB2312"/>
          <w:sz w:val="32"/>
          <w:szCs w:val="32"/>
          <w:lang w:val="en-US" w:eastAsia="zh-CN"/>
        </w:rPr>
        <w:t>3.08</w:t>
      </w:r>
      <w:r>
        <w:rPr>
          <w:rFonts w:hint="eastAsia" w:ascii="仿宋_GB2312" w:hAnsi="仿宋" w:eastAsia="仿宋_GB2312"/>
          <w:sz w:val="32"/>
          <w:szCs w:val="32"/>
        </w:rPr>
        <w:t>万元，印刷费</w:t>
      </w:r>
      <w:r>
        <w:rPr>
          <w:rFonts w:hint="eastAsia" w:ascii="仿宋_GB2312" w:hAnsi="仿宋" w:eastAsia="仿宋_GB2312"/>
          <w:sz w:val="32"/>
          <w:szCs w:val="32"/>
          <w:lang w:val="en-US" w:eastAsia="zh-CN"/>
        </w:rPr>
        <w:t>0.31</w:t>
      </w:r>
      <w:r>
        <w:rPr>
          <w:rFonts w:hint="eastAsia" w:ascii="仿宋_GB2312" w:hAnsi="仿宋" w:eastAsia="仿宋_GB2312"/>
          <w:sz w:val="32"/>
          <w:szCs w:val="32"/>
        </w:rPr>
        <w:t>万元，咨询费</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万元，水费</w:t>
      </w:r>
      <w:r>
        <w:rPr>
          <w:rFonts w:hint="eastAsia" w:ascii="仿宋_GB2312" w:hAnsi="仿宋" w:eastAsia="仿宋_GB2312"/>
          <w:sz w:val="32"/>
          <w:szCs w:val="32"/>
          <w:lang w:val="en-US" w:eastAsia="zh-CN"/>
        </w:rPr>
        <w:t>0.53</w:t>
      </w:r>
      <w:r>
        <w:rPr>
          <w:rFonts w:hint="eastAsia" w:ascii="仿宋_GB2312" w:hAnsi="仿宋" w:eastAsia="仿宋_GB2312"/>
          <w:sz w:val="32"/>
          <w:szCs w:val="32"/>
        </w:rPr>
        <w:t>万元，电费</w:t>
      </w:r>
      <w:r>
        <w:rPr>
          <w:rFonts w:hint="eastAsia" w:ascii="仿宋_GB2312" w:hAnsi="仿宋" w:eastAsia="仿宋_GB2312"/>
          <w:sz w:val="32"/>
          <w:szCs w:val="32"/>
          <w:lang w:val="en-US" w:eastAsia="zh-CN"/>
        </w:rPr>
        <w:t>0.80</w:t>
      </w:r>
      <w:r>
        <w:rPr>
          <w:rFonts w:hint="eastAsia" w:ascii="仿宋_GB2312" w:hAnsi="仿宋" w:eastAsia="仿宋_GB2312"/>
          <w:sz w:val="32"/>
          <w:szCs w:val="32"/>
        </w:rPr>
        <w:t>万元，邮电费</w:t>
      </w:r>
      <w:r>
        <w:rPr>
          <w:rFonts w:hint="eastAsia" w:ascii="仿宋_GB2312" w:hAnsi="仿宋" w:eastAsia="仿宋_GB2312"/>
          <w:sz w:val="32"/>
          <w:szCs w:val="32"/>
          <w:lang w:val="en-US" w:eastAsia="zh-CN"/>
        </w:rPr>
        <w:t>0.38</w:t>
      </w:r>
      <w:r>
        <w:rPr>
          <w:rFonts w:hint="eastAsia" w:ascii="仿宋_GB2312" w:hAnsi="仿宋" w:eastAsia="仿宋_GB2312"/>
          <w:sz w:val="32"/>
          <w:szCs w:val="32"/>
        </w:rPr>
        <w:t>万元，取暖费</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万元，差旅费</w:t>
      </w:r>
      <w:r>
        <w:rPr>
          <w:rFonts w:hint="eastAsia" w:ascii="仿宋_GB2312" w:hAnsi="仿宋" w:eastAsia="仿宋_GB2312"/>
          <w:sz w:val="32"/>
          <w:szCs w:val="32"/>
          <w:lang w:val="en-US" w:eastAsia="zh-CN"/>
        </w:rPr>
        <w:t>4.77</w:t>
      </w:r>
      <w:r>
        <w:rPr>
          <w:rFonts w:hint="eastAsia" w:ascii="仿宋_GB2312" w:hAnsi="仿宋" w:eastAsia="仿宋_GB2312"/>
          <w:sz w:val="32"/>
          <w:szCs w:val="32"/>
        </w:rPr>
        <w:t>万元，维修（护）费</w:t>
      </w:r>
      <w:r>
        <w:rPr>
          <w:rFonts w:hint="eastAsia" w:ascii="仿宋_GB2312" w:hAnsi="仿宋" w:eastAsia="仿宋_GB2312"/>
          <w:sz w:val="32"/>
          <w:szCs w:val="32"/>
          <w:lang w:val="en-US" w:eastAsia="zh-CN"/>
        </w:rPr>
        <w:t>0.57</w:t>
      </w:r>
      <w:r>
        <w:rPr>
          <w:rFonts w:hint="eastAsia" w:ascii="仿宋_GB2312" w:hAnsi="仿宋" w:eastAsia="仿宋_GB2312"/>
          <w:sz w:val="32"/>
          <w:szCs w:val="32"/>
        </w:rPr>
        <w:t>万元，培训费</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万元，公务接待费0万元，专用材料费</w:t>
      </w:r>
      <w:r>
        <w:rPr>
          <w:rFonts w:hint="eastAsia" w:ascii="仿宋_GB2312" w:hAnsi="仿宋" w:eastAsia="仿宋_GB2312"/>
          <w:sz w:val="32"/>
          <w:szCs w:val="32"/>
          <w:lang w:val="en-US" w:eastAsia="zh-CN"/>
        </w:rPr>
        <w:t>0万元</w:t>
      </w:r>
      <w:r>
        <w:rPr>
          <w:rFonts w:hint="eastAsia" w:ascii="仿宋_GB2312" w:hAnsi="仿宋" w:eastAsia="仿宋_GB2312"/>
          <w:sz w:val="32"/>
          <w:szCs w:val="32"/>
          <w:lang w:eastAsia="zh-CN"/>
        </w:rPr>
        <w:t>，</w:t>
      </w:r>
      <w:r>
        <w:rPr>
          <w:rFonts w:hint="eastAsia" w:ascii="仿宋_GB2312" w:hAnsi="仿宋" w:eastAsia="仿宋_GB2312"/>
          <w:sz w:val="32"/>
          <w:szCs w:val="32"/>
        </w:rPr>
        <w:t>劳务费0万元，工会经费</w:t>
      </w:r>
      <w:r>
        <w:rPr>
          <w:rFonts w:hint="eastAsia" w:ascii="仿宋_GB2312" w:hAnsi="仿宋" w:eastAsia="仿宋_GB2312"/>
          <w:sz w:val="32"/>
          <w:szCs w:val="32"/>
          <w:lang w:val="en-US" w:eastAsia="zh-CN"/>
        </w:rPr>
        <w:t>1.21</w:t>
      </w:r>
      <w:r>
        <w:rPr>
          <w:rFonts w:hint="eastAsia" w:ascii="仿宋_GB2312" w:hAnsi="仿宋" w:eastAsia="仿宋_GB2312"/>
          <w:sz w:val="32"/>
          <w:szCs w:val="32"/>
        </w:rPr>
        <w:t>万元，公务用车运行维护费</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万元，委托业务费0万元，福利费</w:t>
      </w:r>
      <w:r>
        <w:rPr>
          <w:rFonts w:hint="eastAsia" w:ascii="仿宋_GB2312" w:hAnsi="仿宋" w:eastAsia="仿宋_GB2312"/>
          <w:sz w:val="32"/>
          <w:szCs w:val="32"/>
          <w:lang w:val="en-US" w:eastAsia="zh-CN"/>
        </w:rPr>
        <w:t>0.01</w:t>
      </w:r>
      <w:r>
        <w:rPr>
          <w:rFonts w:hint="eastAsia" w:ascii="仿宋_GB2312" w:hAnsi="仿宋" w:eastAsia="仿宋_GB2312"/>
          <w:sz w:val="32"/>
          <w:szCs w:val="32"/>
        </w:rPr>
        <w:t>万元，其他交通费0万</w:t>
      </w:r>
      <w:r>
        <w:rPr>
          <w:rFonts w:hint="eastAsia" w:ascii="仿宋_GB2312" w:hAnsi="仿宋" w:eastAsia="仿宋_GB2312"/>
          <w:sz w:val="32"/>
          <w:szCs w:val="32"/>
          <w:lang w:eastAsia="zh-CN"/>
        </w:rPr>
        <w:t>。</w:t>
      </w:r>
    </w:p>
    <w:p>
      <w:pPr>
        <w:spacing w:line="600" w:lineRule="exact"/>
        <w:ind w:firstLine="645"/>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7表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08-1表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仅罗列</w:t>
      </w:r>
      <w:r>
        <w:rPr>
          <w:rFonts w:hint="eastAsia" w:ascii="仿宋" w:hAnsi="仿宋" w:eastAsia="仿宋"/>
          <w:b/>
          <w:color w:val="auto"/>
          <w:sz w:val="32"/>
          <w:szCs w:val="32"/>
          <w:highlight w:val="none"/>
        </w:rPr>
        <w:t>本部门实际支出</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经济分类科目。）</w:t>
      </w:r>
    </w:p>
    <w:p>
      <w:pPr>
        <w:spacing w:line="600" w:lineRule="exact"/>
        <w:ind w:firstLine="640"/>
        <w:outlineLvl w:val="1"/>
        <w:rPr>
          <w:rStyle w:val="27"/>
          <w:rFonts w:ascii="黑体" w:hAnsi="黑体" w:eastAsia="黑体"/>
          <w:b w:val="0"/>
          <w:color w:val="auto"/>
          <w:highlight w:val="none"/>
        </w:rPr>
      </w:pPr>
      <w:bookmarkStart w:id="40" w:name="_Toc15377215"/>
      <w:bookmarkStart w:id="41" w:name="_Toc15396609"/>
      <w:r>
        <w:rPr>
          <w:rFonts w:hint="eastAsia" w:ascii="黑体" w:eastAsia="黑体"/>
          <w:color w:val="auto"/>
          <w:sz w:val="32"/>
          <w:szCs w:val="32"/>
          <w:highlight w:val="none"/>
        </w:rPr>
        <w:t>七、</w:t>
      </w:r>
      <w:r>
        <w:rPr>
          <w:rStyle w:val="27"/>
          <w:rFonts w:hint="eastAsia" w:ascii="黑体" w:hAnsi="黑体" w:eastAsia="黑体"/>
          <w:color w:val="auto"/>
          <w:highlight w:val="none"/>
        </w:rPr>
        <w:t>“</w:t>
      </w:r>
      <w:r>
        <w:rPr>
          <w:rStyle w:val="27"/>
          <w:rFonts w:hint="eastAsia" w:ascii="黑体" w:hAnsi="黑体" w:eastAsia="黑体"/>
          <w:b w:val="0"/>
          <w:color w:val="auto"/>
          <w:highlight w:val="none"/>
        </w:rPr>
        <w:t>三公”经费财政拨款支出决算情况说明</w:t>
      </w:r>
      <w:bookmarkEnd w:id="40"/>
      <w:bookmarkEnd w:id="41"/>
    </w:p>
    <w:p>
      <w:pPr>
        <w:spacing w:line="600" w:lineRule="exact"/>
        <w:ind w:firstLine="640"/>
        <w:outlineLvl w:val="2"/>
        <w:rPr>
          <w:rFonts w:ascii="仿宋" w:hAnsi="仿宋" w:eastAsia="仿宋"/>
          <w:b/>
          <w:color w:val="auto"/>
          <w:sz w:val="32"/>
          <w:szCs w:val="32"/>
          <w:highlight w:val="none"/>
        </w:rPr>
      </w:pPr>
      <w:bookmarkStart w:id="42" w:name="_Toc15377216"/>
      <w:r>
        <w:rPr>
          <w:rFonts w:hint="eastAsia" w:ascii="仿宋" w:hAnsi="仿宋" w:eastAsia="仿宋"/>
          <w:b/>
          <w:color w:val="auto"/>
          <w:sz w:val="32"/>
          <w:szCs w:val="32"/>
          <w:highlight w:val="none"/>
        </w:rPr>
        <w:t>（一）“三公”经费财政拨款支出决算总体情况说明</w:t>
      </w:r>
      <w:bookmarkEnd w:id="42"/>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，决算数小于预算数（或与预算数持平）的主要原因</w:t>
      </w:r>
      <w:r>
        <w:rPr>
          <w:rFonts w:hint="eastAsia" w:ascii="仿宋" w:hAnsi="仿宋" w:eastAsia="仿宋"/>
          <w:color w:val="auto"/>
          <w:sz w:val="32"/>
          <w:szCs w:val="32"/>
          <w:highlight w:val="none"/>
          <w:lang w:eastAsia="zh-CN"/>
        </w:rPr>
        <w:t>无公车运行费</w:t>
      </w:r>
      <w:r>
        <w:rPr>
          <w:rFonts w:hint="eastAsia" w:ascii="仿宋" w:hAnsi="仿宋" w:eastAsia="仿宋"/>
          <w:color w:val="auto"/>
          <w:sz w:val="32"/>
          <w:szCs w:val="32"/>
          <w:highlight w:val="none"/>
        </w:rPr>
        <w:t>。</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（注：上述“预算”口径为调整预算数。）</w:t>
      </w:r>
    </w:p>
    <w:p>
      <w:pPr>
        <w:spacing w:line="600" w:lineRule="exact"/>
        <w:ind w:firstLine="640"/>
        <w:outlineLvl w:val="2"/>
        <w:rPr>
          <w:rFonts w:ascii="仿宋" w:hAnsi="仿宋" w:eastAsia="仿宋"/>
          <w:b/>
          <w:color w:val="auto"/>
          <w:sz w:val="32"/>
          <w:szCs w:val="32"/>
          <w:highlight w:val="none"/>
        </w:rPr>
      </w:pPr>
      <w:bookmarkStart w:id="43" w:name="_Toc15377217"/>
      <w:r>
        <w:rPr>
          <w:rFonts w:hint="eastAsia" w:ascii="仿宋" w:hAnsi="仿宋" w:eastAsia="仿宋"/>
          <w:b/>
          <w:color w:val="auto"/>
          <w:sz w:val="32"/>
          <w:szCs w:val="32"/>
          <w:highlight w:val="none"/>
        </w:rPr>
        <w:t>（二）“三公”经费财政拨款支出决算具体情况说明</w:t>
      </w:r>
      <w:bookmarkEnd w:id="43"/>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6"/>
          <w:rFonts w:hint="eastAsia" w:ascii="仿宋" w:hAnsi="仿宋" w:eastAsia="仿宋"/>
          <w:b w:val="0"/>
          <w:bCs/>
          <w:color w:val="auto"/>
          <w:sz w:val="32"/>
          <w:szCs w:val="32"/>
          <w:highlight w:val="none"/>
        </w:rPr>
        <w:t>完成预算</w:t>
      </w:r>
      <w:r>
        <w:rPr>
          <w:rStyle w:val="16"/>
          <w:rFonts w:hint="eastAsia" w:ascii="仿宋" w:hAnsi="仿宋" w:eastAsia="仿宋"/>
          <w:b w:val="0"/>
          <w:bCs/>
          <w:color w:val="auto"/>
          <w:sz w:val="32"/>
          <w:szCs w:val="32"/>
          <w:highlight w:val="none"/>
          <w:lang w:val="en-US" w:eastAsia="zh-CN"/>
        </w:rPr>
        <w:t>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无</w:t>
      </w:r>
      <w:r>
        <w:rPr>
          <w:rFonts w:hint="eastAsia" w:ascii="仿宋_GB2312" w:eastAsia="仿宋_GB2312"/>
          <w:color w:val="auto"/>
          <w:sz w:val="32"/>
          <w:szCs w:val="32"/>
          <w:highlight w:val="none"/>
        </w:rPr>
        <w:t>。</w:t>
      </w:r>
    </w:p>
    <w:p>
      <w:pPr>
        <w:spacing w:line="600" w:lineRule="exact"/>
        <w:ind w:firstLine="640"/>
        <w:rPr>
          <w:rFonts w:ascii="仿宋_GB2312" w:eastAsia="仿宋_GB2312"/>
          <w:color w:val="auto"/>
          <w:sz w:val="32"/>
          <w:szCs w:val="32"/>
          <w:highlight w:val="none"/>
        </w:rPr>
      </w:pPr>
      <w:r>
        <w:rPr>
          <w:rFonts w:hint="eastAsia" w:ascii="仿宋_GB2312" w:eastAsia="仿宋_GB2312"/>
          <w:color w:val="auto"/>
          <w:sz w:val="32"/>
          <w:szCs w:val="32"/>
          <w:highlight w:val="none"/>
        </w:rPr>
        <w:t>开支内容包括：</w:t>
      </w:r>
      <w:r>
        <w:rPr>
          <w:rFonts w:hint="eastAsia" w:ascii="仿宋_GB2312" w:eastAsia="仿宋_GB2312"/>
          <w:color w:val="auto"/>
          <w:sz w:val="32"/>
          <w:szCs w:val="32"/>
          <w:highlight w:val="none"/>
          <w:lang w:eastAsia="zh-CN"/>
        </w:rPr>
        <w:t>无</w:t>
      </w:r>
      <w:r>
        <w:rPr>
          <w:rFonts w:hint="eastAsia" w:ascii="仿宋_GB2312" w:eastAsia="仿宋_GB2312"/>
          <w:color w:val="auto"/>
          <w:sz w:val="32"/>
          <w:szCs w:val="32"/>
          <w:highlight w:val="none"/>
        </w:rPr>
        <w:t>（团组名称、出访地点、取得成效）等。</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6"/>
          <w:rFonts w:hint="eastAsia" w:ascii="仿宋" w:hAnsi="仿宋" w:eastAsia="仿宋"/>
          <w:b w:val="0"/>
          <w:bCs/>
          <w:color w:val="auto"/>
          <w:sz w:val="32"/>
          <w:szCs w:val="32"/>
          <w:highlight w:val="none"/>
        </w:rPr>
        <w:t>完成预算</w:t>
      </w:r>
      <w:r>
        <w:rPr>
          <w:rStyle w:val="16"/>
          <w:rFonts w:hint="eastAsia" w:ascii="仿宋" w:hAnsi="仿宋" w:eastAsia="仿宋"/>
          <w:b w:val="0"/>
          <w:bCs/>
          <w:color w:val="auto"/>
          <w:sz w:val="32"/>
          <w:szCs w:val="32"/>
          <w:highlight w:val="none"/>
          <w:lang w:val="en-US" w:eastAsia="zh-CN"/>
        </w:rPr>
        <w:t>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 w:hAnsi="仿宋" w:eastAsia="仿宋"/>
          <w:color w:val="auto"/>
          <w:sz w:val="32"/>
          <w:szCs w:val="32"/>
          <w:highlight w:val="none"/>
          <w:lang w:eastAsia="zh-CN"/>
        </w:rPr>
        <w:t>无公车运行费</w:t>
      </w:r>
      <w:r>
        <w:rPr>
          <w:rFonts w:hint="eastAsia" w:ascii="仿宋_GB2312" w:eastAsia="仿宋_GB2312"/>
          <w:color w:val="auto"/>
          <w:sz w:val="32"/>
          <w:szCs w:val="32"/>
          <w:highlight w:val="none"/>
        </w:rPr>
        <w:t>。</w:t>
      </w:r>
    </w:p>
    <w:p>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万元，主要用于…。截至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pPr>
        <w:spacing w:line="600" w:lineRule="exact"/>
        <w:ind w:firstLine="640"/>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万元。主要用于</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机构运转等</w:t>
      </w:r>
      <w:r>
        <w:rPr>
          <w:rFonts w:hint="eastAsia" w:ascii="仿宋_GB2312" w:eastAsia="仿宋_GB2312"/>
          <w:color w:val="auto"/>
          <w:sz w:val="32"/>
          <w:szCs w:val="32"/>
          <w:highlight w:val="none"/>
        </w:rPr>
        <w:t>具体工作）等所需的公务用车燃料费、维修费、过路过桥费、保险费等支出。</w:t>
      </w:r>
    </w:p>
    <w:p>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6"/>
          <w:rFonts w:hint="eastAsia" w:ascii="仿宋" w:hAnsi="仿宋" w:eastAsia="仿宋"/>
          <w:b w:val="0"/>
          <w:bCs/>
          <w:color w:val="auto"/>
          <w:sz w:val="32"/>
          <w:szCs w:val="32"/>
          <w:highlight w:val="none"/>
        </w:rPr>
        <w:t>完成预算</w:t>
      </w:r>
      <w:r>
        <w:rPr>
          <w:rStyle w:val="16"/>
          <w:rFonts w:hint="eastAsia" w:ascii="仿宋" w:hAnsi="仿宋" w:eastAsia="仿宋"/>
          <w:b w:val="0"/>
          <w:bCs/>
          <w:color w:val="auto"/>
          <w:sz w:val="32"/>
          <w:szCs w:val="32"/>
          <w:highlight w:val="none"/>
          <w:lang w:val="en-US" w:eastAsia="zh-CN"/>
        </w:rPr>
        <w:t>0</w:t>
      </w:r>
      <w:r>
        <w:rPr>
          <w:rStyle w:val="16"/>
          <w:rFonts w:ascii="仿宋" w:hAnsi="仿宋" w:eastAsia="仿宋"/>
          <w:b w:val="0"/>
          <w:bCs/>
          <w:color w:val="auto"/>
          <w:sz w:val="32"/>
          <w:szCs w:val="32"/>
          <w:highlight w:val="none"/>
        </w:rPr>
        <w:t>%</w:t>
      </w:r>
      <w:r>
        <w:rPr>
          <w:rStyle w:val="1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无</w:t>
      </w:r>
      <w:r>
        <w:rPr>
          <w:rFonts w:hint="eastAsia" w:ascii="仿宋_GB2312" w:eastAsia="仿宋_GB2312"/>
          <w:color w:val="auto"/>
          <w:sz w:val="32"/>
          <w:szCs w:val="32"/>
          <w:highlight w:val="none"/>
        </w:rPr>
        <w:t>。其中：</w:t>
      </w:r>
    </w:p>
    <w:p>
      <w:p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万元，主要用于……(执行公务、开展业务活动开支的交通费、住宿费、用餐费等)。国内公务接待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万元，具体内容包括：</w:t>
      </w:r>
      <w:r>
        <w:rPr>
          <w:rFonts w:hint="eastAsia" w:ascii="仿宋_GB2312" w:eastAsia="仿宋_GB2312"/>
          <w:color w:val="auto"/>
          <w:sz w:val="32"/>
          <w:szCs w:val="32"/>
          <w:highlight w:val="none"/>
          <w:lang w:eastAsia="zh-CN"/>
        </w:rPr>
        <w:t>无</w:t>
      </w:r>
      <w:r>
        <w:rPr>
          <w:rFonts w:hint="eastAsia" w:ascii="仿宋_GB2312" w:eastAsia="仿宋_GB2312"/>
          <w:color w:val="auto"/>
          <w:sz w:val="32"/>
          <w:szCs w:val="32"/>
          <w:highlight w:val="none"/>
        </w:rPr>
        <w:t>（接待具体项目、金额）。</w:t>
      </w:r>
    </w:p>
    <w:p>
      <w:pPr>
        <w:spacing w:line="600" w:lineRule="exact"/>
        <w:ind w:firstLine="643" w:firstLineChars="200"/>
        <w:rPr>
          <w:rFonts w:hint="eastAsia" w:ascii="仿宋_GB2312" w:eastAsia="仿宋_GB2312"/>
          <w:color w:val="auto"/>
          <w:sz w:val="32"/>
          <w:szCs w:val="32"/>
          <w:highlight w:val="none"/>
          <w:lang w:eastAsia="zh-CN"/>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万元，主要用于接待</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（具体项目）。主要用于</w:t>
      </w:r>
      <w:r>
        <w:rPr>
          <w:rFonts w:hint="eastAsia" w:ascii="仿宋_GB2312" w:eastAsia="仿宋_GB2312"/>
          <w:color w:val="auto"/>
          <w:sz w:val="32"/>
          <w:szCs w:val="32"/>
          <w:highlight w:val="none"/>
          <w:lang w:eastAsia="zh-CN"/>
        </w:rPr>
        <w:t>无。</w:t>
      </w:r>
    </w:p>
    <w:p>
      <w:pPr>
        <w:spacing w:line="600" w:lineRule="exact"/>
        <w:ind w:firstLine="640"/>
        <w:outlineLvl w:val="1"/>
        <w:rPr>
          <w:rStyle w:val="27"/>
          <w:rFonts w:ascii="黑体" w:hAnsi="黑体" w:eastAsia="黑体"/>
          <w:color w:val="auto"/>
          <w:highlight w:val="none"/>
        </w:rPr>
      </w:pPr>
      <w:bookmarkStart w:id="44" w:name="_Toc15377218"/>
      <w:bookmarkStart w:id="45" w:name="_Toc15396610"/>
      <w:r>
        <w:rPr>
          <w:rFonts w:hint="eastAsia" w:ascii="黑体" w:eastAsia="黑体"/>
          <w:color w:val="auto"/>
          <w:sz w:val="32"/>
          <w:szCs w:val="32"/>
          <w:highlight w:val="none"/>
        </w:rPr>
        <w:t>八、</w:t>
      </w:r>
      <w:r>
        <w:rPr>
          <w:rStyle w:val="27"/>
          <w:rFonts w:hint="eastAsia" w:ascii="黑体" w:hAnsi="黑体" w:eastAsia="黑体"/>
          <w:b w:val="0"/>
          <w:color w:val="auto"/>
          <w:highlight w:val="none"/>
        </w:rPr>
        <w:t>政府性基金预算支出决算情况说明</w:t>
      </w:r>
      <w:bookmarkEnd w:id="44"/>
      <w:bookmarkEnd w:id="45"/>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numPr>
          <w:ilvl w:val="0"/>
          <w:numId w:val="2"/>
        </w:numPr>
        <w:spacing w:line="600" w:lineRule="exact"/>
        <w:ind w:firstLine="640"/>
        <w:outlineLvl w:val="1"/>
        <w:rPr>
          <w:rStyle w:val="27"/>
          <w:rFonts w:ascii="黑体" w:hAnsi="黑体" w:eastAsia="黑体"/>
          <w:b w:val="0"/>
          <w:color w:val="auto"/>
          <w:highlight w:val="none"/>
        </w:rPr>
      </w:pPr>
      <w:bookmarkStart w:id="46" w:name="_Toc15377219"/>
      <w:bookmarkStart w:id="47" w:name="_Toc15396611"/>
      <w:r>
        <w:rPr>
          <w:rStyle w:val="27"/>
          <w:rFonts w:hint="eastAsia" w:ascii="黑体" w:hAnsi="黑体" w:eastAsia="黑体"/>
          <w:b w:val="0"/>
          <w:color w:val="auto"/>
          <w:highlight w:val="none"/>
        </w:rPr>
        <w:t>国有资本经营预算支出决算情况说明</w:t>
      </w:r>
      <w:bookmarkEnd w:id="46"/>
      <w:bookmarkEnd w:id="47"/>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numPr>
          <w:ilvl w:val="0"/>
          <w:numId w:val="2"/>
        </w:numPr>
        <w:spacing w:line="600" w:lineRule="exact"/>
        <w:ind w:firstLine="640"/>
        <w:outlineLvl w:val="1"/>
        <w:rPr>
          <w:rStyle w:val="27"/>
          <w:rFonts w:hint="eastAsia" w:ascii="黑体" w:hAnsi="黑体" w:eastAsia="黑体"/>
          <w:b w:val="0"/>
          <w:color w:val="auto"/>
          <w:highlight w:val="none"/>
        </w:rPr>
      </w:pPr>
      <w:bookmarkStart w:id="48" w:name="_Toc15377221"/>
      <w:bookmarkStart w:id="49" w:name="_Toc15396612"/>
      <w:r>
        <w:rPr>
          <w:rStyle w:val="27"/>
          <w:rFonts w:hint="eastAsia" w:ascii="黑体" w:hAnsi="黑体" w:eastAsia="黑体"/>
          <w:b w:val="0"/>
          <w:color w:val="auto"/>
          <w:highlight w:val="none"/>
        </w:rPr>
        <w:t>其他重要事项的情况说明</w:t>
      </w:r>
      <w:bookmarkEnd w:id="48"/>
      <w:bookmarkEnd w:id="49"/>
    </w:p>
    <w:p>
      <w:pPr>
        <w:spacing w:line="600" w:lineRule="exact"/>
        <w:ind w:firstLine="643" w:firstLineChars="200"/>
        <w:outlineLvl w:val="2"/>
        <w:rPr>
          <w:rFonts w:ascii="仿宋" w:hAnsi="仿宋" w:eastAsia="仿宋"/>
          <w:color w:val="auto"/>
          <w:sz w:val="32"/>
          <w:szCs w:val="32"/>
          <w:highlight w:val="none"/>
        </w:rPr>
      </w:pPr>
      <w:bookmarkStart w:id="50" w:name="_Toc15377222"/>
      <w:r>
        <w:rPr>
          <w:rFonts w:hint="eastAsia" w:ascii="仿宋" w:hAnsi="仿宋" w:eastAsia="仿宋"/>
          <w:b/>
          <w:color w:val="auto"/>
          <w:sz w:val="32"/>
          <w:szCs w:val="32"/>
          <w:highlight w:val="none"/>
        </w:rPr>
        <w:t>（一）机关运行经费支出情况</w:t>
      </w:r>
      <w:bookmarkEnd w:id="50"/>
    </w:p>
    <w:p>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我局</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62.09</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10.01</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19.22</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增加了运行经费。</w:t>
      </w:r>
    </w:p>
    <w:p>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1" w:name="_Toc15377223"/>
      <w:r>
        <w:rPr>
          <w:rFonts w:hint="eastAsia" w:ascii="仿宋" w:hAnsi="仿宋" w:eastAsia="仿宋"/>
          <w:b/>
          <w:color w:val="auto"/>
          <w:sz w:val="32"/>
          <w:szCs w:val="32"/>
          <w:highlight w:val="none"/>
        </w:rPr>
        <w:t>（二）政府采购支出情况</w:t>
      </w:r>
      <w:bookmarkEnd w:id="51"/>
    </w:p>
    <w:p>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完成</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万元。主要用于</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（具体工作）。授予中小企业合同金额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2" w:name="_Toc15377224"/>
      <w:r>
        <w:rPr>
          <w:rFonts w:hint="eastAsia" w:ascii="仿宋" w:hAnsi="仿宋" w:eastAsia="仿宋"/>
          <w:b/>
          <w:color w:val="auto"/>
          <w:sz w:val="32"/>
          <w:szCs w:val="32"/>
          <w:highlight w:val="none"/>
        </w:rPr>
        <w:t>（三）国有资产占有使用情况</w:t>
      </w:r>
      <w:bookmarkEnd w:id="52"/>
    </w:p>
    <w:p>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我局</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辆……其他用车主要是用于……单价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autoSpaceDE w:val="0"/>
        <w:autoSpaceDN w:val="0"/>
        <w:adjustRightInd w:val="0"/>
        <w:spacing w:line="600" w:lineRule="exact"/>
        <w:ind w:firstLine="643" w:firstLineChars="200"/>
        <w:jc w:val="left"/>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w:t>
      </w:r>
      <w:r>
        <w:rPr>
          <w:rFonts w:hint="eastAsia" w:ascii="仿宋" w:hAnsi="仿宋" w:eastAsia="仿宋"/>
          <w:b/>
          <w:color w:val="auto"/>
          <w:sz w:val="32"/>
          <w:szCs w:val="32"/>
          <w:highlight w:val="none"/>
          <w:lang w:eastAsia="zh-CN"/>
        </w:rPr>
        <w:t>于</w:t>
      </w:r>
      <w:r>
        <w:rPr>
          <w:rFonts w:hint="eastAsia" w:ascii="仿宋" w:hAnsi="仿宋" w:eastAsia="仿宋"/>
          <w:b/>
          <w:color w:val="auto"/>
          <w:sz w:val="32"/>
          <w:szCs w:val="32"/>
          <w:highlight w:val="none"/>
        </w:rPr>
        <w:t>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表，按部门决算报表填报数据罗列车辆情况。）</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2021年度</w:t>
      </w:r>
      <w:r>
        <w:rPr>
          <w:rFonts w:hint="eastAsia" w:ascii="仿宋_GB2312" w:hAnsi="仿宋_GB2312" w:eastAsia="仿宋_GB2312" w:cs="仿宋_GB2312"/>
          <w:color w:val="auto"/>
          <w:sz w:val="32"/>
          <w:szCs w:val="32"/>
          <w:highlight w:val="none"/>
        </w:rPr>
        <w:t>预算编制阶段，组织对</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项目（项目名称）</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lang w:val="en-US" w:eastAsia="zh-CN"/>
        </w:rPr>
        <w:t>0个项目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个项目开展绩效监控，年终执行完毕后，对</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个项目开展了绩效自评</w:t>
      </w:r>
      <w:r>
        <w:rPr>
          <w:rFonts w:hint="eastAsia" w:ascii="仿宋_GB2312" w:hAnsi="仿宋_GB2312" w:eastAsia="仿宋_GB2312" w:cs="仿宋_GB2312"/>
          <w:color w:val="auto"/>
          <w:sz w:val="32"/>
          <w:szCs w:val="32"/>
          <w:highlight w:val="none"/>
          <w:lang w:eastAsia="zh-CN"/>
        </w:rPr>
        <w:t>。同时，</w:t>
      </w:r>
      <w:r>
        <w:rPr>
          <w:rFonts w:hint="eastAsia" w:ascii="仿宋_GB2312" w:hAnsi="仿宋_GB2312" w:eastAsia="仿宋_GB2312" w:cs="仿宋_GB2312"/>
          <w:color w:val="auto"/>
          <w:sz w:val="32"/>
          <w:szCs w:val="32"/>
          <w:highlight w:val="none"/>
        </w:rPr>
        <w:t>本部门对20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年部门整体开展绩效自评，《202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阿坝县政务服务和公共资源交易服务中心</w:t>
      </w:r>
      <w:r>
        <w:rPr>
          <w:rFonts w:hint="eastAsia" w:ascii="仿宋_GB2312" w:hAnsi="仿宋_GB2312" w:eastAsia="仿宋_GB2312" w:cs="仿宋_GB2312"/>
          <w:color w:val="auto"/>
          <w:sz w:val="32"/>
          <w:szCs w:val="32"/>
          <w:highlight w:val="none"/>
        </w:rPr>
        <w:t>部门整体绩效评价报告》见附件（</w:t>
      </w:r>
      <w:r>
        <w:rPr>
          <w:rFonts w:hint="eastAsia" w:ascii="仿宋_GB2312" w:hAnsi="仿宋_GB2312" w:eastAsia="仿宋_GB2312" w:cs="仿宋_GB2312"/>
          <w:color w:val="auto"/>
          <w:sz w:val="32"/>
          <w:szCs w:val="32"/>
          <w:highlight w:val="none"/>
          <w:lang w:eastAsia="zh-CN"/>
        </w:rPr>
        <w:t>第四部分</w:t>
      </w:r>
      <w:r>
        <w:rPr>
          <w:rFonts w:hint="eastAsia" w:ascii="仿宋_GB2312" w:hAnsi="仿宋_GB2312" w:eastAsia="仿宋_GB2312" w:cs="仿宋_GB2312"/>
          <w:color w:val="auto"/>
          <w:sz w:val="32"/>
          <w:szCs w:val="32"/>
          <w:highlight w:val="none"/>
        </w:rPr>
        <w:t>）。</w:t>
      </w:r>
    </w:p>
    <w:p>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pPr>
        <w:numPr>
          <w:ilvl w:val="0"/>
          <w:numId w:val="3"/>
        </w:numPr>
        <w:spacing w:line="600" w:lineRule="exact"/>
        <w:ind w:firstLine="660" w:firstLineChars="150"/>
        <w:jc w:val="center"/>
        <w:outlineLvl w:val="0"/>
        <w:rPr>
          <w:rStyle w:val="26"/>
          <w:rFonts w:ascii="黑体" w:hAnsi="黑体" w:eastAsia="黑体"/>
          <w:b w:val="0"/>
          <w:color w:val="auto"/>
          <w:highlight w:val="none"/>
        </w:rPr>
      </w:pPr>
      <w:bookmarkStart w:id="53" w:name="_Toc15377225"/>
      <w:bookmarkStart w:id="54" w:name="_Toc15396613"/>
      <w:r>
        <w:rPr>
          <w:rFonts w:hint="eastAsia" w:ascii="黑体" w:hAnsi="黑体" w:eastAsia="黑体"/>
          <w:color w:val="auto"/>
          <w:sz w:val="44"/>
          <w:szCs w:val="44"/>
          <w:highlight w:val="none"/>
        </w:rPr>
        <w:t>名</w:t>
      </w:r>
      <w:r>
        <w:rPr>
          <w:rStyle w:val="26"/>
          <w:rFonts w:hint="eastAsia" w:ascii="黑体" w:hAnsi="黑体" w:eastAsia="黑体"/>
          <w:b w:val="0"/>
          <w:color w:val="auto"/>
          <w:highlight w:val="none"/>
        </w:rPr>
        <w:t>词解释</w:t>
      </w:r>
      <w:bookmarkEnd w:id="53"/>
      <w:bookmarkEnd w:id="54"/>
    </w:p>
    <w:p>
      <w:pPr>
        <w:spacing w:line="600" w:lineRule="exact"/>
        <w:jc w:val="left"/>
        <w:rPr>
          <w:rFonts w:ascii="宋体"/>
          <w:b/>
          <w:color w:val="auto"/>
          <w:sz w:val="44"/>
          <w:szCs w:val="44"/>
          <w:highlight w:val="none"/>
        </w:rPr>
      </w:pPr>
    </w:p>
    <w:p>
      <w:pPr>
        <w:pStyle w:val="24"/>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4"/>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事业收入：指事业单位开展专业业务活动及辅助活动取得的收入。如…（二级预算单位事业收入情况）等。</w:t>
      </w:r>
    </w:p>
    <w:p>
      <w:pPr>
        <w:pStyle w:val="24"/>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其他收入：指单位取得的除上述收入以外的各项收入。主要是…（收入类型）等。</w:t>
      </w:r>
      <w:r>
        <w:rPr>
          <w:rFonts w:ascii="仿宋_GB2312" w:eastAsia="仿宋_GB2312"/>
          <w:color w:val="auto"/>
          <w:sz w:val="32"/>
          <w:szCs w:val="32"/>
          <w:highlight w:val="none"/>
        </w:rPr>
        <w:t xml:space="preserve"> </w:t>
      </w:r>
    </w:p>
    <w:p>
      <w:pPr>
        <w:pStyle w:val="24"/>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eastAsia="仿宋_GB2312"/>
          <w:color w:val="auto"/>
          <w:sz w:val="32"/>
          <w:szCs w:val="32"/>
          <w:highlight w:val="none"/>
          <w:lang w:eastAsia="zh-CN"/>
        </w:rPr>
        <w:t>使用非财政拨款结余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pPr>
        <w:pStyle w:val="24"/>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24"/>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pPr>
        <w:pStyle w:val="24"/>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rPr>
        <w:t>、年末结转和结余：指单位按有关规定结转到下年或以后年度继续使用的资金。</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9.</w:t>
      </w:r>
      <w:r>
        <w:rPr>
          <w:rFonts w:hint="eastAsia" w:ascii="仿宋_GB2312" w:eastAsia="仿宋_GB2312"/>
          <w:color w:val="auto"/>
          <w:sz w:val="32"/>
          <w:szCs w:val="32"/>
          <w:highlight w:val="none"/>
        </w:rPr>
        <w:t>一般公共服务（类）…（款）…（项）：指……。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10.</w:t>
      </w:r>
      <w:r>
        <w:rPr>
          <w:rFonts w:hint="eastAsia" w:ascii="仿宋_GB2312" w:eastAsia="仿宋_GB2312"/>
          <w:color w:val="auto"/>
          <w:sz w:val="32"/>
          <w:szCs w:val="32"/>
          <w:highlight w:val="none"/>
        </w:rPr>
        <w:t>外交（类）…（款）…（项）：指……。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11.</w:t>
      </w:r>
      <w:r>
        <w:rPr>
          <w:rFonts w:hint="eastAsia" w:ascii="仿宋_GB2312" w:eastAsia="仿宋_GB2312"/>
          <w:color w:val="auto"/>
          <w:sz w:val="32"/>
          <w:szCs w:val="32"/>
          <w:highlight w:val="none"/>
        </w:rPr>
        <w:t>公共安全（类）…（款）…（项）：指……。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12.</w:t>
      </w:r>
      <w:r>
        <w:rPr>
          <w:rFonts w:hint="eastAsia" w:ascii="仿宋_GB2312" w:eastAsia="仿宋_GB2312"/>
          <w:color w:val="auto"/>
          <w:sz w:val="32"/>
          <w:szCs w:val="32"/>
          <w:highlight w:val="none"/>
        </w:rPr>
        <w:t>教育（类）…（款）…（项）：指……。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13.</w:t>
      </w:r>
      <w:r>
        <w:rPr>
          <w:rFonts w:hint="eastAsia" w:ascii="仿宋_GB2312" w:eastAsia="仿宋_GB2312"/>
          <w:color w:val="auto"/>
          <w:sz w:val="32"/>
          <w:szCs w:val="32"/>
          <w:highlight w:val="none"/>
        </w:rPr>
        <w:t>科学技术（类）…（款）…（项）：指……。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14.</w:t>
      </w:r>
      <w:r>
        <w:rPr>
          <w:rFonts w:hint="eastAsia" w:ascii="仿宋_GB2312" w:eastAsia="仿宋_GB2312"/>
          <w:color w:val="auto"/>
          <w:sz w:val="32"/>
          <w:szCs w:val="32"/>
          <w:highlight w:val="none"/>
        </w:rPr>
        <w:t>文化体育与传媒（类）…（款）…（项）：指……。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15.</w:t>
      </w:r>
      <w:r>
        <w:rPr>
          <w:rFonts w:hint="eastAsia" w:ascii="仿宋_GB2312" w:eastAsia="仿宋_GB2312"/>
          <w:color w:val="auto"/>
          <w:sz w:val="32"/>
          <w:szCs w:val="32"/>
          <w:highlight w:val="none"/>
        </w:rPr>
        <w:t>社会保障和就业（类）…（款）…（项）：指……。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16.</w:t>
      </w:r>
      <w:r>
        <w:rPr>
          <w:rFonts w:hint="eastAsia" w:ascii="仿宋_GB2312" w:eastAsia="仿宋_GB2312"/>
          <w:color w:val="auto"/>
          <w:sz w:val="32"/>
          <w:szCs w:val="32"/>
          <w:highlight w:val="none"/>
        </w:rPr>
        <w:t>医疗卫生与计划生育（类）…（款）…（项）：指……。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17.</w:t>
      </w:r>
      <w:r>
        <w:rPr>
          <w:rFonts w:hint="eastAsia" w:ascii="仿宋_GB2312" w:eastAsia="仿宋_GB2312"/>
          <w:color w:val="auto"/>
          <w:sz w:val="32"/>
          <w:szCs w:val="32"/>
          <w:highlight w:val="none"/>
        </w:rPr>
        <w:t>节能环保（类）…（款）…（项）：指……。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18.</w:t>
      </w:r>
      <w:r>
        <w:rPr>
          <w:rFonts w:hint="eastAsia" w:ascii="仿宋_GB2312" w:eastAsia="仿宋_GB2312"/>
          <w:color w:val="auto"/>
          <w:sz w:val="32"/>
          <w:szCs w:val="32"/>
          <w:highlight w:val="none"/>
        </w:rPr>
        <w:t>城乡社区（类）…（款）…（项）：指……。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19.</w:t>
      </w:r>
      <w:r>
        <w:rPr>
          <w:rFonts w:hint="eastAsia" w:ascii="仿宋_GB2312" w:eastAsia="仿宋_GB2312"/>
          <w:color w:val="auto"/>
          <w:sz w:val="32"/>
          <w:szCs w:val="32"/>
          <w:highlight w:val="none"/>
        </w:rPr>
        <w:t>农林水（类）…（款）…（项）：指……。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rPr>
        <w:t>交通运输（类）…（款）…（项）：指……。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21.</w:t>
      </w:r>
      <w:r>
        <w:rPr>
          <w:rFonts w:hint="eastAsia" w:ascii="仿宋_GB2312" w:eastAsia="仿宋_GB2312"/>
          <w:color w:val="auto"/>
          <w:sz w:val="32"/>
          <w:szCs w:val="32"/>
          <w:highlight w:val="none"/>
        </w:rPr>
        <w:t>资源勘探信息等（类）…（款）…（项）：指……。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22.</w:t>
      </w:r>
      <w:r>
        <w:rPr>
          <w:rFonts w:hint="eastAsia" w:ascii="仿宋_GB2312" w:eastAsia="仿宋_GB2312"/>
          <w:color w:val="auto"/>
          <w:sz w:val="32"/>
          <w:szCs w:val="32"/>
          <w:highlight w:val="none"/>
        </w:rPr>
        <w:t>商业服务业（类）…（款）…（项）：指……。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23.</w:t>
      </w:r>
      <w:r>
        <w:rPr>
          <w:rFonts w:hint="eastAsia" w:ascii="仿宋_GB2312" w:eastAsia="仿宋_GB2312"/>
          <w:color w:val="auto"/>
          <w:sz w:val="32"/>
          <w:szCs w:val="32"/>
          <w:highlight w:val="none"/>
        </w:rPr>
        <w:t>金融（类）…（款）…（项）：指……。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24.</w:t>
      </w:r>
      <w:r>
        <w:rPr>
          <w:rFonts w:hint="eastAsia" w:ascii="仿宋_GB2312" w:eastAsia="仿宋_GB2312"/>
          <w:color w:val="auto"/>
          <w:sz w:val="32"/>
          <w:szCs w:val="32"/>
          <w:highlight w:val="none"/>
        </w:rPr>
        <w:t>国土海洋气象等（类）…（款）…（项）：指……。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25.</w:t>
      </w:r>
      <w:r>
        <w:rPr>
          <w:rFonts w:hint="eastAsia" w:ascii="仿宋_GB2312" w:eastAsia="仿宋_GB2312"/>
          <w:color w:val="auto"/>
          <w:sz w:val="32"/>
          <w:szCs w:val="32"/>
          <w:highlight w:val="none"/>
        </w:rPr>
        <w:t>住房保障（类）…（款）…（项）：指……。</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26.</w:t>
      </w:r>
      <w:r>
        <w:rPr>
          <w:rFonts w:hint="eastAsia" w:ascii="仿宋_GB2312" w:eastAsia="仿宋_GB2312"/>
          <w:color w:val="auto"/>
          <w:sz w:val="32"/>
          <w:szCs w:val="32"/>
          <w:highlight w:val="none"/>
        </w:rPr>
        <w:t>粮油物资储备（类）…（款）…（项）：指……。</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（解释本部门决算报表中</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全部功能分类科目至项级，</w:t>
      </w:r>
      <w:r>
        <w:rPr>
          <w:rFonts w:hint="eastAsia" w:ascii="仿宋" w:hAnsi="仿宋" w:eastAsia="仿宋"/>
          <w:b/>
          <w:color w:val="auto"/>
          <w:sz w:val="32"/>
          <w:szCs w:val="32"/>
          <w:highlight w:val="none"/>
          <w:lang w:eastAsia="zh-CN"/>
        </w:rPr>
        <w:t>不涉及的科目请自行删除。</w:t>
      </w:r>
      <w:r>
        <w:rPr>
          <w:rFonts w:hint="eastAsia" w:ascii="仿宋" w:hAnsi="仿宋" w:eastAsia="仿宋"/>
          <w:b/>
          <w:color w:val="auto"/>
          <w:sz w:val="32"/>
          <w:szCs w:val="32"/>
          <w:highlight w:val="none"/>
        </w:rPr>
        <w:t>请参照《</w:t>
      </w:r>
      <w:r>
        <w:rPr>
          <w:rFonts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21</w:t>
      </w:r>
      <w:r>
        <w:rPr>
          <w:rFonts w:hint="eastAsia" w:ascii="仿宋" w:hAnsi="仿宋" w:eastAsia="仿宋"/>
          <w:b/>
          <w:color w:val="auto"/>
          <w:sz w:val="32"/>
          <w:szCs w:val="32"/>
          <w:highlight w:val="none"/>
        </w:rPr>
        <w:t>年政府收支分类科目》增减内容。）</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27.</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28.</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29.</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30.</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31.</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32.</w:t>
      </w:r>
      <w:r>
        <w:rPr>
          <w:rFonts w:hint="eastAsia" w:ascii="仿宋_GB2312" w:eastAsia="仿宋_GB2312"/>
          <w:color w:val="auto"/>
          <w:sz w:val="32"/>
          <w:szCs w:val="32"/>
          <w:highlight w:val="none"/>
        </w:rPr>
        <w:t>……。</w:t>
      </w:r>
    </w:p>
    <w:p>
      <w:pPr>
        <w:pStyle w:val="24"/>
        <w:spacing w:line="560" w:lineRule="exact"/>
        <w:ind w:firstLine="640" w:firstLineChars="200"/>
        <w:rPr>
          <w:rFonts w:ascii="仿宋_GB2312" w:eastAsia="仿宋_GB2312" w:cs="黑体"/>
          <w:color w:val="auto"/>
          <w:sz w:val="32"/>
          <w:szCs w:val="32"/>
          <w:highlight w:val="none"/>
        </w:rPr>
      </w:pPr>
    </w:p>
    <w:p>
      <w:pPr>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（名词解释部分请根据各部门实际列支情况罗列，并根据本部门职责职能增减名词解释内容。）</w:t>
      </w:r>
    </w:p>
    <w:p>
      <w:pPr>
        <w:spacing w:line="600" w:lineRule="exact"/>
        <w:jc w:val="center"/>
        <w:outlineLvl w:val="0"/>
        <w:rPr>
          <w:rStyle w:val="26"/>
          <w:rFonts w:hint="eastAsia" w:ascii="黑体" w:hAnsi="黑体" w:eastAsia="黑体"/>
          <w:b w:val="0"/>
          <w:color w:val="auto"/>
          <w:highlight w:val="none"/>
          <w:lang w:eastAsia="zh-CN"/>
        </w:rPr>
      </w:pPr>
      <w:bookmarkStart w:id="55" w:name="_Toc15377226"/>
      <w:r>
        <w:rPr>
          <w:rFonts w:ascii="宋体"/>
          <w:b/>
          <w:color w:val="auto"/>
          <w:sz w:val="44"/>
          <w:szCs w:val="44"/>
          <w:highlight w:val="none"/>
        </w:rPr>
        <w:br w:type="page"/>
      </w:r>
      <w:bookmarkStart w:id="56" w:name="_Toc15396614"/>
      <w:r>
        <w:rPr>
          <w:rFonts w:hint="eastAsia" w:ascii="黑体" w:hAnsi="黑体" w:eastAsia="黑体"/>
          <w:color w:val="auto"/>
          <w:sz w:val="44"/>
          <w:szCs w:val="44"/>
          <w:highlight w:val="none"/>
        </w:rPr>
        <w:t>第</w:t>
      </w:r>
      <w:r>
        <w:rPr>
          <w:rStyle w:val="26"/>
          <w:rFonts w:hint="eastAsia" w:ascii="黑体" w:hAnsi="黑体" w:eastAsia="黑体"/>
          <w:b w:val="0"/>
          <w:color w:val="auto"/>
          <w:highlight w:val="none"/>
        </w:rPr>
        <w:t>四部分 附件</w:t>
      </w:r>
      <w:bookmarkEnd w:id="56"/>
    </w:p>
    <w:p>
      <w:pPr>
        <w:keepNext w:val="0"/>
        <w:keepLines w:val="0"/>
        <w:pageBreakBefore w:val="0"/>
        <w:kinsoku/>
        <w:wordWrap/>
        <w:overflowPunct/>
        <w:topLinePunct w:val="0"/>
        <w:autoSpaceDE/>
        <w:autoSpaceDN/>
        <w:bidi w:val="0"/>
        <w:spacing w:line="572" w:lineRule="exact"/>
        <w:jc w:val="left"/>
        <w:textAlignment w:val="auto"/>
        <w:outlineLvl w:val="0"/>
        <w:rPr>
          <w:rFonts w:ascii="方正小标宋简体" w:hAnsi="方正小标宋简体" w:eastAsia="方正小标宋简体" w:cs="方正小标宋简体"/>
          <w:color w:val="auto"/>
          <w:sz w:val="44"/>
          <w:szCs w:val="44"/>
          <w:highlight w:val="none"/>
        </w:rPr>
      </w:pPr>
      <w:r>
        <w:rPr>
          <w:rFonts w:hint="eastAsia" w:ascii="黑体" w:hAnsi="黑体" w:eastAsia="黑体" w:cs="黑体"/>
          <w:color w:val="auto"/>
          <w:sz w:val="32"/>
          <w:szCs w:val="32"/>
          <w:highlight w:val="none"/>
        </w:rPr>
        <w:t>附件</w:t>
      </w:r>
    </w:p>
    <w:p>
      <w:pPr>
        <w:keepNext w:val="0"/>
        <w:keepLines w:val="0"/>
        <w:pageBreakBefore w:val="0"/>
        <w:kinsoku/>
        <w:wordWrap/>
        <w:overflowPunct/>
        <w:topLinePunct w:val="0"/>
        <w:autoSpaceDE/>
        <w:autoSpaceDN/>
        <w:bidi w:val="0"/>
        <w:spacing w:line="572" w:lineRule="exact"/>
        <w:jc w:val="center"/>
        <w:textAlignment w:val="auto"/>
        <w:rPr>
          <w:rFonts w:hint="eastAsia" w:ascii="方正小标宋简体" w:hAnsi="宋体" w:eastAsia="方正小标宋简体" w:cs="Times New Roman"/>
          <w:color w:val="auto"/>
          <w:kern w:val="0"/>
          <w:sz w:val="36"/>
          <w:szCs w:val="36"/>
          <w:highlight w:val="none"/>
          <w:lang w:eastAsia="zh-CN"/>
        </w:rPr>
      </w:pPr>
      <w:r>
        <w:rPr>
          <w:rFonts w:hint="eastAsia" w:ascii="方正小标宋简体" w:hAnsi="宋体" w:eastAsia="方正小标宋简体"/>
          <w:color w:val="auto"/>
          <w:kern w:val="0"/>
          <w:sz w:val="36"/>
          <w:szCs w:val="36"/>
          <w:highlight w:val="none"/>
        </w:rPr>
        <w:t>202</w:t>
      </w:r>
      <w:r>
        <w:rPr>
          <w:rFonts w:hint="eastAsia" w:ascii="方正小标宋简体" w:hAnsi="宋体" w:eastAsia="方正小标宋简体"/>
          <w:color w:val="auto"/>
          <w:kern w:val="0"/>
          <w:sz w:val="36"/>
          <w:szCs w:val="36"/>
          <w:highlight w:val="none"/>
          <w:lang w:val="en-US" w:eastAsia="zh-CN"/>
        </w:rPr>
        <w:t>1</w:t>
      </w:r>
      <w:r>
        <w:rPr>
          <w:rFonts w:hint="eastAsia" w:ascii="方正小标宋简体" w:hAnsi="宋体" w:eastAsia="方正小标宋简体"/>
          <w:color w:val="auto"/>
          <w:kern w:val="0"/>
          <w:sz w:val="36"/>
          <w:szCs w:val="36"/>
          <w:highlight w:val="none"/>
        </w:rPr>
        <w:t>年</w:t>
      </w:r>
      <w:r>
        <w:rPr>
          <w:rFonts w:hint="eastAsia" w:ascii="方正小标宋简体" w:hAnsi="宋体" w:eastAsia="方正小标宋简体"/>
          <w:color w:val="auto"/>
          <w:kern w:val="0"/>
          <w:sz w:val="36"/>
          <w:szCs w:val="36"/>
          <w:highlight w:val="none"/>
          <w:lang w:eastAsia="zh-CN"/>
        </w:rPr>
        <w:t>阿坝县</w:t>
      </w:r>
      <w:r>
        <w:rPr>
          <w:rFonts w:hint="eastAsia" w:ascii="方正小标宋简体" w:hAnsi="宋体" w:eastAsia="方正小标宋简体" w:cs="Times New Roman"/>
          <w:color w:val="auto"/>
          <w:kern w:val="0"/>
          <w:sz w:val="36"/>
          <w:szCs w:val="36"/>
          <w:highlight w:val="none"/>
          <w:lang w:eastAsia="zh-CN"/>
        </w:rPr>
        <w:t>政务服务和公共资源交易服务中心</w:t>
      </w:r>
    </w:p>
    <w:p>
      <w:pPr>
        <w:keepNext w:val="0"/>
        <w:keepLines w:val="0"/>
        <w:pageBreakBefore w:val="0"/>
        <w:kinsoku/>
        <w:wordWrap/>
        <w:overflowPunct/>
        <w:topLinePunct w:val="0"/>
        <w:autoSpaceDE/>
        <w:autoSpaceDN/>
        <w:bidi w:val="0"/>
        <w:spacing w:line="572" w:lineRule="exact"/>
        <w:jc w:val="center"/>
        <w:textAlignment w:val="auto"/>
        <w:rPr>
          <w:rFonts w:ascii="方正小标宋简体" w:hAnsi="宋体" w:eastAsia="方正小标宋简体"/>
          <w:color w:val="auto"/>
          <w:kern w:val="0"/>
          <w:sz w:val="36"/>
          <w:szCs w:val="36"/>
          <w:highlight w:val="none"/>
          <w:lang w:val="zh-CN"/>
        </w:rPr>
      </w:pPr>
      <w:r>
        <w:rPr>
          <w:rFonts w:hint="eastAsia" w:ascii="方正小标宋简体" w:hAnsi="宋体" w:eastAsia="方正小标宋简体"/>
          <w:color w:val="auto"/>
          <w:kern w:val="0"/>
          <w:sz w:val="36"/>
          <w:szCs w:val="36"/>
          <w:highlight w:val="none"/>
        </w:rPr>
        <w:t>部门整体绩效评价报告</w:t>
      </w:r>
    </w:p>
    <w:p>
      <w:pPr>
        <w:keepNext w:val="0"/>
        <w:keepLines w:val="0"/>
        <w:pageBreakBefore w:val="0"/>
        <w:widowControl/>
        <w:kinsoku/>
        <w:wordWrap/>
        <w:overflowPunct/>
        <w:topLinePunct w:val="0"/>
        <w:autoSpaceDE/>
        <w:autoSpaceDN/>
        <w:bidi w:val="0"/>
        <w:spacing w:line="572" w:lineRule="exact"/>
        <w:ind w:firstLine="640" w:firstLineChars="200"/>
        <w:contextualSpacing/>
        <w:jc w:val="center"/>
        <w:textAlignment w:val="auto"/>
        <w:rPr>
          <w:rFonts w:ascii="仿宋_GB2312" w:hAnsi="宋体" w:eastAsia="仿宋_GB2312"/>
          <w:color w:val="auto"/>
          <w:sz w:val="32"/>
          <w:szCs w:val="32"/>
          <w:highlight w:val="none"/>
          <w:shd w:val="clear" w:color="auto" w:fill="FFFFFF"/>
        </w:rPr>
      </w:pPr>
      <w:r>
        <w:rPr>
          <w:rFonts w:hint="eastAsia" w:ascii="仿宋_GB2312" w:hAnsi="宋体" w:eastAsia="仿宋_GB2312"/>
          <w:color w:val="auto"/>
          <w:sz w:val="32"/>
          <w:szCs w:val="32"/>
          <w:highlight w:val="none"/>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2" w:lineRule="exact"/>
        <w:ind w:firstLine="480" w:firstLineChars="200"/>
        <w:contextualSpacing/>
        <w:jc w:val="left"/>
        <w:textAlignment w:val="auto"/>
        <w:rPr>
          <w:rFonts w:ascii="黑体" w:hAnsi="宋体" w:eastAsia="黑体" w:cs="宋体"/>
          <w:color w:val="auto"/>
          <w:kern w:val="0"/>
          <w:sz w:val="24"/>
          <w:szCs w:val="32"/>
          <w:highlight w:val="none"/>
          <w:shd w:val="clear" w:color="auto" w:fill="FFFFFF"/>
        </w:rPr>
      </w:pP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lang w:val="zh-CN"/>
        </w:rPr>
      </w:pPr>
      <w:r>
        <w:rPr>
          <w:rFonts w:hint="eastAsia" w:ascii="黑体" w:hAnsi="宋体" w:eastAsia="黑体" w:cs="宋体"/>
          <w:color w:val="auto"/>
          <w:kern w:val="0"/>
          <w:sz w:val="32"/>
          <w:szCs w:val="32"/>
          <w:highlight w:val="none"/>
          <w:shd w:val="clear" w:color="auto" w:fill="FFFFFF"/>
        </w:rPr>
        <w:t>一、</w:t>
      </w:r>
      <w:r>
        <w:rPr>
          <w:rFonts w:hint="eastAsia" w:ascii="黑体" w:hAnsi="宋体" w:eastAsia="黑体" w:cs="宋体"/>
          <w:color w:val="auto"/>
          <w:kern w:val="0"/>
          <w:sz w:val="32"/>
          <w:szCs w:val="32"/>
          <w:highlight w:val="none"/>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（一）机构组成。</w:t>
      </w:r>
    </w:p>
    <w:p>
      <w:pPr>
        <w:snapToGrid w:val="0"/>
        <w:spacing w:line="588" w:lineRule="exact"/>
        <w:ind w:firstLine="640" w:firstLineChars="200"/>
        <w:rPr>
          <w:rFonts w:ascii="仿宋" w:hAnsi="仿宋" w:eastAsia="仿宋" w:cs="仿宋"/>
          <w:sz w:val="30"/>
          <w:szCs w:val="30"/>
        </w:rPr>
      </w:pPr>
      <w:r>
        <w:rPr>
          <w:rFonts w:hint="eastAsia" w:ascii="仿宋_GB2312" w:hAnsi="仿宋_GB2312" w:eastAsia="仿宋_GB2312" w:cs="仿宋_GB2312"/>
          <w:color w:val="000000"/>
          <w:sz w:val="32"/>
          <w:szCs w:val="32"/>
        </w:rPr>
        <w:t>政务服务和公共资源交易服务中心</w:t>
      </w:r>
      <w:r>
        <w:rPr>
          <w:rFonts w:hint="eastAsia" w:ascii="仿宋" w:hAnsi="仿宋" w:eastAsia="仿宋" w:cs="仿宋"/>
          <w:sz w:val="32"/>
          <w:szCs w:val="32"/>
        </w:rPr>
        <w:t>属一级预算单位，下属二级预算单位0个，其中：行政单位0个；参照公务员法管理的事业单位0个；其他事业单位1个（</w:t>
      </w:r>
      <w:r>
        <w:rPr>
          <w:rFonts w:hint="eastAsia" w:ascii="仿宋_GB2312" w:hAnsi="仿宋_GB2312" w:eastAsia="仿宋_GB2312" w:cs="仿宋_GB2312"/>
          <w:sz w:val="32"/>
          <w:szCs w:val="32"/>
        </w:rPr>
        <w:t>县政务服务和公共资源交易服务中心）</w:t>
      </w:r>
      <w:r>
        <w:rPr>
          <w:rFonts w:hint="eastAsia" w:ascii="仿宋" w:hAnsi="仿宋" w:eastAsia="仿宋" w:cs="仿宋"/>
          <w:sz w:val="32"/>
          <w:szCs w:val="32"/>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（二）机构职能。</w:t>
      </w:r>
    </w:p>
    <w:p>
      <w:pPr>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(1).负责协调、指导入驻政务服务大厅的公安、应急管理和省直部门行政审批工作。</w:t>
      </w:r>
    </w:p>
    <w:p>
      <w:pPr>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(2).负责全县政务服务管理工作，指导、协调全县政务（便民）服务体系建设。 </w:t>
      </w:r>
    </w:p>
    <w:p>
      <w:pPr>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(3).负责全县工程建设招投标、政府采购等公共资源交易活动管理与服务工作，推行全县公共资源交易服务体系标准化建设。</w:t>
      </w:r>
    </w:p>
    <w:p>
      <w:pPr>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(4).负责对涉及政务服务和公共资源交易服务中心的投诉举报的承办、转办和督办工作。</w:t>
      </w:r>
    </w:p>
    <w:p>
      <w:pPr>
        <w:spacing w:line="560" w:lineRule="exact"/>
        <w:ind w:firstLine="640" w:firstLineChars="200"/>
        <w:jc w:val="left"/>
        <w:rPr>
          <w:rFonts w:hint="eastAsia" w:ascii="仿宋_GB2312" w:hAnsi="仿宋_GB2312" w:eastAsia="仿宋_GB2312" w:cs="仿宋_GB2312"/>
          <w:color w:val="000000"/>
          <w:sz w:val="32"/>
          <w:szCs w:val="32"/>
        </w:rPr>
      </w:pPr>
      <w:bookmarkStart w:id="57" w:name="_Toc27496"/>
      <w:r>
        <w:rPr>
          <w:rFonts w:hint="eastAsia" w:ascii="仿宋_GB2312" w:hAnsi="仿宋_GB2312" w:eastAsia="仿宋_GB2312" w:cs="仿宋_GB2312"/>
          <w:color w:val="000000"/>
          <w:sz w:val="32"/>
          <w:szCs w:val="32"/>
        </w:rPr>
        <w:t>(5).完成县委、县政府交办的其他任务。</w:t>
      </w:r>
      <w:bookmarkEnd w:id="57"/>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（三）人员概况。</w:t>
      </w:r>
    </w:p>
    <w:p>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我单位为独立核算全额拨款事业单位，独立机构1个，事业1个。截止20</w:t>
      </w:r>
      <w:r>
        <w:rPr>
          <w:rFonts w:hint="eastAsia" w:ascii="仿宋_GB2312" w:hAnsi="仿宋" w:eastAsia="仿宋_GB2312"/>
          <w:sz w:val="32"/>
          <w:szCs w:val="32"/>
          <w:lang w:val="en-US" w:eastAsia="zh-CN"/>
        </w:rPr>
        <w:t>20</w:t>
      </w:r>
      <w:r>
        <w:rPr>
          <w:rFonts w:hint="eastAsia" w:ascii="仿宋_GB2312" w:hAnsi="仿宋" w:eastAsia="仿宋_GB2312"/>
          <w:sz w:val="32"/>
          <w:szCs w:val="32"/>
        </w:rPr>
        <w:t>年底我单位共有事业编制7个，其中八级职员1个，九级职员6个，事业工勤编制0个。截止20</w:t>
      </w:r>
      <w:r>
        <w:rPr>
          <w:rFonts w:hint="eastAsia" w:ascii="仿宋_GB2312" w:hAnsi="仿宋" w:eastAsia="仿宋_GB2312"/>
          <w:sz w:val="32"/>
          <w:szCs w:val="32"/>
          <w:lang w:val="en-US" w:eastAsia="zh-CN"/>
        </w:rPr>
        <w:t>20</w:t>
      </w:r>
      <w:r>
        <w:rPr>
          <w:rFonts w:hint="eastAsia" w:ascii="仿宋_GB2312" w:hAnsi="仿宋" w:eastAsia="仿宋_GB2312"/>
          <w:sz w:val="32"/>
          <w:szCs w:val="32"/>
        </w:rPr>
        <w:t>年底我单位共有在岗职工</w:t>
      </w:r>
      <w:r>
        <w:rPr>
          <w:rFonts w:hint="eastAsia" w:ascii="仿宋_GB2312" w:hAnsi="仿宋" w:eastAsia="仿宋_GB2312"/>
          <w:sz w:val="32"/>
          <w:szCs w:val="32"/>
          <w:lang w:val="en-US" w:eastAsia="zh-CN"/>
        </w:rPr>
        <w:t>7</w:t>
      </w:r>
      <w:r>
        <w:rPr>
          <w:rFonts w:hint="eastAsia" w:ascii="仿宋_GB2312" w:hAnsi="仿宋" w:eastAsia="仿宋_GB2312"/>
          <w:sz w:val="32"/>
          <w:szCs w:val="32"/>
        </w:rPr>
        <w:t>人，其中九级职员6人</w:t>
      </w:r>
      <w:r>
        <w:rPr>
          <w:rFonts w:hint="eastAsia" w:ascii="仿宋_GB2312" w:hAnsi="仿宋" w:eastAsia="仿宋_GB2312"/>
          <w:sz w:val="32"/>
          <w:szCs w:val="32"/>
          <w:lang w:eastAsia="zh-CN"/>
        </w:rPr>
        <w:t>，八级职员</w:t>
      </w:r>
      <w:r>
        <w:rPr>
          <w:rFonts w:hint="eastAsia" w:ascii="仿宋_GB2312" w:hAnsi="仿宋" w:eastAsia="仿宋_GB2312"/>
          <w:sz w:val="32"/>
          <w:szCs w:val="32"/>
          <w:lang w:val="en-US" w:eastAsia="zh-CN"/>
        </w:rPr>
        <w:t>1人</w:t>
      </w:r>
      <w:r>
        <w:rPr>
          <w:rFonts w:hint="eastAsia" w:ascii="仿宋_GB2312" w:hAnsi="仿宋" w:eastAsia="仿宋_GB2312"/>
          <w:sz w:val="32"/>
          <w:szCs w:val="32"/>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（一）部门财政资金收入情况。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年单位本年收入合计</w:t>
      </w:r>
      <w:r>
        <w:rPr>
          <w:rFonts w:hint="eastAsia" w:ascii="仿宋_GB2312" w:eastAsia="仿宋_GB2312"/>
          <w:color w:val="000000"/>
          <w:sz w:val="32"/>
          <w:szCs w:val="32"/>
          <w:lang w:val="en-US" w:eastAsia="zh-CN"/>
        </w:rPr>
        <w:t>139.26</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139.26</w:t>
      </w:r>
      <w:r>
        <w:rPr>
          <w:rFonts w:hint="eastAsia" w:ascii="仿宋_GB2312" w:eastAsia="仿宋_GB2312"/>
          <w:color w:val="000000"/>
          <w:sz w:val="32"/>
          <w:szCs w:val="32"/>
        </w:rPr>
        <w:t>万元，占100%；</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年财政拨款收</w:t>
      </w:r>
      <w:r>
        <w:rPr>
          <w:rFonts w:hint="eastAsia" w:ascii="仿宋" w:hAnsi="仿宋" w:eastAsia="仿宋"/>
          <w:color w:val="auto"/>
          <w:sz w:val="32"/>
          <w:szCs w:val="32"/>
          <w:highlight w:val="none"/>
          <w:lang w:eastAsia="zh-CN"/>
        </w:rPr>
        <w:t>入</w:t>
      </w:r>
      <w:r>
        <w:rPr>
          <w:rFonts w:hint="eastAsia" w:ascii="仿宋_GB2312" w:eastAsia="仿宋_GB2312"/>
          <w:color w:val="000000"/>
          <w:sz w:val="32"/>
          <w:szCs w:val="32"/>
        </w:rPr>
        <w:t>与20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年相比，增加</w:t>
      </w:r>
      <w:r>
        <w:rPr>
          <w:rFonts w:hint="eastAsia" w:ascii="仿宋_GB2312" w:eastAsia="仿宋_GB2312"/>
          <w:color w:val="000000"/>
          <w:sz w:val="32"/>
          <w:szCs w:val="32"/>
          <w:lang w:val="en-US" w:eastAsia="zh-CN"/>
        </w:rPr>
        <w:t>11.93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9.37</w:t>
      </w:r>
      <w:r>
        <w:rPr>
          <w:rFonts w:hint="eastAsia" w:ascii="仿宋_GB2312" w:eastAsia="仿宋_GB2312"/>
          <w:color w:val="000000"/>
          <w:sz w:val="32"/>
          <w:szCs w:val="32"/>
        </w:rPr>
        <w:t>%。</w:t>
      </w:r>
    </w:p>
    <w:p>
      <w:pPr>
        <w:keepNext w:val="0"/>
        <w:keepLines w:val="0"/>
        <w:pageBreakBefore w:val="0"/>
        <w:widowControl/>
        <w:numPr>
          <w:ilvl w:val="0"/>
          <w:numId w:val="4"/>
        </w:numPr>
        <w:kinsoku/>
        <w:wordWrap/>
        <w:overflowPunct/>
        <w:topLinePunct w:val="0"/>
        <w:autoSpaceDE/>
        <w:autoSpaceDN/>
        <w:bidi w:val="0"/>
        <w:adjustRightInd w:val="0"/>
        <w:snapToGrid w:val="0"/>
        <w:spacing w:line="572"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部门财政资金支出情况。</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年一般公共预算财政拨款支出</w:t>
      </w:r>
      <w:r>
        <w:rPr>
          <w:rFonts w:hint="eastAsia" w:ascii="仿宋_GB2312" w:eastAsia="仿宋_GB2312"/>
          <w:color w:val="000000"/>
          <w:sz w:val="32"/>
          <w:szCs w:val="32"/>
          <w:lang w:val="en-US" w:eastAsia="zh-CN"/>
        </w:rPr>
        <w:t>139.26</w:t>
      </w:r>
      <w:r>
        <w:rPr>
          <w:rFonts w:hint="eastAsia" w:ascii="仿宋_GB2312" w:eastAsia="仿宋_GB2312"/>
          <w:color w:val="000000"/>
          <w:sz w:val="32"/>
          <w:szCs w:val="32"/>
        </w:rPr>
        <w:t>万元，主要用于以下方面:一般公共服务支出</w:t>
      </w:r>
      <w:r>
        <w:rPr>
          <w:rFonts w:hint="eastAsia" w:ascii="仿宋_GB2312" w:eastAsia="仿宋_GB2312"/>
          <w:color w:val="000000"/>
          <w:sz w:val="32"/>
          <w:szCs w:val="32"/>
          <w:lang w:val="en-US" w:eastAsia="zh-CN"/>
        </w:rPr>
        <w:t>108.5</w:t>
      </w:r>
      <w:r>
        <w:rPr>
          <w:rFonts w:hint="eastAsia" w:ascii="仿宋_GB2312" w:eastAsia="仿宋_GB2312"/>
          <w:color w:val="000000"/>
          <w:sz w:val="32"/>
          <w:szCs w:val="32"/>
        </w:rPr>
        <w:t>万元，占7</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14.9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6.21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9.65</w:t>
      </w:r>
      <w:r>
        <w:rPr>
          <w:rFonts w:hint="eastAsia" w:ascii="仿宋_GB2312" w:eastAsia="仿宋_GB2312"/>
          <w:color w:val="000000"/>
          <w:sz w:val="32"/>
          <w:szCs w:val="32"/>
        </w:rPr>
        <w:t>万元，占7%</w:t>
      </w:r>
      <w:r>
        <w:rPr>
          <w:rFonts w:hint="eastAsia" w:ascii="仿宋_GB2312" w:eastAsia="仿宋_GB2312"/>
          <w:color w:val="00000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w:t>
      </w:r>
      <w:r>
        <w:rPr>
          <w:rFonts w:hint="eastAsia" w:ascii="黑体" w:hAnsi="宋体" w:eastAsia="黑体" w:cs="宋体"/>
          <w:color w:val="auto"/>
          <w:kern w:val="0"/>
          <w:sz w:val="32"/>
          <w:szCs w:val="32"/>
          <w:highlight w:val="none"/>
          <w:u w:val="none"/>
          <w:shd w:val="clear" w:color="auto" w:fill="FFFFFF"/>
        </w:rPr>
        <w:t>部门整体预算绩效管理情况</w:t>
      </w:r>
      <w:r>
        <w:rPr>
          <w:rFonts w:hint="eastAsia" w:ascii="黑体" w:hAnsi="宋体" w:eastAsia="黑体" w:cs="宋体"/>
          <w:color w:val="auto"/>
          <w:kern w:val="0"/>
          <w:sz w:val="32"/>
          <w:szCs w:val="32"/>
          <w:highlight w:val="none"/>
          <w:shd w:val="clear" w:color="auto" w:fill="FFFFFF"/>
        </w:rPr>
        <w:t>（</w:t>
      </w:r>
      <w:r>
        <w:rPr>
          <w:rFonts w:hint="eastAsia" w:ascii="黑体" w:hAnsi="宋体" w:eastAsia="黑体" w:cs="宋体"/>
          <w:color w:val="auto"/>
          <w:kern w:val="0"/>
          <w:sz w:val="32"/>
          <w:szCs w:val="32"/>
          <w:highlight w:val="none"/>
          <w:shd w:val="clear" w:color="auto" w:fill="FFFFFF"/>
          <w:lang w:eastAsia="zh-CN"/>
        </w:rPr>
        <w:t>涉及到有专项预算的部门，专项预算项目自评报告作为附件报送；</w:t>
      </w:r>
      <w:r>
        <w:rPr>
          <w:rFonts w:hint="eastAsia" w:ascii="黑体" w:hAnsi="宋体" w:eastAsia="黑体" w:cs="宋体"/>
          <w:color w:val="auto"/>
          <w:kern w:val="0"/>
          <w:sz w:val="32"/>
          <w:szCs w:val="32"/>
          <w:highlight w:val="none"/>
          <w:shd w:val="clear" w:color="auto" w:fill="FFFFFF"/>
          <w:lang w:val="en-US" w:eastAsia="zh-CN"/>
        </w:rPr>
        <w:t>特定目标类部门预算项目绩效目标自评表作为附表报送</w:t>
      </w:r>
      <w:r>
        <w:rPr>
          <w:rFonts w:hint="eastAsia" w:ascii="黑体" w:hAnsi="宋体" w:eastAsia="黑体" w:cs="宋体"/>
          <w:color w:val="auto"/>
          <w:kern w:val="0"/>
          <w:sz w:val="32"/>
          <w:szCs w:val="32"/>
          <w:highlight w:val="none"/>
          <w:shd w:val="clear" w:color="auto" w:fill="FFFFFF"/>
        </w:rPr>
        <w:t>）</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（一）部门预算项目绩效管理。</w:t>
      </w:r>
    </w:p>
    <w:p>
      <w:pPr>
        <w:spacing w:line="580" w:lineRule="exact"/>
        <w:ind w:firstLine="640" w:firstLineChars="200"/>
        <w:rPr>
          <w:rFonts w:hint="eastAsia" w:ascii="仿宋" w:hAnsi="仿宋" w:eastAsia="仿宋_GB2312" w:cs="仿宋_GB2312"/>
          <w:sz w:val="32"/>
          <w:szCs w:val="32"/>
          <w:lang w:eastAsia="zh-CN"/>
        </w:rPr>
      </w:pPr>
      <w:r>
        <w:rPr>
          <w:rFonts w:hint="eastAsia" w:ascii="仿宋_GB2312" w:hAnsi="仿宋" w:eastAsia="仿宋_GB2312"/>
          <w:sz w:val="32"/>
          <w:szCs w:val="32"/>
        </w:rPr>
        <w:t>已按财政要求，</w:t>
      </w:r>
      <w:r>
        <w:rPr>
          <w:rFonts w:hint="eastAsia" w:ascii="仿宋" w:hAnsi="仿宋" w:eastAsia="仿宋" w:cs="仿宋_GB2312"/>
          <w:sz w:val="32"/>
          <w:szCs w:val="32"/>
          <w:lang w:eastAsia="zh-CN"/>
        </w:rPr>
        <w:t>制定</w:t>
      </w:r>
      <w:r>
        <w:rPr>
          <w:rFonts w:hint="eastAsia" w:ascii="仿宋_GB2312" w:hAnsi="仿宋" w:eastAsia="仿宋_GB2312"/>
          <w:sz w:val="32"/>
          <w:szCs w:val="32"/>
        </w:rPr>
        <w:t>本单位</w:t>
      </w:r>
      <w:r>
        <w:rPr>
          <w:rFonts w:ascii="仿宋" w:hAnsi="仿宋" w:eastAsia="仿宋" w:cs="仿宋_GB2312"/>
          <w:sz w:val="32"/>
          <w:szCs w:val="32"/>
        </w:rPr>
        <w:t>部门预算</w:t>
      </w:r>
      <w:r>
        <w:rPr>
          <w:rFonts w:hint="eastAsia" w:ascii="仿宋" w:hAnsi="仿宋" w:eastAsia="仿宋" w:cs="仿宋_GB2312"/>
          <w:sz w:val="32"/>
          <w:szCs w:val="32"/>
          <w:lang w:eastAsia="zh-CN"/>
        </w:rPr>
        <w:t>绩效目标，</w:t>
      </w:r>
      <w:r>
        <w:rPr>
          <w:rFonts w:hint="eastAsia" w:ascii="仿宋_GB2312" w:hAnsi="仿宋" w:eastAsia="仿宋_GB2312"/>
          <w:sz w:val="32"/>
          <w:szCs w:val="32"/>
        </w:rPr>
        <w:t>建立健全财务制度，加强财务管理、绩效管理、决算组织、编报工作</w:t>
      </w:r>
      <w:r>
        <w:rPr>
          <w:rFonts w:hint="eastAsia" w:ascii="仿宋_GB2312" w:hAnsi="仿宋" w:eastAsia="仿宋_GB2312"/>
          <w:sz w:val="32"/>
          <w:szCs w:val="32"/>
          <w:lang w:eastAsia="zh-CN"/>
        </w:rPr>
        <w:t>；</w:t>
      </w:r>
      <w:r>
        <w:rPr>
          <w:rFonts w:hint="eastAsia" w:ascii="仿宋_GB2312" w:hAnsi="仿宋_GB2312" w:eastAsia="仿宋_GB2312" w:cs="仿宋_GB2312"/>
          <w:sz w:val="32"/>
          <w:szCs w:val="32"/>
        </w:rPr>
        <w:t>在资金的申请、分配、拨付、管理以及资金使用过程都严格执行单位预算管理制度，按照单位预算</w:t>
      </w:r>
      <w:r>
        <w:rPr>
          <w:rFonts w:hint="eastAsia" w:ascii="仿宋_GB2312" w:hAnsi="仿宋_GB2312" w:eastAsia="仿宋_GB2312" w:cs="仿宋_GB2312"/>
          <w:sz w:val="32"/>
          <w:szCs w:val="32"/>
          <w:lang w:eastAsia="zh-CN"/>
        </w:rPr>
        <w:t>科目</w:t>
      </w:r>
      <w:r>
        <w:rPr>
          <w:rFonts w:hint="eastAsia" w:ascii="仿宋_GB2312" w:hAnsi="仿宋_GB2312" w:eastAsia="仿宋_GB2312" w:cs="仿宋_GB2312"/>
          <w:sz w:val="32"/>
          <w:szCs w:val="32"/>
        </w:rPr>
        <w:t>及指标，办理会计核算工作；</w:t>
      </w:r>
      <w:r>
        <w:rPr>
          <w:rFonts w:hint="eastAsia" w:ascii="仿宋_GB2312" w:hAnsi="仿宋_GB2312" w:eastAsia="仿宋_GB2312" w:cs="仿宋_GB2312"/>
          <w:sz w:val="32"/>
          <w:szCs w:val="32"/>
          <w:lang w:eastAsia="zh-CN"/>
        </w:rPr>
        <w:t>确保</w:t>
      </w:r>
      <w:r>
        <w:rPr>
          <w:rFonts w:hint="eastAsia" w:ascii="仿宋_GB2312" w:hAnsi="宋体" w:eastAsia="仿宋_GB2312" w:cs="宋体"/>
          <w:color w:val="auto"/>
          <w:kern w:val="0"/>
          <w:sz w:val="32"/>
          <w:szCs w:val="32"/>
          <w:highlight w:val="none"/>
          <w:shd w:val="clear" w:color="auto" w:fill="FFFFFF"/>
          <w:lang w:val="zh-CN"/>
        </w:rPr>
        <w:t>目标实现，人员工资及各项补助按时足额发放，单位日常工作开展及整个机构运转良好，</w:t>
      </w:r>
      <w:r>
        <w:rPr>
          <w:rFonts w:hint="eastAsia" w:ascii="仿宋_GB2312" w:hAnsi="仿宋_GB2312" w:eastAsia="仿宋_GB2312" w:cs="仿宋_GB2312"/>
          <w:sz w:val="32"/>
          <w:szCs w:val="32"/>
        </w:rPr>
        <w:t>圆满完成本年度财政财务收支计划。</w:t>
      </w:r>
      <w:r>
        <w:rPr>
          <w:rFonts w:hint="eastAsia" w:ascii="仿宋_GB2312" w:hAnsi="仿宋_GB2312" w:eastAsia="仿宋_GB2312" w:cs="仿宋_GB2312"/>
          <w:sz w:val="32"/>
          <w:szCs w:val="32"/>
          <w:lang w:eastAsia="zh-CN"/>
        </w:rPr>
        <w:t>资金支出安全高效，各项业务及时办理办结，确保预算执行有力，无</w:t>
      </w:r>
      <w:r>
        <w:rPr>
          <w:rFonts w:hint="eastAsia" w:ascii="仿宋_GB2312" w:hAnsi="宋体" w:eastAsia="仿宋_GB2312" w:cs="宋体"/>
          <w:color w:val="auto"/>
          <w:kern w:val="0"/>
          <w:sz w:val="32"/>
          <w:szCs w:val="32"/>
          <w:highlight w:val="none"/>
          <w:shd w:val="clear" w:color="auto" w:fill="FFFFFF"/>
          <w:lang w:val="zh-CN"/>
        </w:rPr>
        <w:t>违规违纪现象。</w:t>
      </w:r>
    </w:p>
    <w:p>
      <w:pPr>
        <w:keepNext w:val="0"/>
        <w:keepLines w:val="0"/>
        <w:pageBreakBefore w:val="0"/>
        <w:widowControl/>
        <w:kinsoku/>
        <w:wordWrap/>
        <w:overflowPunct/>
        <w:topLinePunct w:val="0"/>
        <w:autoSpaceDE/>
        <w:autoSpaceDN/>
        <w:bidi w:val="0"/>
        <w:adjustRightInd w:val="0"/>
        <w:snapToGrid w:val="0"/>
        <w:spacing w:line="572"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（二）结果应用情况。</w:t>
      </w:r>
    </w:p>
    <w:p>
      <w:pPr>
        <w:spacing w:line="58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从评价结果应用情况来看</w:t>
      </w:r>
      <w:r>
        <w:rPr>
          <w:rFonts w:hint="eastAsia" w:ascii="仿宋" w:hAnsi="仿宋" w:eastAsia="仿宋" w:cs="仿宋"/>
          <w:sz w:val="32"/>
          <w:szCs w:val="32"/>
        </w:rPr>
        <w:t>一是资金使用效益高。表现在:一是保障了职工工资,津补贴和追加工资的及时足额发放,没有出现拖欠职工工资现象；二是保障了各项工作的正常运转,资金支付正常；三是财政供养人员控制较好；四是资金使用无虚列支出及随意使用现象,无大额现金支付现象。五是资金使用社会效益好，保障了机构的正常运行和所承担工作的顺利开展，完成了县委、县政府交办的一系列工作。</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textAlignment w:val="auto"/>
        <w:rPr>
          <w:rFonts w:ascii="黑体" w:hAnsi="宋体" w:eastAsia="黑体" w:cs="宋体"/>
          <w:color w:val="auto"/>
          <w:kern w:val="0"/>
          <w:sz w:val="32"/>
          <w:szCs w:val="32"/>
          <w:highlight w:val="none"/>
          <w:shd w:val="clear" w:color="auto" w:fill="FFFFFF"/>
        </w:rPr>
      </w:pPr>
      <w:r>
        <w:rPr>
          <w:rFonts w:hint="eastAsia" w:ascii="仿宋_GB2312" w:hAnsi="宋体" w:eastAsia="仿宋_GB2312" w:cs="宋体"/>
          <w:color w:val="auto"/>
          <w:kern w:val="0"/>
          <w:sz w:val="32"/>
          <w:szCs w:val="32"/>
          <w:highlight w:val="none"/>
          <w:shd w:val="clear" w:color="auto" w:fill="FFFFFF"/>
          <w:lang w:val="en-US" w:eastAsia="zh-CN"/>
        </w:rPr>
        <w:t xml:space="preserve">    </w:t>
      </w:r>
      <w:r>
        <w:rPr>
          <w:rFonts w:hint="eastAsia" w:ascii="黑体" w:hAnsi="宋体" w:eastAsia="黑体" w:cs="宋体"/>
          <w:color w:val="auto"/>
          <w:kern w:val="0"/>
          <w:sz w:val="32"/>
          <w:szCs w:val="32"/>
          <w:highlight w:val="none"/>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（一）评价结论。</w:t>
      </w:r>
    </w:p>
    <w:p>
      <w:pPr>
        <w:spacing w:line="580" w:lineRule="exact"/>
        <w:ind w:firstLine="640" w:firstLineChars="200"/>
        <w:rPr>
          <w:rFonts w:ascii="仿宋" w:hAnsi="仿宋" w:eastAsia="仿宋" w:cs="仿宋_GB2312"/>
          <w:sz w:val="32"/>
          <w:szCs w:val="32"/>
        </w:rPr>
      </w:pPr>
      <w:r>
        <w:rPr>
          <w:rFonts w:hint="eastAsia" w:ascii="仿宋" w:hAnsi="仿宋" w:eastAsia="仿宋" w:cs="仿宋"/>
          <w:sz w:val="32"/>
          <w:szCs w:val="32"/>
        </w:rPr>
        <w:t>根据单位整体支出绩效评价指标规定的内容，经评价组综合评价， 20</w:t>
      </w:r>
      <w:r>
        <w:rPr>
          <w:rFonts w:hint="eastAsia" w:ascii="仿宋" w:hAnsi="仿宋" w:eastAsia="仿宋" w:cs="仿宋"/>
          <w:sz w:val="32"/>
          <w:szCs w:val="32"/>
          <w:lang w:val="en-US" w:eastAsia="zh-CN"/>
        </w:rPr>
        <w:t>21</w:t>
      </w:r>
      <w:r>
        <w:rPr>
          <w:rFonts w:hint="eastAsia" w:ascii="仿宋" w:hAnsi="仿宋" w:eastAsia="仿宋" w:cs="仿宋"/>
          <w:sz w:val="32"/>
          <w:szCs w:val="32"/>
        </w:rPr>
        <w:t>年度整体支出绩效评为“优”。</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（二）存在问题。</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 w:eastAsia="仿宋_GB2312"/>
          <w:sz w:val="32"/>
          <w:szCs w:val="32"/>
        </w:rPr>
      </w:pPr>
      <w:r>
        <w:rPr>
          <w:rFonts w:hint="eastAsia" w:ascii="仿宋_GB2312" w:hAnsi="仿宋" w:eastAsia="仿宋_GB2312"/>
          <w:sz w:val="32"/>
          <w:szCs w:val="32"/>
        </w:rPr>
        <w:t>政务服务和公共资源交易服务中心（原政务大厅）日常运行经费未纳入单位预算。</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（三）改进建议。</w:t>
      </w:r>
    </w:p>
    <w:p>
      <w:pPr>
        <w:pStyle w:val="2"/>
        <w:ind w:firstLine="640" w:firstLineChars="200"/>
        <w:rPr>
          <w:rFonts w:hint="eastAsia" w:hAnsi="宋体" w:cs="宋体"/>
          <w:color w:val="auto"/>
          <w:kern w:val="0"/>
          <w:sz w:val="32"/>
          <w:szCs w:val="32"/>
          <w:highlight w:val="none"/>
          <w:shd w:val="clear" w:color="auto" w:fill="FFFFFF"/>
          <w:lang w:val="zh-CN"/>
        </w:rPr>
      </w:pPr>
      <w:r>
        <w:rPr>
          <w:rFonts w:hint="eastAsia" w:ascii="仿宋_GB2312" w:hAnsi="仿宋" w:eastAsia="仿宋_GB2312"/>
          <w:sz w:val="32"/>
          <w:szCs w:val="32"/>
        </w:rPr>
        <w:t>在今后的工作中更加严格预算编制，建议县财政将政务服务和公共资源交易服务中心（原政务大厅）日常运行经费纳入单位年度预算。</w:t>
      </w:r>
    </w:p>
    <w:p>
      <w:pPr>
        <w:pStyle w:val="2"/>
        <w:rPr>
          <w:rFonts w:hint="eastAsia" w:hAnsi="宋体" w:cs="宋体"/>
          <w:color w:val="auto"/>
          <w:kern w:val="0"/>
          <w:sz w:val="32"/>
          <w:szCs w:val="32"/>
          <w:highlight w:val="none"/>
          <w:shd w:val="clear" w:color="auto" w:fill="FFFFFF"/>
          <w:lang w:val="zh-CN"/>
        </w:rPr>
      </w:pPr>
    </w:p>
    <w:p>
      <w:pPr>
        <w:spacing w:line="580" w:lineRule="exact"/>
        <w:rPr>
          <w:rStyle w:val="26"/>
          <w:rFonts w:hint="default" w:ascii="黑体" w:hAnsi="黑体" w:eastAsia="黑体"/>
          <w:b w:val="0"/>
          <w:color w:val="auto"/>
          <w:highlight w:val="none"/>
          <w:lang w:val="en-US" w:eastAsia="zh-CN"/>
        </w:rPr>
      </w:pPr>
      <w:r>
        <w:rPr>
          <w:rFonts w:hint="eastAsia" w:hAnsi="宋体" w:cs="宋体"/>
          <w:color w:val="auto"/>
          <w:kern w:val="0"/>
          <w:sz w:val="32"/>
          <w:szCs w:val="32"/>
          <w:highlight w:val="none"/>
          <w:shd w:val="clear" w:color="auto" w:fill="FFFFFF"/>
          <w:lang w:val="zh-CN"/>
        </w:rPr>
        <w:t>附件：</w:t>
      </w:r>
      <w:r>
        <w:rPr>
          <w:rStyle w:val="26"/>
          <w:rFonts w:hint="eastAsia" w:ascii="仿宋_GB2312" w:hAnsi="仿宋_GB2312" w:eastAsia="仿宋_GB2312" w:cs="仿宋_GB2312"/>
          <w:b w:val="0"/>
          <w:color w:val="auto"/>
          <w:sz w:val="32"/>
          <w:szCs w:val="32"/>
          <w:highlight w:val="none"/>
          <w:lang w:val="en-US" w:eastAsia="zh-CN"/>
        </w:rPr>
        <w:t>2021年我中心无项目及项目支出绩效。</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color w:val="auto"/>
          <w:kern w:val="2"/>
          <w:sz w:val="40"/>
          <w:szCs w:val="40"/>
          <w:highlight w:val="none"/>
          <w:lang w:val="zh-CN" w:eastAsia="zh-CN" w:bidi="ar-SA"/>
        </w:rPr>
      </w:pPr>
      <w:r>
        <w:rPr>
          <w:rFonts w:hint="eastAsia" w:ascii="方正小标宋简体" w:hAnsi="方正小标宋简体" w:eastAsia="方正小标宋简体" w:cs="方正小标宋简体"/>
          <w:color w:val="auto"/>
          <w:kern w:val="2"/>
          <w:sz w:val="40"/>
          <w:szCs w:val="40"/>
          <w:highlight w:val="none"/>
          <w:lang w:val="en-US" w:eastAsia="zh-CN" w:bidi="ar-SA"/>
        </w:rPr>
        <w:t>2021年</w:t>
      </w:r>
      <w:r>
        <w:rPr>
          <w:rFonts w:hint="eastAsia" w:ascii="方正小标宋简体" w:hAnsi="方正小标宋简体" w:eastAsia="方正小标宋简体" w:cs="方正小标宋简体"/>
          <w:color w:val="auto"/>
          <w:kern w:val="2"/>
          <w:sz w:val="40"/>
          <w:szCs w:val="40"/>
          <w:highlight w:val="none"/>
          <w:lang w:val="zh-CN" w:eastAsia="zh-CN" w:bidi="ar-SA"/>
        </w:rPr>
        <w:t>专项预算项目支出绩效自评报告范本</w:t>
      </w:r>
    </w:p>
    <w:p>
      <w:pPr>
        <w:keepNext w:val="0"/>
        <w:keepLines w:val="0"/>
        <w:pageBreakBefore w:val="0"/>
        <w:widowControl w:val="0"/>
        <w:kinsoku/>
        <w:wordWrap/>
        <w:overflowPunct/>
        <w:topLinePunct w:val="0"/>
        <w:autoSpaceDE/>
        <w:autoSpaceDN/>
        <w:bidi w:val="0"/>
        <w:spacing w:line="600" w:lineRule="exact"/>
        <w:ind w:firstLine="883"/>
        <w:jc w:val="center"/>
        <w:textAlignment w:val="auto"/>
        <w:rPr>
          <w:rFonts w:ascii="仿宋_GB2312" w:hAnsi="宋体" w:eastAsia="仿宋_GB2312" w:cs="Times New Roman"/>
          <w:color w:val="auto"/>
          <w:kern w:val="2"/>
          <w:sz w:val="32"/>
          <w:szCs w:val="32"/>
          <w:highlight w:val="none"/>
          <w:lang w:val="zh-CN" w:eastAsia="zh-CN" w:bidi="ar-SA"/>
        </w:rPr>
      </w:pPr>
      <w:r>
        <w:rPr>
          <w:rFonts w:hint="eastAsia" w:ascii="仿宋_GB2312" w:hAnsi="宋体" w:eastAsia="仿宋_GB2312" w:cs="Times New Roman"/>
          <w:color w:val="auto"/>
          <w:kern w:val="2"/>
          <w:sz w:val="32"/>
          <w:szCs w:val="32"/>
          <w:highlight w:val="none"/>
          <w:lang w:val="zh-CN" w:eastAsia="zh-CN" w:bidi="ar-SA"/>
        </w:rPr>
        <w:t>（主管部门自评）</w:t>
      </w:r>
    </w:p>
    <w:p>
      <w:pPr>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hAnsi="宋体" w:eastAsia="宋体" w:cs="Times New Roman"/>
          <w:color w:val="auto"/>
          <w:kern w:val="2"/>
          <w:sz w:val="32"/>
          <w:szCs w:val="32"/>
          <w:highlight w:val="none"/>
          <w:lang w:val="zh-CN" w:eastAsia="zh-CN" w:bidi="ar-SA"/>
        </w:rPr>
      </w:pP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黑体" w:hAnsi="宋体" w:eastAsia="黑体" w:cs="Times New Roman"/>
          <w:color w:val="auto"/>
          <w:sz w:val="32"/>
          <w:szCs w:val="32"/>
          <w:highlight w:val="none"/>
          <w:lang w:val="zh-CN"/>
        </w:rPr>
      </w:pPr>
      <w:r>
        <w:rPr>
          <w:rFonts w:hint="eastAsia" w:ascii="黑体" w:hAnsi="宋体" w:eastAsia="黑体" w:cs="Times New Roman"/>
          <w:color w:val="auto"/>
          <w:sz w:val="32"/>
          <w:szCs w:val="32"/>
          <w:highlight w:val="none"/>
        </w:rPr>
        <w:t>一、</w:t>
      </w:r>
      <w:r>
        <w:rPr>
          <w:rFonts w:hint="eastAsia" w:ascii="黑体" w:hAnsi="宋体" w:eastAsia="黑体" w:cs="Times New Roman"/>
          <w:color w:val="auto"/>
          <w:sz w:val="32"/>
          <w:szCs w:val="32"/>
          <w:highlight w:val="none"/>
          <w:lang w:val="zh-CN"/>
        </w:rPr>
        <w:t>项目概况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（一）项目基本情况。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1．说明项目主管部门（单位）在该项目管理中的职能。</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2．项目立项、资金申报的依据。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3．资金管理办法制定情况，资金支持具体项目的条件、范围与支持方式概况。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4．资金分配的原则及考虑因素。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1．项目主要内容。</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2．项目应实现的具体绩效目标，包括目标的量化、细化情况以及项目实施进度计划等。</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3．分析评价申报内容是否与实际相符，申报目标是否合理可行。</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（三）项目自评步骤及方法。</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说明项目绩效自评采用的组织实施步骤及方法。</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黑体" w:hAnsi="宋体" w:eastAsia="黑体" w:cs="Times New Roman"/>
          <w:color w:val="auto"/>
          <w:sz w:val="32"/>
          <w:szCs w:val="32"/>
          <w:highlight w:val="none"/>
        </w:rPr>
      </w:pPr>
      <w:r>
        <w:rPr>
          <w:rFonts w:hint="eastAsia" w:ascii="黑体" w:hAnsi="宋体" w:eastAsia="黑体" w:cs="Times New Roman"/>
          <w:color w:val="auto"/>
          <w:sz w:val="32"/>
          <w:szCs w:val="32"/>
          <w:highlight w:val="none"/>
        </w:rPr>
        <w:t>二、项目资金申报及使用情况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（一）项目资金申报及批复情况。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说明项目资金申报、批复及预算调整等程序的相关情况。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楷体_GB2312" w:hAnsi="宋体" w:eastAsia="楷体_GB2312" w:cs="Times New Roman"/>
          <w:b/>
          <w:color w:val="auto"/>
          <w:sz w:val="32"/>
          <w:szCs w:val="32"/>
          <w:highlight w:val="none"/>
          <w:lang w:val="zh-CN"/>
        </w:rPr>
        <w:t>（二）资金计划、到位及使用情况（可用表格形式反映）。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楷体_GB2312" w:hAnsi="宋体" w:eastAsia="楷体_GB2312" w:cs="Times New Roman"/>
          <w:color w:val="auto"/>
          <w:sz w:val="32"/>
          <w:szCs w:val="32"/>
          <w:highlight w:val="none"/>
          <w:lang w:val="zh-CN"/>
        </w:rPr>
        <w:t>1．资金计划。</w:t>
      </w:r>
      <w:r>
        <w:rPr>
          <w:rFonts w:hint="eastAsia" w:ascii="仿宋_GB2312" w:hAnsi="宋体" w:eastAsia="仿宋_GB2312" w:cs="Times New Roman"/>
          <w:color w:val="auto"/>
          <w:sz w:val="32"/>
          <w:szCs w:val="32"/>
          <w:highlight w:val="none"/>
          <w:lang w:val="zh-CN"/>
        </w:rPr>
        <w:t>在说明该项目全省资金计划的基础上，分项目大类或市（州）分别说明各类资金计划情况，包括中央、省、市（州）、县（市、区）财政资金、项目单位自筹、其他渠道资金（包括银行贷款及其他资金等）。</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楷体_GB2312" w:hAnsi="宋体" w:eastAsia="楷体_GB2312" w:cs="Times New Roman"/>
          <w:color w:val="auto"/>
          <w:sz w:val="32"/>
          <w:szCs w:val="32"/>
          <w:highlight w:val="none"/>
          <w:lang w:val="zh-CN"/>
        </w:rPr>
        <w:t>2．资金到位。</w:t>
      </w:r>
      <w:r>
        <w:rPr>
          <w:rFonts w:hint="eastAsia" w:ascii="仿宋_GB2312" w:hAnsi="宋体" w:eastAsia="仿宋_GB2312" w:cs="Times New Roman"/>
          <w:color w:val="auto"/>
          <w:sz w:val="32"/>
          <w:szCs w:val="32"/>
          <w:highlight w:val="none"/>
          <w:lang w:val="zh-CN"/>
        </w:rPr>
        <w:t>汇总统计截止评价时点该项目全省资金到位情况。在此基础上分项目大类或市（州）统计各类资金到位情况，包括中央、省、市（州）、县（市、区）财政资金、项目单位自筹及其他渠道资金（包括银行贷款及其他资金等）。将资金到位情况与资金计划进行比对，并重点围绕资金到位率、到位及时性等进行评价，对未到位或到位不及时的情况作出分析说明。</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楷体_GB2312" w:hAnsi="宋体" w:eastAsia="楷体_GB2312" w:cs="Times New Roman"/>
          <w:color w:val="auto"/>
          <w:sz w:val="32"/>
          <w:szCs w:val="32"/>
          <w:highlight w:val="none"/>
          <w:lang w:val="zh-CN"/>
        </w:rPr>
        <w:t>3．资金使用。</w:t>
      </w:r>
      <w:r>
        <w:rPr>
          <w:rFonts w:hint="eastAsia" w:ascii="仿宋_GB2312" w:hAnsi="宋体" w:eastAsia="仿宋_GB2312" w:cs="Times New Roman"/>
          <w:color w:val="auto"/>
          <w:sz w:val="32"/>
          <w:szCs w:val="32"/>
          <w:highlight w:val="none"/>
          <w:lang w:val="zh-CN"/>
        </w:rPr>
        <w:t>汇总统计截止评价时点该项目全省资金支出情况。在此基础上分项目大类或市（州）统计资金支出情况，并对资金使用的安全性、规范性及有效性进行重点分析，包括资金支付范围、支付标准、支付进度、支付依据等是否合规合法、是否与预算相符，并对自评中发现的相关问题进行分析说明。</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（三）项目财务管理情况。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总体评价各项目实施单位财务管理制度是否健全，是否严格执行财务管理制度，账务处理是否及时，会计核算是否规范等。</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黑体" w:hAnsi="宋体" w:eastAsia="黑体" w:cs="Times New Roman"/>
          <w:color w:val="auto"/>
          <w:sz w:val="32"/>
          <w:szCs w:val="32"/>
          <w:highlight w:val="none"/>
        </w:rPr>
      </w:pPr>
      <w:r>
        <w:rPr>
          <w:rFonts w:hint="eastAsia" w:ascii="黑体" w:hAnsi="宋体" w:eastAsia="黑体" w:cs="Times New Roman"/>
          <w:color w:val="auto"/>
          <w:sz w:val="32"/>
          <w:szCs w:val="32"/>
          <w:highlight w:val="none"/>
        </w:rPr>
        <w:t>三、项目实施及管理情况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结合项目组织实施管理办法，重点围绕以下内容进行分析评价，并对自评中发现的问题分析说明。</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（一）项目组织架构及实施流程。</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楷体_GB2312" w:hAnsi="宋体" w:eastAsia="楷体_GB2312" w:cs="Times New Roman"/>
          <w:b/>
          <w:color w:val="auto"/>
          <w:sz w:val="32"/>
          <w:szCs w:val="32"/>
          <w:highlight w:val="none"/>
          <w:lang w:val="zh-CN"/>
        </w:rPr>
        <w:t>（二）项目管理情况。</w:t>
      </w:r>
      <w:r>
        <w:rPr>
          <w:rFonts w:hint="eastAsia" w:ascii="仿宋_GB2312" w:hAnsi="宋体" w:eastAsia="仿宋_GB2312" w:cs="Times New Roman"/>
          <w:color w:val="auto"/>
          <w:sz w:val="32"/>
          <w:szCs w:val="32"/>
          <w:highlight w:val="none"/>
          <w:lang w:val="zh-CN"/>
        </w:rPr>
        <w:t>结合项目特点，总体评价各项目实施单位执行相关法律法规及项目管理制度等情况，如招投标、政府采购、项目公示制等相关规定。</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楷体_GB2312" w:hAnsi="宋体" w:eastAsia="楷体_GB2312" w:cs="Times New Roman"/>
          <w:b/>
          <w:color w:val="auto"/>
          <w:sz w:val="32"/>
          <w:szCs w:val="32"/>
          <w:highlight w:val="none"/>
          <w:lang w:val="zh-CN"/>
        </w:rPr>
        <w:t>（三）项目监管情况。</w:t>
      </w:r>
      <w:r>
        <w:rPr>
          <w:rFonts w:hint="eastAsia" w:ascii="仿宋_GB2312" w:hAnsi="宋体" w:eastAsia="仿宋_GB2312" w:cs="Times New Roman"/>
          <w:color w:val="auto"/>
          <w:sz w:val="32"/>
          <w:szCs w:val="32"/>
          <w:highlight w:val="none"/>
          <w:lang w:val="zh-CN"/>
        </w:rPr>
        <w:t>说明项目主管部门为加强项目管理所采取的监管手段、监管程序、监管工作开展情况及实现的效果等。</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黑体" w:hAnsi="宋体" w:eastAsia="黑体" w:cs="Times New Roman"/>
          <w:color w:val="auto"/>
          <w:sz w:val="32"/>
          <w:szCs w:val="32"/>
          <w:highlight w:val="none"/>
        </w:rPr>
        <w:t>四、项目绩效情况</w:t>
      </w:r>
      <w:r>
        <w:rPr>
          <w:rFonts w:hint="eastAsia" w:ascii="仿宋_GB2312" w:hAnsi="宋体" w:eastAsia="仿宋_GB2312" w:cs="Times New Roman"/>
          <w:color w:val="auto"/>
          <w:sz w:val="32"/>
          <w:szCs w:val="32"/>
          <w:highlight w:val="none"/>
          <w:lang w:val="zh-CN"/>
        </w:rPr>
        <w:tab/>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（一）项目完成情况。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仿宋_GB2312" w:hAnsi="宋体" w:eastAsia="仿宋_GB2312" w:cs="Times New Roman"/>
          <w:color w:val="auto"/>
          <w:sz w:val="32"/>
          <w:szCs w:val="32"/>
          <w:highlight w:val="none"/>
          <w:lang w:val="zh-CN"/>
        </w:rPr>
        <w:t>包括项目完成数量、质量、时效、成本等情况，资金结余情况，违规记录等，对照项目计划完成目标，对截止评价时点的任务量完成、质量标准、进度计划、成本控制目标的实现程度进行评价，并进行分析说明。</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（二）项目效益情况。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从项目经济效益、社会效益、生态效益、可持续效益以及服务对象满意度等方面对项目效益进行全面分析评价。</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黑体" w:hAnsi="宋体" w:eastAsia="黑体" w:cs="Times New Roman"/>
          <w:color w:val="auto"/>
          <w:sz w:val="32"/>
          <w:szCs w:val="32"/>
          <w:highlight w:val="none"/>
        </w:rPr>
      </w:pPr>
      <w:r>
        <w:rPr>
          <w:rFonts w:hint="eastAsia" w:ascii="黑体" w:hAnsi="宋体" w:eastAsia="黑体" w:cs="Times New Roman"/>
          <w:color w:val="auto"/>
          <w:sz w:val="32"/>
          <w:szCs w:val="32"/>
          <w:highlight w:val="none"/>
        </w:rPr>
        <w:t>五、评价结论及建议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（一）评价结论。</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s="Times New Roman"/>
          <w:color w:val="auto"/>
          <w:sz w:val="32"/>
          <w:szCs w:val="32"/>
          <w:highlight w:val="none"/>
          <w:bdr w:val="single" w:color="auto" w:sz="4" w:space="0"/>
          <w:lang w:val="zh-CN"/>
        </w:rPr>
      </w:pPr>
      <w:r>
        <w:rPr>
          <w:rFonts w:hint="eastAsia" w:ascii="仿宋_GB2312" w:hAnsi="宋体" w:eastAsia="仿宋_GB2312" w:cs="Times New Roman"/>
          <w:color w:val="auto"/>
          <w:sz w:val="32"/>
          <w:szCs w:val="32"/>
          <w:highlight w:val="none"/>
          <w:lang w:val="zh-CN"/>
        </w:rPr>
        <w:t>结合项目自身特点、评价重点及管理办法等要求，围绕专项项目支出绩效评价指标体系对项目进行总体评价。</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（二）存在的问题。</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结合自评情况，分析存在的问题及原因。</w:t>
      </w:r>
      <w:r>
        <w:rPr>
          <w:rFonts w:hint="eastAsia" w:ascii="仿宋_GB2312" w:hAnsi="宋体" w:eastAsia="仿宋_GB2312" w:cs="Times New Roman"/>
          <w:color w:val="auto"/>
          <w:sz w:val="32"/>
          <w:szCs w:val="32"/>
          <w:highlight w:val="none"/>
          <w:lang w:val="zh-CN"/>
        </w:rPr>
        <w:tab/>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cs="Times New Roman"/>
          <w:b/>
          <w:color w:val="auto"/>
          <w:sz w:val="32"/>
          <w:szCs w:val="32"/>
          <w:highlight w:val="none"/>
          <w:lang w:val="zh-CN"/>
        </w:rPr>
      </w:pPr>
      <w:r>
        <w:rPr>
          <w:rFonts w:hint="eastAsia" w:ascii="楷体_GB2312" w:hAnsi="宋体" w:eastAsia="楷体_GB2312" w:cs="Times New Roman"/>
          <w:b/>
          <w:color w:val="auto"/>
          <w:sz w:val="32"/>
          <w:szCs w:val="32"/>
          <w:highlight w:val="none"/>
          <w:lang w:val="zh-CN"/>
        </w:rPr>
        <w:t>（三）相关建议。</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s="Times New Roman"/>
          <w:color w:val="auto"/>
          <w:sz w:val="32"/>
          <w:szCs w:val="32"/>
          <w:highlight w:val="none"/>
          <w:lang w:val="zh-CN"/>
        </w:rPr>
      </w:pPr>
      <w:r>
        <w:rPr>
          <w:rFonts w:hint="eastAsia" w:ascii="仿宋_GB2312" w:hAnsi="宋体" w:eastAsia="仿宋_GB2312" w:cs="Times New Roman"/>
          <w:color w:val="auto"/>
          <w:sz w:val="32"/>
          <w:szCs w:val="32"/>
          <w:highlight w:val="none"/>
          <w:lang w:val="zh-CN"/>
        </w:rPr>
        <w:t>针对项目自评中发现的问题，提出下一步改进完善的意见及有关政策性建议。</w:t>
      </w:r>
    </w:p>
    <w:tbl>
      <w:tblPr>
        <w:tblStyle w:val="14"/>
        <w:tblpPr w:leftFromText="180" w:rightFromText="180" w:vertAnchor="text" w:horzAnchor="page" w:tblpX="1281" w:tblpY="660"/>
        <w:tblOverlap w:val="never"/>
        <w:tblW w:w="98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77"/>
        <w:gridCol w:w="1142"/>
        <w:gridCol w:w="1635"/>
        <w:gridCol w:w="1189"/>
        <w:gridCol w:w="1224"/>
        <w:gridCol w:w="2410"/>
        <w:gridCol w:w="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vAlign w:val="center"/>
          </w:tcPr>
          <w:p>
            <w:pPr>
              <w:keepNext w:val="0"/>
              <w:keepLines w:val="0"/>
              <w:widowControl/>
              <w:suppressLineNumbers w:val="0"/>
              <w:spacing w:beforeAutospacing="0"/>
              <w:jc w:val="both"/>
              <w:textAlignment w:val="center"/>
              <w:rPr>
                <w:rFonts w:hint="eastAsia" w:ascii="宋体" w:hAnsi="宋体" w:eastAsia="宋体" w:cs="宋体"/>
                <w:b/>
                <w:i w:val="0"/>
                <w:color w:val="auto"/>
                <w:sz w:val="32"/>
                <w:szCs w:val="32"/>
                <w:highlight w:val="none"/>
                <w:u w:val="none"/>
              </w:rPr>
            </w:pPr>
            <w:r>
              <w:rPr>
                <w:rFonts w:hint="eastAsia" w:ascii="宋体" w:hAnsi="宋体" w:eastAsia="宋体" w:cs="宋体"/>
                <w:b/>
                <w:i w:val="0"/>
                <w:color w:val="auto"/>
                <w:sz w:val="32"/>
                <w:szCs w:val="32"/>
                <w:highlight w:val="none"/>
                <w:u w:val="none"/>
                <w:lang w:val="en-US" w:eastAsia="zh-CN"/>
              </w:rPr>
              <w:t>2021年100万元以上（含）特定目标类部门预算项目绩效目标自评</w:t>
            </w:r>
          </w:p>
        </w:tc>
        <w:tc>
          <w:tcPr>
            <w:tcW w:w="2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kern w:val="0"/>
                <w:sz w:val="32"/>
                <w:szCs w:val="3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项目预算</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执行情况</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right"/>
              <w:textAlignment w:val="center"/>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highlight w:val="none"/>
                <w:u w:val="none"/>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效益</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77"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ind w:left="463" w:leftChars="87" w:hanging="280" w:hangingChars="100"/>
              <w:jc w:val="left"/>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4" w:type="dxa"/>
          <w:trHeight w:val="530" w:hRule="atLeast"/>
        </w:trPr>
        <w:tc>
          <w:tcPr>
            <w:tcW w:w="197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highlight w:val="none"/>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满意</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highlight w:val="none"/>
                <w:u w:val="none"/>
                <w:lang w:val="en-US" w:eastAsia="zh-CN" w:bidi="ar"/>
              </w:rPr>
            </w:pPr>
            <w:r>
              <w:rPr>
                <w:rFonts w:hint="eastAsia" w:ascii="仿宋_GB2312" w:hAnsi="仿宋_GB2312" w:eastAsia="仿宋_GB2312" w:cs="仿宋_GB2312"/>
                <w:i w:val="0"/>
                <w:color w:val="auto"/>
                <w:kern w:val="0"/>
                <w:sz w:val="28"/>
                <w:szCs w:val="28"/>
                <w:highlight w:val="none"/>
                <w:u w:val="none"/>
                <w:lang w:val="en-US" w:eastAsia="zh-CN" w:bidi="ar"/>
              </w:rPr>
              <w:t>满意度</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r>
              <w:rPr>
                <w:rFonts w:hint="eastAsia" w:ascii="仿宋_GB2312" w:hAnsi="仿宋_GB2312" w:eastAsia="仿宋_GB2312" w:cs="仿宋_GB2312"/>
                <w:i w:val="0"/>
                <w:color w:val="auto"/>
                <w:kern w:val="0"/>
                <w:sz w:val="28"/>
                <w:szCs w:val="28"/>
                <w:highlight w:val="none"/>
                <w:u w:val="none"/>
                <w:lang w:val="en-US" w:eastAsia="zh-CN" w:bidi="ar"/>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highlight w:val="none"/>
                <w:u w:val="none"/>
              </w:rPr>
            </w:pPr>
          </w:p>
        </w:tc>
      </w:tr>
    </w:tbl>
    <w:p>
      <w:pPr>
        <w:keepNext w:val="0"/>
        <w:keepLines w:val="0"/>
        <w:pageBreakBefore w:val="0"/>
        <w:widowControl/>
        <w:kinsoku/>
        <w:wordWrap/>
        <w:overflowPunct/>
        <w:topLinePunct w:val="0"/>
        <w:autoSpaceDE/>
        <w:autoSpaceDN/>
        <w:bidi w:val="0"/>
        <w:adjustRightInd w:val="0"/>
        <w:snapToGrid w:val="0"/>
        <w:spacing w:afterAutospacing="0" w:line="580" w:lineRule="exact"/>
        <w:ind w:firstLine="640" w:firstLineChars="200"/>
        <w:contextualSpacing/>
        <w:jc w:val="left"/>
        <w:textAlignment w:val="auto"/>
        <w:rPr>
          <w:rFonts w:hint="eastAsia" w:ascii="仿宋_GB2312" w:hAnsi="宋体" w:eastAsia="仿宋_GB2312" w:cs="宋体"/>
          <w:b w:val="0"/>
          <w:bCs w:val="0"/>
          <w:color w:val="auto"/>
          <w:kern w:val="0"/>
          <w:sz w:val="32"/>
          <w:szCs w:val="32"/>
          <w:highlight w:val="none"/>
          <w:shd w:val="clear" w:color="auto" w:fill="FFFFFF"/>
          <w:lang w:val="zh-CN"/>
        </w:rPr>
      </w:pPr>
      <w:r>
        <w:rPr>
          <w:rFonts w:hint="eastAsia" w:ascii="仿宋_GB2312" w:hAnsi="宋体" w:eastAsia="仿宋_GB2312" w:cs="宋体"/>
          <w:b w:val="0"/>
          <w:bCs w:val="0"/>
          <w:color w:val="auto"/>
          <w:kern w:val="0"/>
          <w:sz w:val="32"/>
          <w:szCs w:val="32"/>
          <w:highlight w:val="none"/>
          <w:shd w:val="clear" w:color="auto" w:fill="FFFFFF"/>
          <w:lang w:val="zh-CN"/>
        </w:rPr>
        <w:t>附表：</w:t>
      </w:r>
    </w:p>
    <w:p>
      <w:pPr>
        <w:widowControl/>
        <w:adjustRightInd w:val="0"/>
        <w:snapToGrid w:val="0"/>
        <w:spacing w:line="580" w:lineRule="exact"/>
        <w:contextualSpacing/>
        <w:jc w:val="left"/>
        <w:rPr>
          <w:color w:val="auto"/>
          <w:highlight w:val="none"/>
        </w:rPr>
      </w:pPr>
      <w:r>
        <w:rPr>
          <w:rFonts w:hint="eastAsia" w:ascii="仿宋_GB2312" w:hAnsi="宋体" w:eastAsia="仿宋_GB2312" w:cs="宋体"/>
          <w:color w:val="auto"/>
          <w:kern w:val="0"/>
          <w:sz w:val="32"/>
          <w:szCs w:val="32"/>
          <w:highlight w:val="none"/>
          <w:shd w:val="clear" w:color="auto" w:fill="FFFFFF"/>
          <w:lang w:val="en-US" w:eastAsia="zh-CN"/>
        </w:rPr>
        <w:t>（注：有两个及以上100万元以上（含）特定目标类部门预算项目的，需分别开展绩效目标自评并填写附表）</w:t>
      </w:r>
    </w:p>
    <w:p>
      <w:pPr>
        <w:widowControl/>
        <w:jc w:val="left"/>
        <w:rPr>
          <w:rStyle w:val="26"/>
          <w:rFonts w:ascii="黑体" w:hAnsi="黑体" w:eastAsia="黑体"/>
          <w:b w:val="0"/>
          <w:color w:val="auto"/>
          <w:highlight w:val="none"/>
        </w:rPr>
      </w:pPr>
      <w:r>
        <w:rPr>
          <w:rStyle w:val="26"/>
          <w:rFonts w:ascii="黑体" w:hAnsi="黑体" w:eastAsia="黑体"/>
          <w:b w:val="0"/>
          <w:color w:val="auto"/>
          <w:highlight w:val="none"/>
        </w:rPr>
        <w:br w:type="page"/>
      </w:r>
    </w:p>
    <w:p>
      <w:pPr>
        <w:spacing w:line="600" w:lineRule="exact"/>
        <w:jc w:val="center"/>
        <w:outlineLvl w:val="0"/>
        <w:rPr>
          <w:rFonts w:hint="eastAsia" w:ascii="仿宋" w:hAnsi="仿宋" w:eastAsia="仿宋"/>
          <w:b w:val="0"/>
          <w:color w:val="auto"/>
          <w:highlight w:val="none"/>
        </w:rPr>
      </w:pPr>
      <w:bookmarkStart w:id="58" w:name="_Toc15396618"/>
      <w:r>
        <w:rPr>
          <w:rFonts w:hint="eastAsia" w:ascii="黑体" w:hAnsi="黑体" w:eastAsia="黑体"/>
          <w:color w:val="auto"/>
          <w:sz w:val="44"/>
          <w:szCs w:val="44"/>
          <w:highlight w:val="none"/>
        </w:rPr>
        <w:t>第</w:t>
      </w:r>
      <w:r>
        <w:rPr>
          <w:rStyle w:val="26"/>
          <w:rFonts w:hint="eastAsia" w:ascii="黑体" w:hAnsi="黑体" w:eastAsia="黑体"/>
          <w:b w:val="0"/>
          <w:color w:val="auto"/>
          <w:highlight w:val="none"/>
        </w:rPr>
        <w:t>五部分 附表</w:t>
      </w:r>
      <w:bookmarkEnd w:id="55"/>
      <w:bookmarkEnd w:id="58"/>
      <w:bookmarkStart w:id="59" w:name="_Toc15396619"/>
    </w:p>
    <w:p>
      <w:pPr>
        <w:pStyle w:val="4"/>
        <w:rPr>
          <w:rFonts w:ascii="仿宋" w:hAnsi="仿宋" w:eastAsia="仿宋"/>
          <w:color w:val="auto"/>
          <w:highlight w:val="none"/>
        </w:rPr>
      </w:pPr>
      <w:r>
        <w:rPr>
          <w:rFonts w:hint="eastAsia" w:ascii="仿宋" w:hAnsi="仿宋" w:eastAsia="仿宋"/>
          <w:b w:val="0"/>
          <w:color w:val="auto"/>
          <w:highlight w:val="none"/>
        </w:rPr>
        <w:t>一、收</w:t>
      </w:r>
      <w:r>
        <w:rPr>
          <w:rStyle w:val="27"/>
          <w:rFonts w:hint="eastAsia" w:ascii="仿宋" w:hAnsi="仿宋" w:eastAsia="仿宋"/>
          <w:b w:val="0"/>
          <w:bCs w:val="0"/>
          <w:color w:val="auto"/>
          <w:highlight w:val="none"/>
        </w:rPr>
        <w:t>入支出决算总表</w:t>
      </w:r>
      <w:bookmarkEnd w:id="59"/>
    </w:p>
    <w:p>
      <w:pPr>
        <w:pStyle w:val="4"/>
        <w:rPr>
          <w:rFonts w:ascii="仿宋" w:hAnsi="仿宋" w:eastAsia="仿宋"/>
          <w:color w:val="auto"/>
          <w:highlight w:val="none"/>
        </w:rPr>
      </w:pPr>
      <w:bookmarkStart w:id="60" w:name="_Toc15396620"/>
      <w:r>
        <w:rPr>
          <w:rFonts w:hint="eastAsia" w:ascii="仿宋" w:hAnsi="仿宋" w:eastAsia="仿宋"/>
          <w:b w:val="0"/>
          <w:color w:val="auto"/>
          <w:highlight w:val="none"/>
        </w:rPr>
        <w:t>二、收</w:t>
      </w:r>
      <w:r>
        <w:rPr>
          <w:rStyle w:val="27"/>
          <w:rFonts w:hint="eastAsia" w:ascii="仿宋" w:hAnsi="仿宋" w:eastAsia="仿宋"/>
          <w:b w:val="0"/>
          <w:bCs w:val="0"/>
          <w:color w:val="auto"/>
          <w:highlight w:val="none"/>
        </w:rPr>
        <w:t>入决算表</w:t>
      </w:r>
      <w:bookmarkEnd w:id="60"/>
    </w:p>
    <w:p>
      <w:pPr>
        <w:pStyle w:val="4"/>
        <w:rPr>
          <w:rFonts w:ascii="仿宋" w:hAnsi="仿宋" w:eastAsia="仿宋"/>
          <w:color w:val="auto"/>
          <w:highlight w:val="none"/>
        </w:rPr>
      </w:pPr>
      <w:bookmarkStart w:id="61" w:name="_Toc15396621"/>
      <w:r>
        <w:rPr>
          <w:rStyle w:val="27"/>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7"/>
          <w:rFonts w:hint="eastAsia" w:ascii="仿宋" w:hAnsi="仿宋" w:eastAsia="仿宋"/>
          <w:b w:val="0"/>
          <w:bCs w:val="0"/>
          <w:color w:val="auto"/>
          <w:highlight w:val="none"/>
        </w:rPr>
        <w:t>出决算表</w:t>
      </w:r>
      <w:bookmarkEnd w:id="61"/>
    </w:p>
    <w:p>
      <w:pPr>
        <w:pStyle w:val="4"/>
        <w:rPr>
          <w:rFonts w:ascii="仿宋" w:hAnsi="仿宋" w:eastAsia="仿宋"/>
          <w:b w:val="0"/>
          <w:color w:val="auto"/>
          <w:highlight w:val="none"/>
        </w:rPr>
      </w:pPr>
      <w:bookmarkStart w:id="62" w:name="_Toc15396622"/>
      <w:r>
        <w:rPr>
          <w:rStyle w:val="27"/>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7"/>
          <w:rFonts w:hint="eastAsia" w:ascii="仿宋" w:hAnsi="仿宋" w:eastAsia="仿宋"/>
          <w:b w:val="0"/>
          <w:bCs w:val="0"/>
          <w:color w:val="auto"/>
          <w:highlight w:val="none"/>
        </w:rPr>
        <w:t>政拨款收入支出决算总表</w:t>
      </w:r>
      <w:bookmarkEnd w:id="62"/>
    </w:p>
    <w:p>
      <w:pPr>
        <w:pStyle w:val="4"/>
        <w:rPr>
          <w:rStyle w:val="27"/>
          <w:rFonts w:ascii="仿宋" w:hAnsi="仿宋" w:eastAsia="仿宋"/>
          <w:b w:val="0"/>
          <w:bCs w:val="0"/>
          <w:color w:val="auto"/>
          <w:highlight w:val="none"/>
        </w:rPr>
      </w:pPr>
      <w:bookmarkStart w:id="63" w:name="_Toc15396623"/>
      <w:r>
        <w:rPr>
          <w:rStyle w:val="27"/>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7"/>
          <w:rFonts w:hint="eastAsia" w:ascii="仿宋" w:hAnsi="仿宋" w:eastAsia="仿宋"/>
          <w:b w:val="0"/>
          <w:bCs w:val="0"/>
          <w:color w:val="auto"/>
          <w:highlight w:val="none"/>
        </w:rPr>
        <w:t>政拨款支出决算明细表</w:t>
      </w:r>
      <w:bookmarkEnd w:id="63"/>
      <w:bookmarkStart w:id="64" w:name="_Toc15396624"/>
    </w:p>
    <w:p>
      <w:pPr>
        <w:pStyle w:val="4"/>
        <w:rPr>
          <w:rFonts w:ascii="仿宋" w:hAnsi="仿宋" w:eastAsia="仿宋"/>
          <w:color w:val="auto"/>
          <w:highlight w:val="none"/>
        </w:rPr>
      </w:pPr>
      <w:r>
        <w:rPr>
          <w:rStyle w:val="27"/>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7"/>
          <w:rFonts w:hint="eastAsia" w:ascii="仿宋" w:hAnsi="仿宋" w:eastAsia="仿宋"/>
          <w:b w:val="0"/>
          <w:bCs w:val="0"/>
          <w:color w:val="auto"/>
          <w:highlight w:val="none"/>
        </w:rPr>
        <w:t>般公共预算财政拨款支出决算表</w:t>
      </w:r>
      <w:bookmarkEnd w:id="64"/>
    </w:p>
    <w:p>
      <w:pPr>
        <w:pStyle w:val="4"/>
        <w:rPr>
          <w:rFonts w:ascii="仿宋" w:hAnsi="仿宋" w:eastAsia="仿宋"/>
          <w:color w:val="auto"/>
          <w:highlight w:val="none"/>
        </w:rPr>
      </w:pPr>
      <w:bookmarkStart w:id="65" w:name="_Toc15396625"/>
      <w:r>
        <w:rPr>
          <w:rStyle w:val="27"/>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7"/>
          <w:rFonts w:hint="eastAsia" w:ascii="仿宋" w:hAnsi="仿宋" w:eastAsia="仿宋"/>
          <w:b w:val="0"/>
          <w:bCs w:val="0"/>
          <w:color w:val="auto"/>
          <w:highlight w:val="none"/>
        </w:rPr>
        <w:t>般公共预算财政拨款支出决算明细表</w:t>
      </w:r>
      <w:bookmarkEnd w:id="65"/>
    </w:p>
    <w:p>
      <w:pPr>
        <w:pStyle w:val="4"/>
        <w:rPr>
          <w:rFonts w:ascii="仿宋" w:hAnsi="仿宋" w:eastAsia="仿宋"/>
          <w:color w:val="auto"/>
          <w:highlight w:val="none"/>
        </w:rPr>
      </w:pPr>
      <w:bookmarkStart w:id="66" w:name="_Toc15396626"/>
      <w:r>
        <w:rPr>
          <w:rStyle w:val="27"/>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7"/>
          <w:rFonts w:hint="eastAsia" w:ascii="仿宋" w:hAnsi="仿宋" w:eastAsia="仿宋"/>
          <w:b w:val="0"/>
          <w:bCs w:val="0"/>
          <w:color w:val="auto"/>
          <w:highlight w:val="none"/>
        </w:rPr>
        <w:t>般公共预算财政拨款基本支出决算表</w:t>
      </w:r>
      <w:bookmarkEnd w:id="66"/>
    </w:p>
    <w:p>
      <w:pPr>
        <w:pStyle w:val="4"/>
        <w:rPr>
          <w:rFonts w:ascii="仿宋" w:hAnsi="仿宋" w:eastAsia="仿宋"/>
          <w:color w:val="auto"/>
          <w:highlight w:val="none"/>
        </w:rPr>
      </w:pPr>
      <w:bookmarkStart w:id="67" w:name="_Toc15396627"/>
      <w:r>
        <w:rPr>
          <w:rStyle w:val="27"/>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7"/>
          <w:rFonts w:hint="eastAsia" w:ascii="仿宋" w:hAnsi="仿宋" w:eastAsia="仿宋"/>
          <w:b w:val="0"/>
          <w:bCs w:val="0"/>
          <w:color w:val="auto"/>
          <w:highlight w:val="none"/>
        </w:rPr>
        <w:t>般公共预算财政拨款项目支出决算表</w:t>
      </w:r>
      <w:bookmarkEnd w:id="67"/>
    </w:p>
    <w:p>
      <w:pPr>
        <w:pStyle w:val="4"/>
        <w:rPr>
          <w:rFonts w:ascii="仿宋" w:hAnsi="仿宋" w:eastAsia="仿宋"/>
          <w:color w:val="auto"/>
          <w:highlight w:val="none"/>
        </w:rPr>
      </w:pPr>
      <w:bookmarkStart w:id="68" w:name="_Toc15396628"/>
      <w:r>
        <w:rPr>
          <w:rStyle w:val="27"/>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27"/>
          <w:rFonts w:hint="eastAsia" w:ascii="仿宋" w:hAnsi="仿宋" w:eastAsia="仿宋"/>
          <w:b w:val="0"/>
          <w:bCs w:val="0"/>
          <w:color w:val="auto"/>
          <w:highlight w:val="none"/>
        </w:rPr>
        <w:t>般公共预算财政拨款“三公”经费支出决算表</w:t>
      </w:r>
      <w:bookmarkEnd w:id="68"/>
    </w:p>
    <w:p>
      <w:pPr>
        <w:pStyle w:val="4"/>
        <w:rPr>
          <w:rFonts w:ascii="仿宋" w:hAnsi="仿宋" w:eastAsia="仿宋"/>
          <w:color w:val="auto"/>
          <w:highlight w:val="none"/>
        </w:rPr>
      </w:pPr>
      <w:bookmarkStart w:id="69" w:name="_Toc15396629"/>
      <w:r>
        <w:rPr>
          <w:rStyle w:val="27"/>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27"/>
          <w:rFonts w:hint="eastAsia" w:ascii="仿宋" w:hAnsi="仿宋" w:eastAsia="仿宋"/>
          <w:b w:val="0"/>
          <w:bCs w:val="0"/>
          <w:color w:val="auto"/>
          <w:highlight w:val="none"/>
        </w:rPr>
        <w:t>府性基金预算财政拨款收入支出决算表</w:t>
      </w:r>
      <w:bookmarkEnd w:id="69"/>
    </w:p>
    <w:p>
      <w:pPr>
        <w:pStyle w:val="4"/>
        <w:rPr>
          <w:rFonts w:ascii="仿宋" w:hAnsi="仿宋" w:eastAsia="仿宋"/>
          <w:color w:val="auto"/>
          <w:highlight w:val="none"/>
        </w:rPr>
      </w:pPr>
      <w:bookmarkStart w:id="70" w:name="_Toc15396630"/>
      <w:r>
        <w:rPr>
          <w:rStyle w:val="27"/>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27"/>
          <w:rFonts w:hint="eastAsia" w:ascii="仿宋" w:hAnsi="仿宋" w:eastAsia="仿宋"/>
          <w:b w:val="0"/>
          <w:bCs w:val="0"/>
          <w:color w:val="auto"/>
          <w:highlight w:val="none"/>
        </w:rPr>
        <w:t>府性基金预算财政拨款“三公”经费支出决算表</w:t>
      </w:r>
      <w:bookmarkEnd w:id="70"/>
    </w:p>
    <w:p>
      <w:pPr>
        <w:pStyle w:val="4"/>
        <w:rPr>
          <w:rStyle w:val="27"/>
          <w:rFonts w:hint="eastAsia" w:ascii="仿宋" w:hAnsi="仿宋" w:eastAsia="仿宋"/>
          <w:b w:val="0"/>
          <w:bCs w:val="0"/>
          <w:color w:val="auto"/>
          <w:highlight w:val="none"/>
        </w:rPr>
      </w:pPr>
      <w:bookmarkStart w:id="71" w:name="_Toc15396631"/>
      <w:r>
        <w:rPr>
          <w:rStyle w:val="27"/>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27"/>
          <w:rFonts w:hint="eastAsia" w:ascii="仿宋" w:hAnsi="仿宋" w:eastAsia="仿宋"/>
          <w:b w:val="0"/>
          <w:bCs w:val="0"/>
          <w:color w:val="auto"/>
          <w:highlight w:val="none"/>
        </w:rPr>
        <w:t>有资本经营预算</w:t>
      </w:r>
      <w:r>
        <w:rPr>
          <w:rStyle w:val="27"/>
          <w:rFonts w:hint="eastAsia" w:ascii="仿宋" w:hAnsi="仿宋" w:eastAsia="仿宋"/>
          <w:b w:val="0"/>
          <w:bCs w:val="0"/>
          <w:color w:val="auto"/>
          <w:highlight w:val="none"/>
          <w:lang w:eastAsia="zh-CN"/>
        </w:rPr>
        <w:t>财政拨款收入</w:t>
      </w:r>
      <w:r>
        <w:rPr>
          <w:rStyle w:val="27"/>
          <w:rFonts w:hint="eastAsia" w:ascii="仿宋" w:hAnsi="仿宋" w:eastAsia="仿宋"/>
          <w:b w:val="0"/>
          <w:bCs w:val="0"/>
          <w:color w:val="auto"/>
          <w:highlight w:val="none"/>
        </w:rPr>
        <w:t>支出决算表</w:t>
      </w:r>
      <w:bookmarkEnd w:id="71"/>
    </w:p>
    <w:p>
      <w:pPr>
        <w:rPr>
          <w:rFonts w:hint="eastAsia" w:eastAsia="仿宋"/>
          <w:color w:val="auto"/>
          <w:highlight w:val="none"/>
          <w:lang w:eastAsia="zh-CN"/>
        </w:rPr>
      </w:pPr>
      <w:r>
        <w:rPr>
          <w:rStyle w:val="27"/>
          <w:rFonts w:hint="eastAsia" w:ascii="仿宋" w:hAnsi="仿宋" w:eastAsia="仿宋"/>
          <w:b w:val="0"/>
          <w:bCs w:val="0"/>
          <w:color w:val="auto"/>
          <w:highlight w:val="none"/>
          <w:lang w:eastAsia="zh-CN"/>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8</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35E77C"/>
    <w:multiLevelType w:val="singleLevel"/>
    <w:tmpl w:val="BA35E77C"/>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Y2U0ODBmZDVmNTU1OGNhY2U5OGRlMTk1MDBmMjg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8F5751"/>
    <w:rsid w:val="066E0107"/>
    <w:rsid w:val="07996F6E"/>
    <w:rsid w:val="07B81991"/>
    <w:rsid w:val="08D0769C"/>
    <w:rsid w:val="0A2032A3"/>
    <w:rsid w:val="0D69546A"/>
    <w:rsid w:val="0E5C209B"/>
    <w:rsid w:val="101860EC"/>
    <w:rsid w:val="10C055FF"/>
    <w:rsid w:val="118107EC"/>
    <w:rsid w:val="13D50BC4"/>
    <w:rsid w:val="16BB723D"/>
    <w:rsid w:val="183E4E91"/>
    <w:rsid w:val="1BE8440E"/>
    <w:rsid w:val="1D155CEE"/>
    <w:rsid w:val="2099122F"/>
    <w:rsid w:val="20CC33B3"/>
    <w:rsid w:val="23860B96"/>
    <w:rsid w:val="240371BF"/>
    <w:rsid w:val="29FD04D3"/>
    <w:rsid w:val="2C581F9E"/>
    <w:rsid w:val="2C8A61B5"/>
    <w:rsid w:val="2DF04E50"/>
    <w:rsid w:val="2F4D4FE9"/>
    <w:rsid w:val="319F7F4E"/>
    <w:rsid w:val="32E13866"/>
    <w:rsid w:val="36AA5135"/>
    <w:rsid w:val="37E16F03"/>
    <w:rsid w:val="3D98207C"/>
    <w:rsid w:val="3ECA0ADA"/>
    <w:rsid w:val="400C66D5"/>
    <w:rsid w:val="41A249F3"/>
    <w:rsid w:val="43A86F10"/>
    <w:rsid w:val="44E268DA"/>
    <w:rsid w:val="47B6609F"/>
    <w:rsid w:val="4A627F82"/>
    <w:rsid w:val="4B4F25DA"/>
    <w:rsid w:val="4BE068DB"/>
    <w:rsid w:val="4D577224"/>
    <w:rsid w:val="4EAB630A"/>
    <w:rsid w:val="4ECE2238"/>
    <w:rsid w:val="4ECF50CE"/>
    <w:rsid w:val="4F642884"/>
    <w:rsid w:val="502119D7"/>
    <w:rsid w:val="527E1EAF"/>
    <w:rsid w:val="5AF92295"/>
    <w:rsid w:val="5CD71FC4"/>
    <w:rsid w:val="68336E40"/>
    <w:rsid w:val="6B2A0087"/>
    <w:rsid w:val="6C4A05C8"/>
    <w:rsid w:val="6C941C77"/>
    <w:rsid w:val="6E7E3605"/>
    <w:rsid w:val="6FF5CC65"/>
    <w:rsid w:val="715C0E4B"/>
    <w:rsid w:val="71663FFA"/>
    <w:rsid w:val="725B76BF"/>
    <w:rsid w:val="72734D90"/>
    <w:rsid w:val="73AD73D5"/>
    <w:rsid w:val="73B6EB34"/>
    <w:rsid w:val="73B942BD"/>
    <w:rsid w:val="79EE5BA4"/>
    <w:rsid w:val="7A894339"/>
    <w:rsid w:val="7EEF11D3"/>
    <w:rsid w:val="7FA30C79"/>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3"/>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kern w:val="0"/>
      <w:sz w:val="20"/>
    </w:rPr>
  </w:style>
  <w:style w:type="paragraph" w:styleId="7">
    <w:name w:val="Body Text First Indent 2"/>
    <w:basedOn w:val="6"/>
    <w:qFormat/>
    <w:uiPriority w:val="0"/>
    <w:pPr>
      <w:widowControl/>
      <w:spacing w:after="0" w:line="540" w:lineRule="exact"/>
      <w:ind w:left="0" w:leftChars="0" w:firstLine="200" w:firstLineChars="200"/>
      <w:textAlignment w:val="baseline"/>
    </w:pPr>
    <w:rPr>
      <w:rFonts w:eastAsia="仿宋_GB2312"/>
      <w:color w:val="000000"/>
      <w:sz w:val="32"/>
      <w:szCs w:val="2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2"/>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b/>
      <w:bCs/>
      <w:kern w:val="44"/>
      <w:sz w:val="44"/>
      <w:szCs w:val="44"/>
    </w:rPr>
  </w:style>
  <w:style w:type="character" w:customStyle="1" w:styleId="27">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5"/>
    <w:link w:val="9"/>
    <w:semiHidden/>
    <w:qFormat/>
    <w:uiPriority w:val="99"/>
    <w:rPr>
      <w:rFonts w:ascii="Times New Roman" w:hAnsi="Times New Roman"/>
      <w:kern w:val="2"/>
      <w:sz w:val="18"/>
      <w:szCs w:val="18"/>
    </w:rPr>
  </w:style>
  <w:style w:type="character" w:customStyle="1" w:styleId="30">
    <w:name w:val="标题 3 Char"/>
    <w:basedOn w:val="15"/>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9536</Words>
  <Characters>10327</Characters>
  <Lines>61</Lines>
  <Paragraphs>17</Paragraphs>
  <TotalTime>2</TotalTime>
  <ScaleCrop>false</ScaleCrop>
  <LinksUpToDate>false</LinksUpToDate>
  <CharactersWithSpaces>10445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因你而精彩</cp:lastModifiedBy>
  <cp:lastPrinted>2022-08-08T09:11:00Z</cp:lastPrinted>
  <dcterms:modified xsi:type="dcterms:W3CDTF">2022-09-22T09:07:29Z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EA37466F2F1946E888B513D6CA4BCCC9</vt:lpwstr>
  </property>
</Properties>
</file>